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DEVELOPMENT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SecureDocChain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Blockchain-Powered Secure Document Sharing Platform</w:t>
      </w:r>
    </w:p>
    <w:p>
      <w:pPr>
        <w:pBdr>
          <w:bottom w:val="single" w:color="6366F1" w:sz="6" w:space="8"/>
        </w:pBdr>
        <w:spacing w:after="180" w:before="0"/>
        <w:jc w:val="center"/>
      </w:pPr>
      <w:r>
        <w:rPr>
          <w:rFonts w:ascii="Arial" w:cs="Arial" w:eastAsia="Arial" w:hAnsi="Arial"/>
          <w:i/>
          <w:iCs/>
          <w:color w:val="9CA3AF"/>
          <w:sz w:val="21"/>
          <w:szCs w:val="21"/>
        </w:rPr>
        <w:t xml:space="preserve">Prepared for: Antigravity Studio   |   April 2026   |   Version 1.0</w:t>
      </w:r>
    </w:p>
    <w:p>
      <w:pPr>
        <w:spacing w:after="60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17"/>
                <w:szCs w:val="17"/>
              </w:rPr>
              <w:t xml:space="preserve">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SecureDocChain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17"/>
                <w:szCs w:val="17"/>
              </w:rPr>
              <w:t xml:space="preserve">Agency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Antigravity Studio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17"/>
                <w:szCs w:val="17"/>
              </w:rPr>
              <w:t xml:space="preserve">Sprint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4–6 Weeks MVP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17"/>
                <w:szCs w:val="17"/>
              </w:rPr>
              <w:t xml:space="preserve">Budget Range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$15,000 – $30,000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nil"/>
              <w:bottom w:val="single" w:color="6366F1" w:sz="1"/>
              <w:right w:val="nil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1"/>
                <w:szCs w:val="21"/>
              </w:rPr>
              <w:t xml:space="preserve">This document is the master development brief for Antigravity. It contains everything needed to scope, architect, and build the SecureDocChain MVP: product vision, technical requirements, feature specifications for all three verticals, smart contract reference code, UX guidelines, and acceptance criteria. Treat this as your single source of truth.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Product Vision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 are building SecureDocChain — a blockchain-based document sharing and management platform for three professional verticals: law firms, creative production houses, and business startups.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solves a fundamental problem: professionals share highly sensitive documents using tools (email, Google Drive, Dropbox) that offer no cryptographic integrity guarantees, no immutable audit trail, and no true access revocation. SecureDocChain fixes this with a hybrid architecture where files are encrypted and stored on IPFS, while access rights, ownership, and audit history are anchored immutably on a blockchain via smart contracts.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1"/>
                <w:szCs w:val="21"/>
              </w:rPr>
              <w:t xml:space="preserve">The One-Line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SecureDocChain = Google Drive + DocuSign + an immutable audit ledger, powered by blockchain — no third party can alter, delete, or secretly access your documents.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Security by default — AES-256 encryption before any file leaves the user's device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Decentralized trust — no single server, no single point of failure, no vendor lock-in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User-first UX — non-crypto users must be able to share a document in under 60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Vertical-aware — each of the three verticals (law, creative, startup) gets a tailored UI mode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Audit-first — every action is logged; nothing can be hidden or retroactively altered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System Architecture to Build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a three-layer hybrid architecture. This is the established standard from peer-reviewed research (Nature 2024, arXiv 2022, Hyperledger EECS 2024) and must not be changed to a purely centralized or purely on-chain approach.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1 — Encrypted Decentralized Storage (IPFS)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Client-side AES-256-GCM encryption before upload (the raw file never leaves the device unencrypted)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Upload encrypted blob to IPFS via Pinata API; store the returned CID (content identifier)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Filecoin integration in Phase 2 for incentivized long-term pinning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File sizes up to 500MB supported; chunking for files over 50MB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2 — Blockchain Smart Contracts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Store only: document hash (keccak256), IPFS CID, owner address, access list, encrypted key references, and timestamps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Never store raw file content or unencrypted keys on-chain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on Ethereum Sepolia testnet for development; Polygon PoS for production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Hyperledger Fabric mode for law firm enterprise deployments (permissioned, private channels)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access events (grant, revoke, view) emitted as on-chain events — this is the audit trail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Layer 3 — Application (Frontend + Key Proxy)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React 18 frontend — three distinct UI modes selectable at login: LegalVault / ScriptSafe / VaultDesk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Node.js + Express key proxy service — handles group key management and re-keying on member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Authentication: MetaMask / WalletConnect for Web3 users; email magic link for non-crypto users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React Native app for iOS/Android (Phase 2 — weeks 11–14)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Smart Contract Specification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the following Solidity contract as the core access control layer. This is the reference implementation — extend it but do not remove any of the listed functions or events: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SPDX-License-Identifier: 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pragma solidity ^0.8.20;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contract SecureDocChain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struct Document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string  ipfsCID;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address owner;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// 0 = no access, 1 = view, 2 = edit/annotate, 3 = sign/full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mapping(address =&gt; uint8) accessLevel;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uint256 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string  docType;   // 'legal' | 'script' | 'business'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uint256 expiry;    // Unix timestamp; 0 = never expires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bool    ipTimestamp; // true if registered as IP proof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mapping(bytes32 =&gt; Document) public documents;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mapping(bytes32 =&gt; address[]) public accessLog; // ordered access 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DocumentUploaded(bytes32 indexed docHash, string ipfsCID,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  address indexed owner, string docType, uint256 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AccessGranted(bytes32 indexed docHash, address indexed grantee, uint8 level);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AccessRevoked(bytes32 indexed docHash, address indexed grantee);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DocumentAccessed(bytes32 indexed docHash, address indexed accessor, uint256 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uploadDocument(string memory _cid, string memory _docType,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   uint256 _expiry, bool _ipTimestamp)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public returns (bytes32)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bytes32 docHash = keccak256(abi.encodePacked(_cid, msg.sender, block.timestamp));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 storage d  = documents[docHash];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d.ipfsCID           = _cid;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d.owner             = msg.sender;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d.timestamp         = block.timestamp;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d.docType           = _docType;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d.expiry            = _expiry;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d.ipTimestamp       = _ipTimestamp;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d.accessLevel[msg.sender] 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DocumentUploaded(docHash, _cid, msg.sender, _docType, block.timestamp);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return docHash;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grantAccess(bytes32 _dh, address _user, uint8 _level) public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require(documents[_dh].owner == msg.sender, 'Not owner');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require(_level &gt;= 1 &amp;&amp; _level &lt;= 3, 'Bad level');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documents[_dh].accessLevel[_user] = _level;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AccessGranted(_dh, _user, _level);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revokeAccess(bytes32 _dh, address _user) public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require(documents[_dh].owner == msg.sender, 'Not owner');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documents[_dh].accessLevel[_user]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AccessRevoked(_dh, _user);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getDocument(bytes32 _dh) public returns (string memory, uint256)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require(documents[_dh].accessLevel[msg.sender] &gt;= 1, 'Unauthorized');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if (documents[_dh].expiry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require(block.timestamp &lt;= documents[_dh].expiry, 'Expired');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accessLog[_dh].push(msg.sender);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DocumentAccessed(_dh, msg.sender, block.timestamp);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return (documents[_dh].ipfsCID, documents[_dh].timestamp);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verifyIntegrity(bytes32 _dh, string memory _cid) public view returns (bool)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return keccak256(abi.encodePacked(documents[_dh].ipfsCID))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keccak256(abi.encodePacked(_cid));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Smart Contract Requirements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and verify on Ethereum Sepolia testnet in Week 1 — share the contract address and ABI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full Hardhat test suite covering: upload, grant, revoke, expiry enforcement, tamper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Slither static analysis and resolve all high/medium severity findings before Week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Gas optimization: uploadDocument must cost &lt; 200,000 gas; grantAccess &lt; 50,000 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Emit all four events (DocumentUploaded, AccessGranted, AccessRevoked, DocumentAccessed) — they are the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 for contract upgradeability using OpenZeppelin TransparentUpgradeableProxy pattern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Three Vertical Modules to Build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ships with three selectable UI modes, each with vertical-specific features layered on top of the same core upload/share/audit engine. A user selects their mode at onboarding and can switch in settings.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4.1  LegalVault — Law Firms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Target users: attorneys, paralegals, legal secretaries, clients. Context: sharing contracts, evidence, filings, NDAs, and privileged communications.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LegalVault — Required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Matter Rooms: private workspaces per legal matter; only assigned counsel + client can be invited; matter name + case number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Seal: one-click on-chain notarization — anchors document hash + timestamp to blockchain, generates a PDF certificate of notarization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Ledger: every document save creates a new version entry on-chain; diff view between versions; no version can be deleted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Privilege Wall: documents tagged as attorney-client privileged are visually segregated; only attorneys with privilege authorization can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E-Discovery Export: one-click export of complete audit trail in EDRM XML format for legal proceedings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Conflict Check Hook: when inviting a new party, system checks an on-chain identity registry for conflict-of-interest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Hyperledger Fabric Mode (Enterprise): deploy private Fabric channels for law firm consortia — multi-firm matter sharing with zero public data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Badge: UI displays GDPR status, AES-256 encryption badge, and ABA Model Rule 1.6 alignment indicator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4.2  ScriptSafe — Creative &amp; Production Houses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Target users: screenwriters, directors, producers, distributors, studios. Context: sharing scripts, treatments, pitch decks, pre-release cuts, and rights agreements.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ScriptSafe — Required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Timestamp: upon upload, system publishes the document hash to a public blockchain and generates a timestamped Proof of Authorship certificate (PDF) — functions as copyright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Watermarked Reading Room: all documents render in-browser as a PDF viewer with invisible recipient-specific steganographic watermarks baked in — no download without explicit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Access Tiers: Writer (full), Director (read + annotate), Producer (read only), Distributor (locked until smart contract deal trigger fires)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Leak Tracing Dashboard: if a leak is reported, owner can instantly see complete access log — who opened, from what IP (if available), at what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Progression: each script draft gets its own on-chain hash; side-by-side comparison view between Draft 1, 2, 3... with change highlighting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Contract Royalty Template: pre-built Solidity royalty split contract — owner sets percentage splits; auto-executes payouts when a trigger address receives ETH/MATIC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Rights Registry: on-chain metadata field for WGA/guild registration number, ISNI, and licensing terms — makes the document self-describing for rights clearance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4.3  VaultDesk — Businesses &amp; Startups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Target users: founders, investors, HR teams, legal counsel, contractors. Context: NDAs, pitch decks, term sheets, investor updates, HR documents, B2B contracts.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VaultDesk — Required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 Room: virtual data room with folder structure; tracks opens per document per recipient; shows time-spent-reading analytics; export engagement report as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NDA Vault: counter-sign NDAs in-platform using on-chain e-signature; signed PDF auto-generated and anchored on-chain; non-repudiable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Expiry: every shared document link supports: max views (e.g., view once), expiry date/time, IP whitelist, and password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 on Exit: employee/contractor offboarding flow — one click identifies all documents they have access to and bulk-revokes with on-chain log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Investor Portal: monthly update reports with view-only time-limited access; open tracking (who read, when, for how long); comment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+ Webhooks: REST API for all core actions (upload, share, revoke, audit export); webhooks for access events (fires to Slack/Zapier/Notion)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Magic Link Access: non-crypto users access shared documents via email magic link — no wallet required on the recipient side; sender still gets full audit trail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Feature Matrix &amp; Priority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in this order. P0 = MVP must-have, P1 = first month post-launch, P2 = roadmap.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client-side encryption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encrypt before upload — non-negotiable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 upload via Pinata API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Pinata SDK; store CID in contract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contract deploy (Sepolia)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 1 milestone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 auth (MetaMask/WalletConnect)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WalletConnect v2 supports 300+ wallets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magic link auth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 for non-Web3 users (VaultDesk/Legal)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→ share → revoke UI flow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3-step user journey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 viewer (on-chain events)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events via ethers.js event filters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Matter Rooms + Privilege Wall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LegalVault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law firm differentiator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 Timestamp + Proof Certificate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ScriptSafe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creative differentiator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Deal Room + open tracking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VaultDesk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startup differentiator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Digital Seal (notarization PDF)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LegalVault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Weeks 5–6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Watermarked Reading Room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ScriptSafe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PDF.js + canvas watermark injection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 expiry + view limits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VaultDesk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contract expiry field already in contract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E-Discovery export (EDRM XML)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LegalVault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 compliance requirement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Royalty split contract template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ScriptSafe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Separate Solidity contract; deploy per deal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 + webhooks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VaultDesk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Express; document in Swagger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Hyperledger Fabric enterprise mode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LegalVault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Separate deployment; custom scoping needed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mobile apps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iOS + Android; Phase 2 sprint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Filecoin long-term archival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Pinata pinning for archival tier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contract security audit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2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Trail of Bits / OpenZeppelin / CertiK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UX &amp; Design Requirements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SecureDocChain must feel like a premium SaaS product, not a crypto dApp. The majority of end users in the law and startup verticals will never have used a blockchain product. Design for them first.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Must Have in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completes in &lt; 5 seconds for docs under 10MB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 flow: recipient invited by email address (not wallet address) — system creates/links wallet in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encryption operation shows a clear progress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granted/revoked shows instant UI feedback with on-chain confirmation toast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 readable as a plain English timeline ('John viewed on April 13 at 2:14pm')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Mobile-responsive — full feature parity on tablet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Dark mode support from day one</w:t>
            </w:r>
          </w:p>
        </w:tc>
        <w:tc>
          <w:tcPr>
            <w:tcW w:type="dxa" w:w="46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3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Must NOT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gas fee prompts visible to end users — abstract all gas costs behind the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wallet address shown as primary identity — show name/email; wallet is internal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blockchain jargon in UI copy ('smart contract', 'CID', 'hash') — use plain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loading spinners without explanatory text ('Securing your document...')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document preview that allows screenshot without a watermark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feature that requires the user to hold or buy cryptocurrency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Key User Flows to Design (provide wireframes for all)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Onboarding — vertical selection → account creation (email or wallet) → first document upload (guided, &lt; 90 seconds)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Upload &amp; Share — drag-drop upload → encryption progress → set access level → invite by email → confirm sharing → view CID + hash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Recipient Access — email notification → magic link → in-browser document viewer (no download by default) → watermark visible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 Review — owner opens audit log → timeline of all accesses → filter by date/user → export as PDF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Revoke Access — owner selects user → click Revoke → on-chain transaction → user immediately loses access → logged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IP Timestamp (ScriptSafe) — upload script → toggle 'Register as IP Proof' → on-chain hash published → download certificate PDF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E-Discovery Export (LegalVault) — select matter → choose date range → export EDRM XML + PDF audit report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Prescribed Tech Stack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this exact stack. Deviations require written approval before implementation.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Blockchain (Dev)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Ethereum Sepolia testnet + Hardhat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Hardhat 2.x; deploy scripts in TypeScript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Blockchain (Prod — Consumer)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Polygon PoS mainnet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~$0.01–0.10/tx; MATIC for gas; bridged USDC for fees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Blockchain (Prod — Enterprise)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Hyperledger Fabric 2.5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LegalVault enterprise; separate deployment pipeline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Contracts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Solidity 0.8.20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OpenZeppelin Contracts v5 for Ownable, Upgradeable patterns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 via Pinata SDK v2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Pinata API key provided; fallback to Infura IPFS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 as bundler; no Create React App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 3.4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other CSS framework; custom design tokens in tailwind.config.ts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Web3 Library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ethers.js v6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WalletConnect v2 for wallet modal; no web3.js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Proxy / API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20 LTS + Express 5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TypeScript; group key management service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Database (off-chain meta)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16 + Prisma ORM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user profiles, email-to-wallet mapping, notification queue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(non-Web3)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Magic Link (magic.link SDK)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one-time-link auth for non-wallet users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Encryption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Crypto API (AES-256-GCM)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Browser-native; no third-party crypto library for file encryption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Wrapping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ECDSA via ethers.js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Wrap AES key with recipient's public key; stored encrypted on IPFS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 Viewer (ScriptSafe)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PDF.js (Mozilla)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Canvas rendering; inject recipient watermark per render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Hardhat + Chai (contracts); Vitest + Testing Library (UI)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80% coverage on contract functions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Lint → Test → Slither analysis → deploy to Sepolia on merge to main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(frontend) + Railway/Render (Node API)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environment variables via platform secrets, not .env files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(Phase 2)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0.74 + Expo SDK 51</w:t>
            </w:r>
          </w:p>
        </w:tc>
        <w:tc>
          <w:tcPr>
            <w:tcW w:type="dxa" w:w="3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 component library with web React via design system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 Deliverables &amp; Milestone Schedule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200"/>
        <w:gridCol w:w="6280"/>
      </w:tblGrid>
      <w:tr>
        <w:trPr>
          <w:tblHeader/>
        </w:trP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 Required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Hardhat project + contract deployed to Sepolia; Pinata IPFS upload working; GitHub repo with CI pipeline; contract ABI shared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Upload Flow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Encrypt → IPFS → on-chain hash working end-to-end; React upload UI; wallet + magic link auth; share by email working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Control UI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Grant/revoke UI; access level tiers (view/edit/sign); audit log viewer; email notification on share; recipient magic link flow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Vertical Modules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LegalVault matter rooms + privilege wall; ScriptSafe IP timestamp + PDF watermark viewer; VaultDesk deal room + link expiry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Compliance &amp; Polish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E-discovery export; IP certificate PDF; Digital Seal notarization; revoke-on-exit flow; Slither audit results resolved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 Deploy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Polygon mainnet deploy; Vercel + Railway production hosting; custom domain + SSL; smoke test all three verticals end-to-end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7–8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+ Integrations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 docs (Swagger); webhook system; Zapier integration; Slack /securedoc command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Enterprise LegalVault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Hyperledger Fabric node setup; private channel deploy; admin console; SSO (SAML/OIDC) for law firm IT</w:t>
            </w:r>
          </w:p>
        </w:tc>
      </w:tr>
      <w:tr>
        <w:tc>
          <w:tcPr>
            <w:tcW w:type="dxa" w:w="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11–14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(Phase 2)</w:t>
            </w:r>
          </w:p>
        </w:tc>
        <w:tc>
          <w:tcPr>
            <w:tcW w:type="dxa" w:w="6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iOS + Android apps; feature parity with web for upload, share, audit, revoke; App Store submission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9. Acceptance Criteria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criteria must all pass before any milestone is accepted and signed off: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raw file content is ever transmitted to any server unencrypted — verified by network inspection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encryption keys are ever stored in plaintext in any database, log, or environment variable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Slither static analysis returns zero high-severity findings on all deployed contracts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Revoking access makes the document inaccessible within one block confirmation time (~2 seconds on Polygon)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Tamper detection: altering the encrypted file on IPFS must cause verifyIntegrity() to return false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 upload and encryption for a 5MB file completes in under 8 seconds on a standard broadband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Document list page loads in under 2 seconds for a user with up to 500 documents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Smart contract calls (grant, revoke) confirm on Polygon within 5 seconds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non-crypto user (no wallet, no blockchain experience) can receive and open a shared document using only an email link — no setup required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upload → share flow for a returning user takes under 60 seconds — timed in usability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blockchain terminology appears in any user-facing copy — reviewed and approved by product owner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GDPR right-to-erasure: deleting a user's encryption key makes their documents permanently inaccessible — demonstrated in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 log exports contain: document name, action, actor identity, timestamp, and transaction hash for every event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IP Timestamp certificates include: document hash, blockchain transaction hash, block number, timestamp, and owner wallet address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10. Reference Resources for the Build Team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Academic Research to Reference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Nature Scientific Reports 2024 — Two-chain blockchain file sharing framework with IPFS + sharded PBFT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arXiv:2205.01728 — IPFS proxy + group key management system (directly informs the Node.js key proxy service)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ScienceDirect 2024 — Attribute-Based Encryption + blockchain for fine-grained access (informs role-based access model)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Springer 2023 — Blockchain DRM for creative media (informs ScriptSafe watermark + rights registry)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Open Source Starting 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github.com/chandanneralgi/Decentralized-File-Sharing-System — AES + IPFS + Ethereum reference implementation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github.com/ruchi26/Blockchain-based-Decentralized-File-Sharing-System-using-IPFS — React + Solidity starter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OpenZeppelin Contracts v5 — use for Ownable, AccessControl, and TransparentUpgradeableProxy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Hardhat Boilerplate — github.com/NomicFoundation/hardhat-boilerplate — project scaffolding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Comparable Platforms to Study (not copy)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doxychain.com — full document lifecycle on-chain; study their onboarding UX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fileverse.io — Web3-native encrypted collaboration; study their IPFS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kaleido.io/document-exchange — enterprise blockchain document sharing; study their access control UX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11. Communication &amp; Process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What Antigravity Provides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Weekly progress demo every Friday (Loom video or live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repo access from Day 1 — commits visible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Deployed testnet contract address + ABI after Week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Figma design files shared before development of each module begins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Slack/Discord channel for async questions (response SLA: 4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Slither + test coverage report after each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Staging environment URL after Week 3</w:t>
            </w:r>
          </w:p>
        </w:tc>
        <w:tc>
          <w:tcPr>
            <w:tcW w:type="dxa" w:w="46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3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What Client Provides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Pinata API key + project ID (within 24 hours of contract signing)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feedback within 48 hours of each Figma share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Pilot users from each vertical (1 law firm, 1 production house, 1 startup) for Week 3–4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Written approval of smart contract ABI before mainnet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Sign-off on each milestone within 5 business days of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Budget approval for professional security audit (estimated $2,000–8,000)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6366F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12. Open Questions for Kickoff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must be answered in the project kickoff call before development begins: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Which vertical ships first — LegalVault, ScriptSafe, or VaultDesk? (Recommendation: VaultDesk first — largest addressable market, simplest compliance requirements)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Polygon PoS or Ethereum mainnet for production? (Recommendation: Polygon — 100x lower gas costs; identical EVM; fully proven at scale)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Who handles smart contract security audit — Antigravity sources, or client engagement? (Recommend Trail of Bits or OpenZeppelin; budget $5,000–8,000)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Is the email-to-wallet mapping service (Magic.link) acceptable, or does the client have a preferred embedded wallet provider? (Alternatives: Privy.io, Dynamic.xyz)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Is royalty smart contract automation (ScriptSafe) in scope for the MVP sprint, or Phase 2? (It requires a separate audited contract)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What is the expected user volume at launch? (Affects Pinata tier selection — $20/month for 100GB vs. $200/month for 1TB)</w:t>
      </w:r>
    </w:p>
    <w:p>
      <w:pPr>
        <w:spacing w:after="200" w:before="200"/>
      </w:pPr>
      <w:r>
        <w:t xml:space="preserve"/>
      </w:r>
    </w:p>
    <w:p>
      <w:pPr>
        <w:pBdr>
          <w:bottom w:val="single" w:color="E0E7FF" w:sz="2"/>
        </w:pBdr>
        <w:spacing w:after="180" w:before="180"/>
      </w:pPr>
      <w:r>
        <w:t xml:space="preserve"/>
      </w:r>
    </w:p>
    <w:p>
      <w:pPr>
        <w:spacing w:after="60" w:before="180"/>
        <w:jc w:val="center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SecureDocChain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Development Brief for Antigravity Studio  ·  April 2026  ·  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366F1"/>
          <w:sz w:val="19"/>
          <w:szCs w:val="19"/>
        </w:rPr>
        <w:t xml:space="preserve">Questions? Contact the product team before Day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7FF" w:sz="2" w:space="4"/>
      </w:pBdr>
      <w:spacing w:after="0" w:before="120"/>
    </w:pPr>
    <w:r>
      <w:rPr>
        <w:rFonts w:ascii="Arial" w:cs="Arial" w:eastAsia="Arial" w:hAnsi="Arial"/>
        <w:color w:val="9CA3AF"/>
        <w:sz w:val="17"/>
        <w:szCs w:val="17"/>
      </w:rPr>
      <w:t xml:space="preserve">SecureDocChain · Development Brief · April 2026    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spacing w:after="140" w:before="0"/>
    </w:pPr>
    <w:r>
      <w:rPr>
        <w:rFonts w:ascii="Arial" w:cs="Arial" w:eastAsia="Arial" w:hAnsi="Arial"/>
        <w:i/>
        <w:iCs/>
        <w:color w:val="9CA3AF"/>
        <w:sz w:val="17"/>
        <w:szCs w:val="17"/>
      </w:rPr>
      <w:t xml:space="preserve">CONFIDENTIAL — SecureDocChain Development Brief for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2026-04-13T07:02:10.661Z</dcterms:created>
  <dcterms:modified xsi:type="dcterms:W3CDTF">2026-04-13T07:02:10.662Z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