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80"/>
        <w:jc w:val="center"/>
      </w:pPr>
      <w:r>
        <w:rPr>
          <w:rFonts w:ascii="Arial" w:cs="Arial" w:eastAsia="Arial" w:hAnsi="Arial"/>
          <w:b/>
          <w:bCs/>
          <w:color w:val="1B3A6B"/>
          <w:sz w:val="56"/>
          <w:szCs w:val="56"/>
        </w:rPr>
        <w:t xml:space="preserve">SHIP FUEL EFFICIENCY</w:t>
      </w:r>
    </w:p>
    <w:p>
      <w:pPr>
        <w:spacing w:after="200"/>
        <w:jc w:val="center"/>
      </w:pPr>
      <w:r>
        <w:rPr>
          <w:rFonts w:ascii="Arial" w:cs="Arial" w:eastAsia="Arial" w:hAnsi="Arial"/>
          <w:color w:val="2E6DA4"/>
          <w:sz w:val="28"/>
          <w:szCs w:val="28"/>
        </w:rPr>
        <w:t xml:space="preserve">Machine Learning Analysis &amp; Model Evaluation Report</w:t>
      </w:r>
    </w:p>
    <w:p>
      <w:pPr>
        <w:pBdr>
          <w:bottom w:val="single" w:color="2E6DA4" w:sz="8" w:space="1"/>
        </w:pBdr>
        <w:spacing w:after="240"/>
        <w:jc w:val="center"/>
      </w:pPr>
      <w:r>
        <w:rPr>
          <w:rFonts w:ascii="Arial" w:cs="Arial" w:eastAsia="Arial" w:hAnsi="Arial"/>
          <w:sz w:val="2"/>
          <w:szCs w:val="2"/>
        </w:rPr>
        <w:t xml:space="preserve"/>
      </w:r>
    </w:p>
    <w:p/>
    <w:p/>
    <w:p>
      <w:pPr>
        <w:spacing w:after="100"/>
        <w:jc w:val="center"/>
      </w:pPr>
      <w:r>
        <w:rPr>
          <w:rFonts w:ascii="Arial" w:cs="Arial" w:eastAsia="Arial" w:hAnsi="Arial"/>
          <w:color w:val="555555"/>
          <w:sz w:val="22"/>
          <w:szCs w:val="22"/>
        </w:rPr>
        <w:t xml:space="preserve">Dataset: ship_fuel_efficiency.csv</w:t>
      </w:r>
    </w:p>
    <w:p>
      <w:pPr>
        <w:spacing w:after="100"/>
        <w:jc w:val="center"/>
      </w:pPr>
      <w:r>
        <w:rPr>
          <w:rFonts w:ascii="Arial" w:cs="Arial" w:eastAsia="Arial" w:hAnsi="Arial"/>
          <w:color w:val="555555"/>
          <w:sz w:val="22"/>
          <w:szCs w:val="22"/>
        </w:rPr>
        <w:t xml:space="preserve">Records: 1,440 | Features: 10 | Target: Fuel Consumption</w:t>
      </w:r>
    </w:p>
    <w:p>
      <w:pPr>
        <w:spacing w:after="100"/>
        <w:jc w:val="center"/>
      </w:pPr>
      <w:r>
        <w:rPr>
          <w:rFonts w:ascii="Arial" w:cs="Arial" w:eastAsia="Arial" w:hAnsi="Arial"/>
          <w:color w:val="555555"/>
          <w:sz w:val="22"/>
          <w:szCs w:val="22"/>
        </w:rPr>
        <w:t xml:space="preserve">Models Evaluated: Linear Regression | Decision Tree | Lasso | Ridge</w:t>
      </w:r>
    </w:p>
    <w:p/>
    <w:p/>
    <w:p>
      <w:pPr>
        <w:spacing w:after="80"/>
        <w:jc w:val="center"/>
      </w:pPr>
      <w:r>
        <w:rPr>
          <w:rFonts w:ascii="Arial" w:cs="Arial" w:eastAsia="Arial" w:hAnsi="Arial"/>
          <w:b/>
          <w:bCs/>
          <w:color w:val="1B3A6B"/>
          <w:sz w:val="22"/>
          <w:szCs w:val="22"/>
        </w:rPr>
        <w:t xml:space="preserve">Prepared by: Data Science Team</w:t>
      </w:r>
    </w:p>
    <w:p>
      <w:pPr>
        <w:jc w:val="center"/>
      </w:pPr>
      <w:r>
        <w:rPr>
          <w:rFonts w:ascii="Arial" w:cs="Arial" w:eastAsia="Arial" w:hAnsi="Arial"/>
          <w:color w:val="555555"/>
          <w:sz w:val="22"/>
          <w:szCs w:val="22"/>
        </w:rPr>
        <w:t xml:space="preserve">Date: May 2026</w:t>
      </w:r>
    </w:p>
    <w:p>
      <w:pPr>
        <w:pageBreakBefore/>
      </w:pPr>
    </w:p>
    <w:p>
      <w:pPr>
        <w:pStyle w:val="Heading1"/>
        <w:pBdr>
          <w:bottom w:val="single" w:color="2E6DA4" w:sz="6" w:space="4"/>
        </w:pBdr>
        <w:spacing w:after="160" w:before="360"/>
      </w:pPr>
      <w:r>
        <w:rPr>
          <w:rFonts w:ascii="Arial" w:cs="Arial" w:eastAsia="Arial" w:hAnsi="Arial"/>
          <w:b/>
          <w:bCs/>
          <w:color w:val="1B3A6B"/>
          <w:sz w:val="30"/>
          <w:szCs w:val="30"/>
        </w:rPr>
        <w:t xml:space="preserve">1. Introduction</w:t>
      </w:r>
    </w:p>
    <w:p>
      <w:pPr>
        <w:spacing w:after="160"/>
      </w:pPr>
      <w:r>
        <w:rPr>
          <w:rFonts w:ascii="Arial" w:cs="Arial" w:eastAsia="Arial" w:hAnsi="Arial"/>
          <w:b w:val="false"/>
          <w:bCs w:val="false"/>
          <w:color w:val="222222"/>
          <w:sz w:val="22"/>
          <w:szCs w:val="22"/>
        </w:rPr>
        <w:t xml:space="preserve">This report presents a comprehensive machine learning analysis of ship fuel efficiency data from Nigerian maritime routes. The primary objective is to build a predictive model capable of estimating fuel consumption based on operational and environmental factors. Accurate fuel consumption prediction plays a critical role in fleet management, cost reduction, operational planning, and environmental compliance.</w:t>
      </w:r>
    </w:p>
    <w:p>
      <w:pPr>
        <w:spacing w:after="160"/>
      </w:pPr>
      <w:r>
        <w:rPr>
          <w:rFonts w:ascii="Arial" w:cs="Arial" w:eastAsia="Arial" w:hAnsi="Arial"/>
          <w:b w:val="false"/>
          <w:bCs w:val="false"/>
          <w:color w:val="222222"/>
          <w:sz w:val="22"/>
          <w:szCs w:val="22"/>
        </w:rPr>
        <w:t xml:space="preserve">Shipping is one of the most fuel-intensive industries globally. Even marginal improvements in fuel prediction accuracy translate into significant cost savings and reduced carbon footprints. This notebook explores, cleans, encodes, and models the data using four regression algorithms, comparing them rigorously to identify the best-performing model.</w:t>
      </w:r>
    </w:p>
    <w:p>
      <w:pPr>
        <w:pStyle w:val="Heading1"/>
        <w:pBdr>
          <w:bottom w:val="single" w:color="2E6DA4" w:sz="6" w:space="4"/>
        </w:pBdr>
        <w:spacing w:after="160" w:before="360"/>
      </w:pPr>
      <w:r>
        <w:rPr>
          <w:rFonts w:ascii="Arial" w:cs="Arial" w:eastAsia="Arial" w:hAnsi="Arial"/>
          <w:b/>
          <w:bCs/>
          <w:color w:val="1B3A6B"/>
          <w:sz w:val="30"/>
          <w:szCs w:val="30"/>
        </w:rPr>
        <w:t xml:space="preserve">2. Dataset Overview</w:t>
      </w:r>
    </w:p>
    <w:p>
      <w:pPr>
        <w:spacing w:after="160"/>
      </w:pPr>
      <w:r>
        <w:rPr>
          <w:rFonts w:ascii="Arial" w:cs="Arial" w:eastAsia="Arial" w:hAnsi="Arial"/>
          <w:b w:val="false"/>
          <w:bCs w:val="false"/>
          <w:color w:val="222222"/>
          <w:sz w:val="22"/>
          <w:szCs w:val="22"/>
        </w:rPr>
        <w:t xml:space="preserve">The dataset contains 1,440 rows and 10 columns capturing voyage-level data for ships operating across Nigerian maritime routes. Data was collected from multiple ship types across all 12 months and several distinct sea routes.</w:t>
      </w:r>
    </w:p>
    <w:p>
      <w:pPr>
        <w:pStyle w:val="Heading2"/>
        <w:spacing w:after="120" w:before="280"/>
      </w:pPr>
      <w:r>
        <w:rPr>
          <w:rFonts w:ascii="Arial" w:cs="Arial" w:eastAsia="Arial" w:hAnsi="Arial"/>
          <w:b/>
          <w:bCs/>
          <w:color w:val="2E6DA4"/>
          <w:sz w:val="24"/>
          <w:szCs w:val="24"/>
        </w:rPr>
        <w:t xml:space="preserve">2.1 Feature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rPr>
          <w:tblHeader/>
        </w:trPr>
        <w:tc>
          <w:tcPr>
            <w:tcW w:type="dxa" w:w="200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Column Name</w:t>
            </w:r>
          </w:p>
        </w:tc>
        <w:tc>
          <w:tcPr>
            <w:tcW w:type="dxa" w:w="180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Data Type</w:t>
            </w:r>
          </w:p>
        </w:tc>
        <w:tc>
          <w:tcPr>
            <w:tcW w:type="dxa" w:w="240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Non-Null Count</w:t>
            </w:r>
          </w:p>
        </w:tc>
        <w:tc>
          <w:tcPr>
            <w:tcW w:type="dxa" w:w="316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ship_id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Unique ship identifier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ship_type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Type/class of the vessel</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route_id</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Named shipping route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Month of voyage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distance</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float64</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Distance traveled (km)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fuel_type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Fuel used (HFO / Diesel)</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fuel_consumption</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float64</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TARGET: Fuel consumed (liters)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CO2_emissions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float64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CO2 output (dropped — leakage)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weather_conditions</w:t>
            </w:r>
          </w:p>
        </w:tc>
        <w:tc>
          <w:tcPr>
            <w:tcW w:type="dxa" w:w="1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string</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Calm / Moderate / Stormy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engine_efficiency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float64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Engine efficiency percentage</w:t>
            </w:r>
          </w:p>
        </w:tc>
      </w:tr>
    </w:tbl>
    <w:p/>
    <w:p>
      <w:pPr>
        <w:pStyle w:val="Heading2"/>
        <w:spacing w:after="120" w:before="280"/>
      </w:pPr>
      <w:r>
        <w:rPr>
          <w:rFonts w:ascii="Arial" w:cs="Arial" w:eastAsia="Arial" w:hAnsi="Arial"/>
          <w:b/>
          <w:bCs/>
          <w:color w:val="2E6DA4"/>
          <w:sz w:val="24"/>
          <w:szCs w:val="24"/>
        </w:rPr>
        <w:t xml:space="preserve">2.2 Descriptive Statistics</w:t>
      </w:r>
    </w:p>
    <w:p>
      <w:pPr>
        <w:spacing w:after="160"/>
      </w:pPr>
      <w:r>
        <w:rPr>
          <w:rFonts w:ascii="Arial" w:cs="Arial" w:eastAsia="Arial" w:hAnsi="Arial"/>
          <w:b w:val="false"/>
          <w:bCs w:val="false"/>
          <w:color w:val="222222"/>
          <w:sz w:val="22"/>
          <w:szCs w:val="22"/>
        </w:rPr>
        <w:t xml:space="preserve">The following statistics summarize the numerical features in the dataset before any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rPr>
          <w:tblHeader/>
        </w:trPr>
        <w:tc>
          <w:tcPr>
            <w:tcW w:type="dxa" w:w="234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Statistic</w:t>
            </w:r>
          </w:p>
        </w:tc>
        <w:tc>
          <w:tcPr>
            <w:tcW w:type="dxa" w:w="1755"/>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Distance (km)</w:t>
            </w:r>
          </w:p>
        </w:tc>
        <w:tc>
          <w:tcPr>
            <w:tcW w:type="dxa" w:w="1755"/>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Fuel Consumption</w:t>
            </w:r>
          </w:p>
        </w:tc>
        <w:tc>
          <w:tcPr>
            <w:tcW w:type="dxa" w:w="1755"/>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CO2 Emissions</w:t>
            </w:r>
          </w:p>
        </w:tc>
        <w:tc>
          <w:tcPr>
            <w:tcW w:type="dxa" w:w="1755"/>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Engine Efficiency</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Count</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1,440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Mean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151.75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4,844.25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13,365.45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82.58</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Std Dev</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108.47</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4,892.35</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13,567.65</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7.16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Min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20.08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237.88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615.68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70.01</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25th Pct.</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79.00</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1,837.96</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4,991.49</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76.26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Median</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123.47</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3,060.88</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8,423.26</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82.78</w:t>
            </w:r>
          </w:p>
        </w:tc>
      </w:tr>
      <w:tr>
        <w:tc>
          <w:tcPr>
            <w:tcW w:type="dxa" w:w="23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75th Pct.</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180.78</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4,870.68</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13,447.12</w:t>
            </w:r>
          </w:p>
        </w:tc>
        <w:tc>
          <w:tcPr>
            <w:tcW w:type="dxa" w:w="1755"/>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88.86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Max</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498.55</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24,648.52</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71,871.21</w:t>
            </w:r>
          </w:p>
        </w:tc>
        <w:tc>
          <w:tcPr>
            <w:tcW w:type="dxa" w:w="175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94.98</w:t>
            </w:r>
          </w:p>
        </w:tc>
      </w:tr>
    </w:tbl>
    <w:p/>
    <w:p>
      <w:pPr>
        <w:spacing w:after="160"/>
      </w:pPr>
      <w:r>
        <w:rPr>
          <w:rFonts w:ascii="Arial" w:cs="Arial" w:eastAsia="Arial" w:hAnsi="Arial"/>
          <w:b w:val="false"/>
          <w:bCs w:val="false"/>
          <w:color w:val="222222"/>
          <w:sz w:val="22"/>
          <w:szCs w:val="22"/>
        </w:rPr>
        <w:t xml:space="preserve">Key observations from the descriptive statistics: fuel consumption ranges widely from 237 to 24,648 liters, indicating high variance driven by ship type, route, and distance. The high standard deviation (4,892) relative to the mean (4,844) confirms this spread. Engine efficiency is relatively compact with values ranging from 70% to 95%, suggesting the fleet is maintained within acceptable operational bounds.</w:t>
      </w:r>
    </w:p>
    <w:p>
      <w:pPr>
        <w:pStyle w:val="Heading1"/>
        <w:pBdr>
          <w:bottom w:val="single" w:color="2E6DA4" w:sz="6" w:space="4"/>
        </w:pBdr>
        <w:spacing w:after="160" w:before="360"/>
      </w:pPr>
      <w:r>
        <w:rPr>
          <w:rFonts w:ascii="Arial" w:cs="Arial" w:eastAsia="Arial" w:hAnsi="Arial"/>
          <w:b/>
          <w:bCs/>
          <w:color w:val="1B3A6B"/>
          <w:sz w:val="30"/>
          <w:szCs w:val="30"/>
        </w:rPr>
        <w:t xml:space="preserve">3. Data Exploration &amp; Inspection</w:t>
      </w:r>
    </w:p>
    <w:p>
      <w:pPr>
        <w:pStyle w:val="Heading2"/>
        <w:spacing w:after="120" w:before="280"/>
      </w:pPr>
      <w:r>
        <w:rPr>
          <w:rFonts w:ascii="Arial" w:cs="Arial" w:eastAsia="Arial" w:hAnsi="Arial"/>
          <w:b/>
          <w:bCs/>
          <w:color w:val="2E6DA4"/>
          <w:sz w:val="24"/>
          <w:szCs w:val="24"/>
        </w:rPr>
        <w:t xml:space="preserve">3.1 Head and Tail Inspection — df.head() / df.tail()</w:t>
      </w:r>
    </w:p>
    <w:p>
      <w:pPr>
        <w:spacing w:after="160"/>
      </w:pPr>
      <w:r>
        <w:rPr>
          <w:rFonts w:ascii="Arial" w:cs="Arial" w:eastAsia="Arial" w:hAnsi="Arial"/>
          <w:b w:val="false"/>
          <w:bCs w:val="false"/>
          <w:color w:val="222222"/>
          <w:sz w:val="22"/>
          <w:szCs w:val="22"/>
        </w:rPr>
        <w:t xml:space="preserve">Purpose: Viewing the first and last rows of the dataset allows us to immediately verify that data was loaded correctly, check column names, confirm data types visually, and understand the structure before any transformation.</w:t>
      </w:r>
    </w:p>
    <w:p>
      <w:pPr>
        <w:spacing w:after="160"/>
      </w:pPr>
      <w:r>
        <w:rPr>
          <w:rFonts w:ascii="Arial" w:cs="Arial" w:eastAsia="Arial" w:hAnsi="Arial"/>
          <w:b w:val="false"/>
          <w:bCs w:val="false"/>
          <w:color w:val="222222"/>
          <w:sz w:val="22"/>
          <w:szCs w:val="22"/>
        </w:rPr>
        <w:t xml:space="preserve">What it tells us: The head() output reveals that ship NG001 (Oil Service Boat) operates across routes like Warri-Bonny and Port Harcourt-Lagos in January through May. It also shows mixed fuel types (HFO and Diesel) and varying weather conditions. The tail() output confirms data continues uniformly to index 1439 with Fishing Trawler NG120, validating consistent data across the entire dataset with no truncation or corruption.</w:t>
      </w:r>
    </w:p>
    <w:p>
      <w:pPr>
        <w:pStyle w:val="Heading2"/>
        <w:spacing w:after="120" w:before="280"/>
      </w:pPr>
      <w:r>
        <w:rPr>
          <w:rFonts w:ascii="Arial" w:cs="Arial" w:eastAsia="Arial" w:hAnsi="Arial"/>
          <w:b/>
          <w:bCs/>
          <w:color w:val="2E6DA4"/>
          <w:sz w:val="24"/>
          <w:szCs w:val="24"/>
        </w:rPr>
        <w:t xml:space="preserve">3.2 Shape — df.shape</w:t>
      </w:r>
    </w:p>
    <w:p>
      <w:pPr>
        <w:spacing w:after="160"/>
      </w:pPr>
      <w:r>
        <w:rPr>
          <w:rFonts w:ascii="Arial" w:cs="Arial" w:eastAsia="Arial" w:hAnsi="Arial"/>
          <w:b w:val="false"/>
          <w:bCs w:val="false"/>
          <w:color w:val="222222"/>
          <w:sz w:val="22"/>
          <w:szCs w:val="22"/>
        </w:rPr>
        <w:t xml:space="preserve">Purpose: df.shape returns the dimensions of the DataFrame as (rows, columns).</w:t>
      </w:r>
    </w:p>
    <w:p>
      <w:pPr>
        <w:spacing w:after="160"/>
      </w:pPr>
      <w:r>
        <w:rPr>
          <w:rFonts w:ascii="Arial" w:cs="Arial" w:eastAsia="Arial" w:hAnsi="Arial"/>
          <w:b w:val="false"/>
          <w:bCs w:val="false"/>
          <w:color w:val="222222"/>
          <w:sz w:val="22"/>
          <w:szCs w:val="22"/>
        </w:rPr>
        <w:t xml:space="preserve">Result: (1440, 10) — This tells us we have 1,440 complete voyage records across 10 features. This is a healthy dataset size for regression modeling, providing enough samples to train robust models without risk of significant overfitting from data scarcity.</w:t>
      </w:r>
    </w:p>
    <w:p>
      <w:pPr>
        <w:pStyle w:val="Heading2"/>
        <w:spacing w:after="120" w:before="280"/>
      </w:pPr>
      <w:r>
        <w:rPr>
          <w:rFonts w:ascii="Arial" w:cs="Arial" w:eastAsia="Arial" w:hAnsi="Arial"/>
          <w:b/>
          <w:bCs/>
          <w:color w:val="2E6DA4"/>
          <w:sz w:val="24"/>
          <w:szCs w:val="24"/>
        </w:rPr>
        <w:t xml:space="preserve">3.3 Column Names — df.columns</w:t>
      </w:r>
    </w:p>
    <w:p>
      <w:pPr>
        <w:spacing w:after="160"/>
      </w:pPr>
      <w:r>
        <w:rPr>
          <w:rFonts w:ascii="Arial" w:cs="Arial" w:eastAsia="Arial" w:hAnsi="Arial"/>
          <w:b w:val="false"/>
          <w:bCs w:val="false"/>
          <w:color w:val="222222"/>
          <w:sz w:val="22"/>
          <w:szCs w:val="22"/>
        </w:rPr>
        <w:t xml:space="preserve">Purpose: Listing all column names confirms the exact feature set available for analysis and helps identify which columns are candidates for features (X) and which is the target (y).</w:t>
      </w:r>
    </w:p>
    <w:p>
      <w:pPr>
        <w:spacing w:after="160"/>
      </w:pPr>
      <w:r>
        <w:rPr>
          <w:rFonts w:ascii="Arial" w:cs="Arial" w:eastAsia="Arial" w:hAnsi="Arial"/>
          <w:b w:val="false"/>
          <w:bCs w:val="false"/>
          <w:color w:val="222222"/>
          <w:sz w:val="22"/>
          <w:szCs w:val="22"/>
        </w:rPr>
        <w:t xml:space="preserve">Value: Confirms presence of both identifier columns (ship_id), categorical features (ship_type, route_id, month, fuel_type, weather_conditions), numeric features (distance, engine_efficiency), and the target variable (fuel_consumption), along with the auxiliary column CO2_emissions.</w:t>
      </w:r>
    </w:p>
    <w:p>
      <w:pPr>
        <w:pStyle w:val="Heading2"/>
        <w:spacing w:after="120" w:before="280"/>
      </w:pPr>
      <w:r>
        <w:rPr>
          <w:rFonts w:ascii="Arial" w:cs="Arial" w:eastAsia="Arial" w:hAnsi="Arial"/>
          <w:b/>
          <w:bCs/>
          <w:color w:val="2E6DA4"/>
          <w:sz w:val="24"/>
          <w:szCs w:val="24"/>
        </w:rPr>
        <w:t xml:space="preserve">3.4 Data Info — df.info()</w:t>
      </w:r>
    </w:p>
    <w:p>
      <w:pPr>
        <w:spacing w:after="160"/>
      </w:pPr>
      <w:r>
        <w:rPr>
          <w:rFonts w:ascii="Arial" w:cs="Arial" w:eastAsia="Arial" w:hAnsi="Arial"/>
          <w:b w:val="false"/>
          <w:bCs w:val="false"/>
          <w:color w:val="222222"/>
          <w:sz w:val="22"/>
          <w:szCs w:val="22"/>
        </w:rPr>
        <w:t xml:space="preserve">Purpose: df.info() provides a concise summary of column data types, non-null counts, and memory usage — all critical for detecting type mismatches or hidden null values.</w:t>
      </w:r>
    </w:p>
    <w:p>
      <w:pPr>
        <w:spacing w:after="160"/>
      </w:pPr>
      <w:r>
        <w:rPr>
          <w:rFonts w:ascii="Arial" w:cs="Arial" w:eastAsia="Arial" w:hAnsi="Arial"/>
          <w:b w:val="false"/>
          <w:bCs w:val="false"/>
          <w:color w:val="222222"/>
          <w:sz w:val="22"/>
          <w:szCs w:val="22"/>
        </w:rPr>
        <w:t xml:space="preserve">Value: All 1,440 entries are non-null across every column, confirming the dataset is complete. It also reveals that 6 columns are strings (categorical) and 4 are float64 (numeric), which informs encoding strategies needed before model training.</w:t>
      </w:r>
    </w:p>
    <w:p>
      <w:pPr>
        <w:pStyle w:val="Heading2"/>
        <w:spacing w:after="120" w:before="280"/>
      </w:pPr>
      <w:r>
        <w:rPr>
          <w:rFonts w:ascii="Arial" w:cs="Arial" w:eastAsia="Arial" w:hAnsi="Arial"/>
          <w:b/>
          <w:bCs/>
          <w:color w:val="2E6DA4"/>
          <w:sz w:val="24"/>
          <w:szCs w:val="24"/>
        </w:rPr>
        <w:t xml:space="preserve">3.5 Descriptive Statistics — df.describe()</w:t>
      </w:r>
    </w:p>
    <w:p>
      <w:pPr>
        <w:spacing w:after="160"/>
      </w:pPr>
      <w:r>
        <w:rPr>
          <w:rFonts w:ascii="Arial" w:cs="Arial" w:eastAsia="Arial" w:hAnsi="Arial"/>
          <w:b w:val="false"/>
          <w:bCs w:val="false"/>
          <w:color w:val="222222"/>
          <w:sz w:val="22"/>
          <w:szCs w:val="22"/>
        </w:rPr>
        <w:t xml:space="preserve">Purpose: df.describe() computes count, mean, standard deviation, min, percentiles, and max for all numerical columns. It is one of the fastest ways to identify distribution characteristics, outliers, and scale differences between features.</w:t>
      </w:r>
    </w:p>
    <w:p>
      <w:pPr>
        <w:spacing w:after="160"/>
      </w:pPr>
      <w:r>
        <w:rPr>
          <w:rFonts w:ascii="Arial" w:cs="Arial" w:eastAsia="Arial" w:hAnsi="Arial"/>
          <w:b w:val="false"/>
          <w:bCs w:val="false"/>
          <w:color w:val="222222"/>
          <w:sz w:val="22"/>
          <w:szCs w:val="22"/>
        </w:rPr>
        <w:t xml:space="preserve">Value: The wide range of fuel_consumption (237 to 24,648) and its high standard deviation suggest that prediction may be challenging for linear models without feature engineering. The CO2_emissions column shows extreme max values (71,871) indicating potential outlier vessels or data anomalies.</w:t>
      </w:r>
    </w:p>
    <w:p>
      <w:pPr>
        <w:pStyle w:val="Heading1"/>
        <w:pBdr>
          <w:bottom w:val="single" w:color="2E6DA4" w:sz="6" w:space="4"/>
        </w:pBdr>
        <w:spacing w:after="160" w:before="360"/>
      </w:pPr>
      <w:r>
        <w:rPr>
          <w:rFonts w:ascii="Arial" w:cs="Arial" w:eastAsia="Arial" w:hAnsi="Arial"/>
          <w:b/>
          <w:bCs/>
          <w:color w:val="1B3A6B"/>
          <w:sz w:val="30"/>
          <w:szCs w:val="30"/>
        </w:rPr>
        <w:t xml:space="preserve">4. Data Cleaning</w:t>
      </w:r>
    </w:p>
    <w:p>
      <w:pPr>
        <w:pStyle w:val="Heading2"/>
        <w:spacing w:after="120" w:before="280"/>
      </w:pPr>
      <w:r>
        <w:rPr>
          <w:rFonts w:ascii="Arial" w:cs="Arial" w:eastAsia="Arial" w:hAnsi="Arial"/>
          <w:b/>
          <w:bCs/>
          <w:color w:val="2E6DA4"/>
          <w:sz w:val="24"/>
          <w:szCs w:val="24"/>
        </w:rPr>
        <w:t xml:space="preserve">4.1 Dropping CO2_emissions</w:t>
      </w:r>
    </w:p>
    <w:p>
      <w:pPr>
        <w:spacing w:after="160"/>
      </w:pPr>
      <w:r>
        <w:rPr>
          <w:rFonts w:ascii="Arial" w:cs="Arial" w:eastAsia="Arial" w:hAnsi="Arial"/>
          <w:b w:val="false"/>
          <w:bCs w:val="false"/>
          <w:color w:val="222222"/>
          <w:sz w:val="22"/>
          <w:szCs w:val="22"/>
        </w:rPr>
        <w:t xml:space="preserve">Code: df = df.drop(['CO2_emissions'], axis=1)</w:t>
      </w:r>
    </w:p>
    <w:p>
      <w:pPr>
        <w:spacing w:after="160"/>
      </w:pPr>
      <w:r>
        <w:rPr>
          <w:rFonts w:ascii="Arial" w:cs="Arial" w:eastAsia="Arial" w:hAnsi="Arial"/>
          <w:b w:val="false"/>
          <w:bCs w:val="false"/>
          <w:color w:val="222222"/>
          <w:sz w:val="22"/>
          <w:szCs w:val="22"/>
        </w:rPr>
        <w:t xml:space="preserve">Why: CO2_emissions is directly derived from fuel_consumption using a fixed emission factor. Including it as a feature would constitute data leakage — the model would essentially be "cheating" by using information that is calculated from the target variable. Removing it ensures the model learns genuine operational patterns rather than a trivial mathematical relationship.</w:t>
      </w:r>
    </w:p>
    <w:p>
      <w:pPr>
        <w:pStyle w:val="Heading2"/>
        <w:spacing w:after="120" w:before="280"/>
      </w:pPr>
      <w:r>
        <w:rPr>
          <w:rFonts w:ascii="Arial" w:cs="Arial" w:eastAsia="Arial" w:hAnsi="Arial"/>
          <w:b/>
          <w:bCs/>
          <w:color w:val="2E6DA4"/>
          <w:sz w:val="24"/>
          <w:szCs w:val="24"/>
        </w:rPr>
        <w:t xml:space="preserve">4.2 Dropping ship_id</w:t>
      </w:r>
    </w:p>
    <w:p>
      <w:pPr>
        <w:spacing w:after="160"/>
      </w:pPr>
      <w:r>
        <w:rPr>
          <w:rFonts w:ascii="Arial" w:cs="Arial" w:eastAsia="Arial" w:hAnsi="Arial"/>
          <w:b w:val="false"/>
          <w:bCs w:val="false"/>
          <w:color w:val="222222"/>
          <w:sz w:val="22"/>
          <w:szCs w:val="22"/>
        </w:rPr>
        <w:t xml:space="preserve">Code: df = df.drop(['ship_id'], axis=1)</w:t>
      </w:r>
    </w:p>
    <w:p>
      <w:pPr>
        <w:spacing w:after="160"/>
      </w:pPr>
      <w:r>
        <w:rPr>
          <w:rFonts w:ascii="Arial" w:cs="Arial" w:eastAsia="Arial" w:hAnsi="Arial"/>
          <w:b w:val="false"/>
          <w:bCs w:val="false"/>
          <w:color w:val="222222"/>
          <w:sz w:val="22"/>
          <w:szCs w:val="22"/>
        </w:rPr>
        <w:t xml:space="preserve">Why: ship_id is a nominal identifier with no inherent predictive value. Each ship ID is unique, meaning it would not generalize to new ships unseen during training. Keeping it would introduce noise and cause the model to memorize individual ships rather than learning broader operational patterns applicable fleet-wide.</w:t>
      </w:r>
    </w:p>
    <w:p>
      <w:pPr>
        <w:pStyle w:val="Heading2"/>
        <w:spacing w:after="120" w:before="280"/>
      </w:pPr>
      <w:r>
        <w:rPr>
          <w:rFonts w:ascii="Arial" w:cs="Arial" w:eastAsia="Arial" w:hAnsi="Arial"/>
          <w:b/>
          <w:bCs/>
          <w:color w:val="2E6DA4"/>
          <w:sz w:val="24"/>
          <w:szCs w:val="24"/>
        </w:rPr>
        <w:t xml:space="preserve">4.3 Missing Values — df.isna().sum()</w:t>
      </w:r>
    </w:p>
    <w:p>
      <w:pPr>
        <w:spacing w:after="160"/>
      </w:pPr>
      <w:r>
        <w:rPr>
          <w:rFonts w:ascii="Arial" w:cs="Arial" w:eastAsia="Arial" w:hAnsi="Arial"/>
          <w:b w:val="false"/>
          <w:bCs w:val="false"/>
          <w:color w:val="222222"/>
          <w:sz w:val="22"/>
          <w:szCs w:val="22"/>
        </w:rPr>
        <w:t xml:space="preserve">Purpose: Checking for null values is a mandatory step in any data pipeline. Missing values can silently corrupt model training by being dropped, causing bias, or being propagated through calculations.</w:t>
      </w:r>
    </w:p>
    <w:p>
      <w:pPr>
        <w:spacing w:after="160"/>
      </w:pPr>
      <w:r>
        <w:rPr>
          <w:rFonts w:ascii="Arial" w:cs="Arial" w:eastAsia="Arial" w:hAnsi="Arial"/>
          <w:b w:val="false"/>
          <w:bCs w:val="false"/>
          <w:color w:val="222222"/>
          <w:sz w:val="22"/>
          <w:szCs w:val="22"/>
        </w:rPr>
        <w:t xml:space="preserve">Result: Zero null values across all columns. This means no imputation strategy is needed, and the data can proceed directly to encoding and modeling without compromising record count.</w:t>
      </w:r>
    </w:p>
    <w:p>
      <w:pPr>
        <w:pStyle w:val="Heading2"/>
        <w:spacing w:after="120" w:before="280"/>
      </w:pPr>
      <w:r>
        <w:rPr>
          <w:rFonts w:ascii="Arial" w:cs="Arial" w:eastAsia="Arial" w:hAnsi="Arial"/>
          <w:b/>
          <w:bCs/>
          <w:color w:val="2E6DA4"/>
          <w:sz w:val="24"/>
          <w:szCs w:val="24"/>
        </w:rPr>
        <w:t xml:space="preserve">4.4 Duplicate Records — df.duplicated().sum()</w:t>
      </w:r>
    </w:p>
    <w:p>
      <w:pPr>
        <w:spacing w:after="160"/>
      </w:pPr>
      <w:r>
        <w:rPr>
          <w:rFonts w:ascii="Arial" w:cs="Arial" w:eastAsia="Arial" w:hAnsi="Arial"/>
          <w:b w:val="false"/>
          <w:bCs w:val="false"/>
          <w:color w:val="222222"/>
          <w:sz w:val="22"/>
          <w:szCs w:val="22"/>
        </w:rPr>
        <w:t xml:space="preserve">Purpose: Duplicate records can bias models by over-representing certain patterns, artificially inflating performance metrics on training data.</w:t>
      </w:r>
    </w:p>
    <w:p>
      <w:pPr>
        <w:spacing w:after="160"/>
      </w:pPr>
      <w:r>
        <w:rPr>
          <w:rFonts w:ascii="Arial" w:cs="Arial" w:eastAsia="Arial" w:hAnsi="Arial"/>
          <w:b w:val="false"/>
          <w:bCs w:val="false"/>
          <w:color w:val="222222"/>
          <w:sz w:val="22"/>
          <w:szCs w:val="22"/>
        </w:rPr>
        <w:t xml:space="preserve">Result: Zero duplicates detected. The dataset is fully unique at the record level, ensuring unbiased model training across all 1,440 samples.</w:t>
      </w:r>
    </w:p>
    <w:p>
      <w:pPr>
        <w:pStyle w:val="Heading1"/>
        <w:pBdr>
          <w:bottom w:val="single" w:color="2E6DA4" w:sz="6" w:space="4"/>
        </w:pBdr>
        <w:spacing w:after="160" w:before="360"/>
      </w:pPr>
      <w:r>
        <w:rPr>
          <w:rFonts w:ascii="Arial" w:cs="Arial" w:eastAsia="Arial" w:hAnsi="Arial"/>
          <w:b/>
          <w:bCs/>
          <w:color w:val="1B3A6B"/>
          <w:sz w:val="30"/>
          <w:szCs w:val="30"/>
        </w:rPr>
        <w:t xml:space="preserve">5. Feature Engineering &amp; Encoding</w:t>
      </w:r>
    </w:p>
    <w:p>
      <w:pPr>
        <w:pStyle w:val="Heading2"/>
        <w:spacing w:after="120" w:before="280"/>
      </w:pPr>
      <w:r>
        <w:rPr>
          <w:rFonts w:ascii="Arial" w:cs="Arial" w:eastAsia="Arial" w:hAnsi="Arial"/>
          <w:b/>
          <w:bCs/>
          <w:color w:val="2E6DA4"/>
          <w:sz w:val="24"/>
          <w:szCs w:val="24"/>
        </w:rPr>
        <w:t xml:space="preserve">5.1 Feature-Target Split</w:t>
      </w:r>
    </w:p>
    <w:p>
      <w:pPr>
        <w:spacing w:after="160"/>
      </w:pPr>
      <w:r>
        <w:rPr>
          <w:rFonts w:ascii="Arial" w:cs="Arial" w:eastAsia="Arial" w:hAnsi="Arial"/>
          <w:b w:val="false"/>
          <w:bCs w:val="false"/>
          <w:color w:val="222222"/>
          <w:sz w:val="22"/>
          <w:szCs w:val="22"/>
        </w:rPr>
        <w:t xml:space="preserve">Code: x = df.drop(['fuel_consumption'], axis=1) | y = df[['fuel_consumption']]</w:t>
      </w:r>
    </w:p>
    <w:p>
      <w:pPr>
        <w:spacing w:after="160"/>
      </w:pPr>
      <w:r>
        <w:rPr>
          <w:rFonts w:ascii="Arial" w:cs="Arial" w:eastAsia="Arial" w:hAnsi="Arial"/>
          <w:b w:val="false"/>
          <w:bCs w:val="false"/>
          <w:color w:val="222222"/>
          <w:sz w:val="22"/>
          <w:szCs w:val="22"/>
        </w:rPr>
        <w:t xml:space="preserve">Why: Separating input features (X) from the target variable (y) is the fundamental step that defines what the model will learn from versus what it will predict. Here, fuel_consumption becomes the response variable — the value we want to estimate — while all other operational attributes form the predictor matrix.</w:t>
      </w:r>
    </w:p>
    <w:p>
      <w:pPr>
        <w:pStyle w:val="Heading2"/>
        <w:spacing w:after="120" w:before="280"/>
      </w:pPr>
      <w:r>
        <w:rPr>
          <w:rFonts w:ascii="Arial" w:cs="Arial" w:eastAsia="Arial" w:hAnsi="Arial"/>
          <w:b/>
          <w:bCs/>
          <w:color w:val="2E6DA4"/>
          <w:sz w:val="24"/>
          <w:szCs w:val="24"/>
        </w:rPr>
        <w:t xml:space="preserve">5.2 Label Encoding of Categorical Features</w:t>
      </w:r>
    </w:p>
    <w:p>
      <w:pPr>
        <w:spacing w:after="160"/>
      </w:pPr>
      <w:r>
        <w:rPr>
          <w:rFonts w:ascii="Arial" w:cs="Arial" w:eastAsia="Arial" w:hAnsi="Arial"/>
          <w:b w:val="false"/>
          <w:bCs w:val="false"/>
          <w:color w:val="222222"/>
          <w:sz w:val="22"/>
          <w:szCs w:val="22"/>
        </w:rPr>
        <w:t xml:space="preserve">Code: LabelEncoder applied iteratively to all string columns (ship_type, route_id, month, fuel_type, weather_conditions).</w:t>
      </w:r>
    </w:p>
    <w:p>
      <w:pPr>
        <w:spacing w:after="160"/>
      </w:pPr>
      <w:r>
        <w:rPr>
          <w:rFonts w:ascii="Arial" w:cs="Arial" w:eastAsia="Arial" w:hAnsi="Arial"/>
          <w:b w:val="false"/>
          <w:bCs w:val="false"/>
          <w:color w:val="222222"/>
          <w:sz w:val="22"/>
          <w:szCs w:val="22"/>
        </w:rPr>
        <w:t xml:space="preserve">Why: Machine learning algorithms are mathematical in nature and cannot process text strings directly. Label Encoding converts each unique category to an integer. For example, 'Calm', 'Moderate', 'Stormy' become 0, 1, 2 respectively. This transformation allows all features to be represented numerically in the model's weight calculations.</w:t>
      </w:r>
    </w:p>
    <w:p>
      <w:pPr>
        <w:spacing w:after="160"/>
      </w:pPr>
      <w:r>
        <w:rPr>
          <w:rFonts w:ascii="Arial" w:cs="Arial" w:eastAsia="Arial" w:hAnsi="Arial"/>
          <w:b w:val="false"/>
          <w:bCs w:val="false"/>
          <w:color w:val="222222"/>
          <w:sz w:val="22"/>
          <w:szCs w:val="22"/>
        </w:rPr>
        <w:t xml:space="preserve">Consideration: While Label Encoding is simple and effective here, it does imply ordinal relationships between categories that may not exist (e.g., treating ship types as numerically ordered). For future work, One-Hot Encoding or Target Encoding might be explored for further accuracy gains.</w:t>
      </w:r>
    </w:p>
    <w:p>
      <w:pPr>
        <w:pStyle w:val="Heading1"/>
        <w:pBdr>
          <w:bottom w:val="single" w:color="2E6DA4" w:sz="6" w:space="4"/>
        </w:pBdr>
        <w:spacing w:after="160" w:before="360"/>
      </w:pPr>
      <w:r>
        <w:rPr>
          <w:rFonts w:ascii="Arial" w:cs="Arial" w:eastAsia="Arial" w:hAnsi="Arial"/>
          <w:b/>
          <w:bCs/>
          <w:color w:val="1B3A6B"/>
          <w:sz w:val="30"/>
          <w:szCs w:val="30"/>
        </w:rPr>
        <w:t xml:space="preserve">6. Data Splitting &amp; Model Training</w:t>
      </w:r>
    </w:p>
    <w:p>
      <w:pPr>
        <w:pStyle w:val="Heading2"/>
        <w:spacing w:after="120" w:before="280"/>
      </w:pPr>
      <w:r>
        <w:rPr>
          <w:rFonts w:ascii="Arial" w:cs="Arial" w:eastAsia="Arial" w:hAnsi="Arial"/>
          <w:b/>
          <w:bCs/>
          <w:color w:val="2E6DA4"/>
          <w:sz w:val="24"/>
          <w:szCs w:val="24"/>
        </w:rPr>
        <w:t xml:space="preserve">6.1 Train-Test Split</w:t>
      </w:r>
    </w:p>
    <w:p>
      <w:pPr>
        <w:spacing w:after="160"/>
      </w:pPr>
      <w:r>
        <w:rPr>
          <w:rFonts w:ascii="Arial" w:cs="Arial" w:eastAsia="Arial" w:hAnsi="Arial"/>
          <w:b w:val="false"/>
          <w:bCs w:val="false"/>
          <w:color w:val="222222"/>
          <w:sz w:val="22"/>
          <w:szCs w:val="22"/>
        </w:rPr>
        <w:t xml:space="preserve">Code: train_test_split(x, y, train_size=0.8, random_state=42)</w:t>
      </w:r>
    </w:p>
    <w:p>
      <w:pPr>
        <w:spacing w:after="160"/>
      </w:pPr>
      <w:r>
        <w:rPr>
          <w:rFonts w:ascii="Arial" w:cs="Arial" w:eastAsia="Arial" w:hAnsi="Arial"/>
          <w:b w:val="false"/>
          <w:bCs w:val="false"/>
          <w:color w:val="222222"/>
          <w:sz w:val="22"/>
          <w:szCs w:val="22"/>
        </w:rPr>
        <w:t xml:space="preserve">Why: Splitting data into training (80%) and test (20%) sets is essential for honest model evaluation. Training the model on all data would produce optimistically inflated scores with no ability to detect overfitting. The 80/20 ratio provides 1,152 training records and 288 test records — sufficient for both robust learning and meaningful evaluation.</w:t>
      </w:r>
    </w:p>
    <w:p>
      <w:pPr>
        <w:spacing w:after="160"/>
      </w:pPr>
      <w:r>
        <w:rPr>
          <w:rFonts w:ascii="Arial" w:cs="Arial" w:eastAsia="Arial" w:hAnsi="Arial"/>
          <w:b w:val="false"/>
          <w:bCs w:val="false"/>
          <w:color w:val="222222"/>
          <w:sz w:val="22"/>
          <w:szCs w:val="22"/>
        </w:rPr>
        <w:t xml:space="preserve">random_state=42: Setting a fixed random seed ensures reproducibility. Every run of the notebook produces the identical train/test split, making experiments comparable and results verifiable by others.</w:t>
      </w:r>
    </w:p>
    <w:p>
      <w:pPr>
        <w:spacing w:after="160"/>
      </w:pPr>
      <w:r>
        <w:rPr>
          <w:rFonts w:ascii="Arial" w:cs="Arial" w:eastAsia="Arial" w:hAnsi="Arial"/>
          <w:b w:val="false"/>
          <w:bCs w:val="false"/>
          <w:color w:val="222222"/>
          <w:sz w:val="22"/>
          <w:szCs w:val="22"/>
        </w:rPr>
        <w:t xml:space="preserve">This split yields 1,152 samples for training and 288 samples for testing — a robust split for the dataset size.</w:t>
      </w:r>
    </w:p>
    <w:p>
      <w:pPr>
        <w:pStyle w:val="Heading1"/>
        <w:pBdr>
          <w:bottom w:val="single" w:color="2E6DA4" w:sz="6" w:space="4"/>
        </w:pBdr>
        <w:spacing w:after="160" w:before="360"/>
      </w:pPr>
      <w:r>
        <w:rPr>
          <w:rFonts w:ascii="Arial" w:cs="Arial" w:eastAsia="Arial" w:hAnsi="Arial"/>
          <w:b/>
          <w:bCs/>
          <w:color w:val="1B3A6B"/>
          <w:sz w:val="30"/>
          <w:szCs w:val="30"/>
        </w:rPr>
        <w:t xml:space="preserve">7. Model Implementation &amp; Results</w:t>
      </w:r>
    </w:p>
    <w:p>
      <w:pPr>
        <w:spacing w:after="160"/>
      </w:pPr>
      <w:r>
        <w:rPr>
          <w:rFonts w:ascii="Arial" w:cs="Arial" w:eastAsia="Arial" w:hAnsi="Arial"/>
          <w:b w:val="false"/>
          <w:bCs w:val="false"/>
          <w:color w:val="222222"/>
          <w:sz w:val="22"/>
          <w:szCs w:val="22"/>
        </w:rPr>
        <w:t xml:space="preserve">Four regression models were trained and evaluated. Each model was fit on the training set, scored on both training and test sets, and assessed using three metrics: Mean Squared Error (MSE), Mean Absolute Error (MAE), and the coefficient of determination (R²).</w:t>
      </w:r>
    </w:p>
    <w:p>
      <w:pPr>
        <w:pStyle w:val="Heading2"/>
        <w:spacing w:after="120" w:before="280"/>
      </w:pPr>
      <w:r>
        <w:rPr>
          <w:rFonts w:ascii="Arial" w:cs="Arial" w:eastAsia="Arial" w:hAnsi="Arial"/>
          <w:b/>
          <w:bCs/>
          <w:color w:val="2E6DA4"/>
          <w:sz w:val="24"/>
          <w:szCs w:val="24"/>
        </w:rPr>
        <w:t xml:space="preserve">7.1 Evaluation Metrics Explained</w:t>
      </w:r>
    </w:p>
    <w:p>
      <w:pPr>
        <w:spacing w:after="160"/>
      </w:pPr>
      <w:r>
        <w:rPr>
          <w:rFonts w:ascii="Arial" w:cs="Arial" w:eastAsia="Arial" w:hAnsi="Arial"/>
          <w:b w:val="false"/>
          <w:bCs w:val="false"/>
          <w:color w:val="222222"/>
          <w:sz w:val="22"/>
          <w:szCs w:val="22"/>
        </w:rPr>
        <w:t xml:space="preserve">R² Score: Measures the proportion of variance in fuel consumption explained by the model. A score of 1.0 is perfect; higher is better.</w:t>
      </w:r>
    </w:p>
    <w:p>
      <w:pPr>
        <w:spacing w:after="160"/>
      </w:pPr>
      <w:r>
        <w:rPr>
          <w:rFonts w:ascii="Arial" w:cs="Arial" w:eastAsia="Arial" w:hAnsi="Arial"/>
          <w:b w:val="false"/>
          <w:bCs w:val="false"/>
          <w:color w:val="222222"/>
          <w:sz w:val="22"/>
          <w:szCs w:val="22"/>
        </w:rPr>
        <w:t xml:space="preserve">MSE (Mean Squared Error): The average of squared prediction errors. It penalizes large errors heavily. Lower is better.</w:t>
      </w:r>
    </w:p>
    <w:p>
      <w:pPr>
        <w:spacing w:after="160"/>
      </w:pPr>
      <w:r>
        <w:rPr>
          <w:rFonts w:ascii="Arial" w:cs="Arial" w:eastAsia="Arial" w:hAnsi="Arial"/>
          <w:b w:val="false"/>
          <w:bCs w:val="false"/>
          <w:color w:val="222222"/>
          <w:sz w:val="22"/>
          <w:szCs w:val="22"/>
        </w:rPr>
        <w:t xml:space="preserve">MAE (Mean Absolute Error): The average of absolute prediction errors in original units (liters). More interpretable than MSE. Lower is better.</w:t>
      </w:r>
    </w:p>
    <w:p>
      <w:pPr>
        <w:pStyle w:val="Heading2"/>
        <w:spacing w:after="120" w:before="280"/>
      </w:pPr>
      <w:r>
        <w:rPr>
          <w:rFonts w:ascii="Arial" w:cs="Arial" w:eastAsia="Arial" w:hAnsi="Arial"/>
          <w:b/>
          <w:bCs/>
          <w:color w:val="2E6DA4"/>
          <w:sz w:val="24"/>
          <w:szCs w:val="24"/>
        </w:rPr>
        <w:t xml:space="preserve">7.2 Model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240"/>
        <w:gridCol w:w="1000"/>
      </w:tblGrid>
      <w:tr>
        <w:trPr>
          <w:tblHeader/>
        </w:trPr>
        <w:tc>
          <w:tcPr>
            <w:tcW w:type="dxa" w:w="220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Train Score</w:t>
            </w:r>
          </w:p>
        </w:tc>
        <w:tc>
          <w:tcPr>
            <w:tcW w:type="dxa" w:w="164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Test Score (R²)</w:t>
            </w:r>
          </w:p>
        </w:tc>
        <w:tc>
          <w:tcPr>
            <w:tcW w:type="dxa" w:w="164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MSE</w:t>
            </w:r>
          </w:p>
        </w:tc>
        <w:tc>
          <w:tcPr>
            <w:tcW w:type="dxa" w:w="124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MAE</w:t>
            </w:r>
          </w:p>
        </w:tc>
        <w:tc>
          <w:tcPr>
            <w:tcW w:type="dxa" w:w="100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Best?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Linear Regression</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0.9013</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0.9134</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2,330,371</w:t>
            </w:r>
          </w:p>
        </w:tc>
        <w:tc>
          <w:tcPr>
            <w:tcW w:type="dxa" w:w="1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1,159.48</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Decision Tree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1.0000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0.9271</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1,963,107</w:t>
            </w:r>
          </w:p>
        </w:tc>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804.33</w:t>
            </w:r>
          </w:p>
        </w:tc>
        <w:tc>
          <w:tcPr>
            <w:tcW w:type="dxa" w:w="10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 Best</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Lasso Regression</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0.9013</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0.9134</w:t>
            </w:r>
          </w:p>
        </w:tc>
        <w:tc>
          <w:tcPr>
            <w:tcW w:type="dxa" w:w="16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2,330,005</w:t>
            </w:r>
          </w:p>
        </w:tc>
        <w:tc>
          <w:tcPr>
            <w:tcW w:type="dxa" w:w="124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1,159.45</w:t>
            </w:r>
          </w:p>
        </w:tc>
        <w:tc>
          <w:tcPr>
            <w:tcW w:type="dxa" w:w="1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Ridge Regression</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0.9013</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0.9134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2,330,333</w:t>
            </w:r>
          </w:p>
        </w:tc>
        <w:tc>
          <w:tcPr>
            <w:tcW w:type="dxa" w:w="1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1,159.48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color w:val="222222"/>
                <w:sz w:val="20"/>
                <w:szCs w:val="20"/>
              </w:rPr>
              <w:t xml:space="preserve">—</w:t>
            </w:r>
          </w:p>
        </w:tc>
      </w:tr>
    </w:tbl>
    <w:p/>
    <w:p>
      <w:pPr>
        <w:pStyle w:val="Heading2"/>
        <w:spacing w:after="120" w:before="280"/>
      </w:pPr>
      <w:r>
        <w:rPr>
          <w:rFonts w:ascii="Arial" w:cs="Arial" w:eastAsia="Arial" w:hAnsi="Arial"/>
          <w:b/>
          <w:bCs/>
          <w:color w:val="2E6DA4"/>
          <w:sz w:val="24"/>
          <w:szCs w:val="24"/>
        </w:rPr>
        <w:t xml:space="preserve">7.3 Individual Model Analysis</w:t>
      </w:r>
    </w:p>
    <w:p>
      <w:pPr>
        <w:spacing w:after="80" w:before="200"/>
      </w:pPr>
      <w:r>
        <w:rPr>
          <w:rFonts w:ascii="Arial" w:cs="Arial" w:eastAsia="Arial" w:hAnsi="Arial"/>
          <w:b/>
          <w:bCs/>
          <w:color w:val="1F5F8B"/>
          <w:sz w:val="21"/>
          <w:szCs w:val="21"/>
        </w:rPr>
        <w:t xml:space="preserve">Linear Regression</w:t>
      </w:r>
    </w:p>
    <w:p>
      <w:pPr>
        <w:spacing w:after="160"/>
      </w:pPr>
      <w:r>
        <w:rPr>
          <w:rFonts w:ascii="Arial" w:cs="Arial" w:eastAsia="Arial" w:hAnsi="Arial"/>
          <w:b w:val="false"/>
          <w:bCs w:val="false"/>
          <w:color w:val="222222"/>
          <w:sz w:val="22"/>
          <w:szCs w:val="22"/>
        </w:rPr>
        <w:t xml:space="preserve">Training Score: 0.9013 | Test R²: 0.9134 | MSE: 2,330,371 | MAE: 1,159.48</w:t>
      </w:r>
    </w:p>
    <w:p>
      <w:pPr>
        <w:spacing w:after="160"/>
      </w:pPr>
      <w:r>
        <w:rPr>
          <w:rFonts w:ascii="Arial" w:cs="Arial" w:eastAsia="Arial" w:hAnsi="Arial"/>
          <w:b w:val="false"/>
          <w:bCs w:val="false"/>
          <w:color w:val="222222"/>
          <w:sz w:val="22"/>
          <w:szCs w:val="22"/>
        </w:rPr>
        <w:t xml:space="preserve">Linear Regression fits a hyperplane through the feature space to minimize the residual sum of squares. The near-identical train and test scores (0.9013 vs 0.9134) indicate no overfitting — the model generalizes well. However, the relatively high MAE of 1,159 liters shows it struggles with the wide spread in fuel consumption values, suggesting some non-linear interactions the linear model cannot capture.</w:t>
      </w:r>
    </w:p>
    <w:p>
      <w:pPr>
        <w:spacing w:after="80" w:before="200"/>
      </w:pPr>
      <w:r>
        <w:rPr>
          <w:rFonts w:ascii="Arial" w:cs="Arial" w:eastAsia="Arial" w:hAnsi="Arial"/>
          <w:b/>
          <w:bCs/>
          <w:color w:val="1F5F8B"/>
          <w:sz w:val="21"/>
          <w:szCs w:val="21"/>
        </w:rPr>
        <w:t xml:space="preserve">Decision Tree Regressor</w:t>
      </w:r>
    </w:p>
    <w:p>
      <w:pPr>
        <w:spacing w:after="160"/>
      </w:pPr>
      <w:r>
        <w:rPr>
          <w:rFonts w:ascii="Arial" w:cs="Arial" w:eastAsia="Arial" w:hAnsi="Arial"/>
          <w:b w:val="false"/>
          <w:bCs w:val="false"/>
          <w:color w:val="222222"/>
          <w:sz w:val="22"/>
          <w:szCs w:val="22"/>
        </w:rPr>
        <w:t xml:space="preserve">Training Score: 1.0000 | Test R²: 0.9271 | MSE: 1,963,107 | MAE: 804.33</w:t>
      </w:r>
    </w:p>
    <w:p>
      <w:pPr>
        <w:spacing w:after="160"/>
      </w:pPr>
      <w:r>
        <w:rPr>
          <w:rFonts w:ascii="Arial" w:cs="Arial" w:eastAsia="Arial" w:hAnsi="Arial"/>
          <w:b w:val="false"/>
          <w:bCs w:val="false"/>
          <w:color w:val="222222"/>
          <w:sz w:val="22"/>
          <w:szCs w:val="22"/>
        </w:rPr>
        <w:t xml:space="preserve">The Decision Tree achieves a perfect training score (1.0), which is characteristic of unpruned decision trees — they memorize the training data exactly. Despite this memorization, the test R² of 0.9271 and the lowest MAE of 804 liters demonstrates strong generalization. The significant improvement in MAE over linear models (804 vs 1,159) confirms that the tree captures non-linear patterns in the data effectively.</w:t>
      </w:r>
    </w:p>
    <w:p>
      <w:pPr>
        <w:spacing w:after="80" w:before="200"/>
      </w:pPr>
      <w:r>
        <w:rPr>
          <w:rFonts w:ascii="Arial" w:cs="Arial" w:eastAsia="Arial" w:hAnsi="Arial"/>
          <w:b/>
          <w:bCs/>
          <w:color w:val="1F5F8B"/>
          <w:sz w:val="21"/>
          <w:szCs w:val="21"/>
        </w:rPr>
        <w:t xml:space="preserve">Lasso Regression</w:t>
      </w:r>
    </w:p>
    <w:p>
      <w:pPr>
        <w:spacing w:after="160"/>
      </w:pPr>
      <w:r>
        <w:rPr>
          <w:rFonts w:ascii="Arial" w:cs="Arial" w:eastAsia="Arial" w:hAnsi="Arial"/>
          <w:b w:val="false"/>
          <w:bCs w:val="false"/>
          <w:color w:val="222222"/>
          <w:sz w:val="22"/>
          <w:szCs w:val="22"/>
        </w:rPr>
        <w:t xml:space="preserve">Training Score: 0.9013 | Test R²: 0.9134 | MSE: 2,330,005 | MAE: 1,159.45</w:t>
      </w:r>
    </w:p>
    <w:p>
      <w:pPr>
        <w:spacing w:after="160"/>
      </w:pPr>
      <w:r>
        <w:rPr>
          <w:rFonts w:ascii="Arial" w:cs="Arial" w:eastAsia="Arial" w:hAnsi="Arial"/>
          <w:b w:val="false"/>
          <w:bCs w:val="false"/>
          <w:color w:val="222222"/>
          <w:sz w:val="22"/>
          <w:szCs w:val="22"/>
        </w:rPr>
        <w:t xml:space="preserve">Lasso adds an L1 penalty term that can shrink coefficients to exactly zero, effectively performing feature selection. However, with default alpha=1.0, its performance is nearly identical to Linear Regression, suggesting most features are genuinely useful and Lasso does not aggressively prune them at this regularization level.</w:t>
      </w:r>
    </w:p>
    <w:p>
      <w:pPr>
        <w:spacing w:after="80" w:before="200"/>
      </w:pPr>
      <w:r>
        <w:rPr>
          <w:rFonts w:ascii="Arial" w:cs="Arial" w:eastAsia="Arial" w:hAnsi="Arial"/>
          <w:b/>
          <w:bCs/>
          <w:color w:val="1F5F8B"/>
          <w:sz w:val="21"/>
          <w:szCs w:val="21"/>
        </w:rPr>
        <w:t xml:space="preserve">Ridge Regression</w:t>
      </w:r>
    </w:p>
    <w:p>
      <w:pPr>
        <w:spacing w:after="160"/>
      </w:pPr>
      <w:r>
        <w:rPr>
          <w:rFonts w:ascii="Arial" w:cs="Arial" w:eastAsia="Arial" w:hAnsi="Arial"/>
          <w:b w:val="false"/>
          <w:bCs w:val="false"/>
          <w:color w:val="222222"/>
          <w:sz w:val="22"/>
          <w:szCs w:val="22"/>
        </w:rPr>
        <w:t xml:space="preserve">Training Score: 0.9013 | Test R²: 0.9134 | MSE: 2,330,333 | MAE: 1,159.48</w:t>
      </w:r>
    </w:p>
    <w:p>
      <w:pPr>
        <w:spacing w:after="160"/>
      </w:pPr>
      <w:r>
        <w:rPr>
          <w:rFonts w:ascii="Arial" w:cs="Arial" w:eastAsia="Arial" w:hAnsi="Arial"/>
          <w:b w:val="false"/>
          <w:bCs w:val="false"/>
          <w:color w:val="222222"/>
          <w:sz w:val="22"/>
          <w:szCs w:val="22"/>
        </w:rPr>
        <w:t xml:space="preserve">Ridge applies L2 regularization, shrinking coefficients proportionally but never to zero. Like Lasso, its results are nearly identical to Linear Regression. The marginal differences in MSE between the three linear models (Linear: 2,330,371 | Lasso: 2,330,005 | Ridge: 2,330,333) show that regularization provides negligible benefit here, indicating the original linear model is not suffering from multicollinearity or overfitting.</w:t>
      </w:r>
    </w:p>
    <w:p>
      <w:pPr>
        <w:pStyle w:val="Heading1"/>
        <w:pBdr>
          <w:bottom w:val="single" w:color="2E6DA4" w:sz="6" w:space="4"/>
        </w:pBdr>
        <w:spacing w:after="160" w:before="360"/>
      </w:pPr>
      <w:r>
        <w:rPr>
          <w:rFonts w:ascii="Arial" w:cs="Arial" w:eastAsia="Arial" w:hAnsi="Arial"/>
          <w:b/>
          <w:bCs/>
          <w:color w:val="1B3A6B"/>
          <w:sz w:val="30"/>
          <w:szCs w:val="30"/>
        </w:rPr>
        <w:t xml:space="preserve">8. Best Model: Decision Tree Regressor</w:t>
      </w:r>
    </w:p>
    <w:p>
      <w:pPr>
        <w:pStyle w:val="Heading2"/>
        <w:spacing w:after="120" w:before="280"/>
      </w:pPr>
      <w:r>
        <w:rPr>
          <w:rFonts w:ascii="Arial" w:cs="Arial" w:eastAsia="Arial" w:hAnsi="Arial"/>
          <w:b/>
          <w:bCs/>
          <w:color w:val="2E6DA4"/>
          <w:sz w:val="24"/>
          <w:szCs w:val="24"/>
        </w:rPr>
        <w:t xml:space="preserve">8.1 Why Decision Tree is the Best Model</w:t>
      </w:r>
    </w:p>
    <w:p>
      <w:pPr>
        <w:spacing w:after="160"/>
      </w:pPr>
      <w:r>
        <w:rPr>
          <w:rFonts w:ascii="Arial" w:cs="Arial" w:eastAsia="Arial" w:hAnsi="Arial"/>
          <w:b w:val="false"/>
          <w:bCs w:val="false"/>
          <w:color w:val="222222"/>
          <w:sz w:val="22"/>
          <w:szCs w:val="22"/>
        </w:rPr>
        <w:t xml:space="preserve">After evaluating all four models, the Decision Tree Regressor is the clear winner, achieving the highest R² score on test data (0.9271) and the lowest MAE (804.33 liters). The following analysis explains why it outperforms the linear models on this specific dataset.</w:t>
      </w:r>
    </w:p>
    <w:p>
      <w:pPr>
        <w:pStyle w:val="Heading2"/>
        <w:spacing w:after="120" w:before="280"/>
      </w:pPr>
      <w:r>
        <w:rPr>
          <w:rFonts w:ascii="Arial" w:cs="Arial" w:eastAsia="Arial" w:hAnsi="Arial"/>
          <w:b/>
          <w:bCs/>
          <w:color w:val="2E6DA4"/>
          <w:sz w:val="24"/>
          <w:szCs w:val="24"/>
        </w:rPr>
        <w:t xml:space="preserve">8.2 Non-Linear Relationships in Ship Data</w:t>
      </w:r>
    </w:p>
    <w:p>
      <w:pPr>
        <w:spacing w:after="160"/>
      </w:pPr>
      <w:r>
        <w:rPr>
          <w:rFonts w:ascii="Arial" w:cs="Arial" w:eastAsia="Arial" w:hAnsi="Arial"/>
          <w:b w:val="false"/>
          <w:bCs w:val="false"/>
          <w:color w:val="222222"/>
          <w:sz w:val="22"/>
          <w:szCs w:val="22"/>
        </w:rPr>
        <w:t xml:space="preserve">The fuel efficiency domain is inherently non-linear. Consider how these relationships work in reality:</w:t>
      </w:r>
    </w:p>
    <w:p>
      <w:pPr>
        <w:pStyle w:val="ListParagraph"/>
        <w:numPr>
          <w:ilvl w:val="0"/>
          <w:numId w:val="2"/>
        </w:numPr>
        <w:spacing w:after="80"/>
      </w:pPr>
      <w:r>
        <w:rPr>
          <w:rFonts w:ascii="Arial" w:cs="Arial" w:eastAsia="Arial" w:hAnsi="Arial"/>
          <w:color w:val="222222"/>
          <w:sz w:val="22"/>
          <w:szCs w:val="22"/>
        </w:rPr>
        <w:t xml:space="preserve">Distance and fuel consumption are not proportional across weather conditions. A 200km journey in stormy weather consumes disproportionately more fuel than twice a 100km calm-sea voyage.</w:t>
      </w:r>
    </w:p>
    <w:p>
      <w:pPr>
        <w:pStyle w:val="ListParagraph"/>
        <w:numPr>
          <w:ilvl w:val="0"/>
          <w:numId w:val="2"/>
        </w:numPr>
        <w:spacing w:after="80"/>
      </w:pPr>
      <w:r>
        <w:rPr>
          <w:rFonts w:ascii="Arial" w:cs="Arial" w:eastAsia="Arial" w:hAnsi="Arial"/>
          <w:color w:val="222222"/>
          <w:sz w:val="22"/>
          <w:szCs w:val="22"/>
        </w:rPr>
        <w:t xml:space="preserve">Ship type interacts multiplicatively with distance and fuel type — a Fishing Trawler consuming HFO on a long route does not simply add fuel; its consumption curve is inherently different from an Oil Service Boat on the same route.</w:t>
      </w:r>
    </w:p>
    <w:p>
      <w:pPr>
        <w:pStyle w:val="ListParagraph"/>
        <w:numPr>
          <w:ilvl w:val="0"/>
          <w:numId w:val="2"/>
        </w:numPr>
        <w:spacing w:after="80"/>
      </w:pPr>
      <w:r>
        <w:rPr>
          <w:rFonts w:ascii="Arial" w:cs="Arial" w:eastAsia="Arial" w:hAnsi="Arial"/>
          <w:color w:val="222222"/>
          <w:sz w:val="22"/>
          <w:szCs w:val="22"/>
        </w:rPr>
        <w:t xml:space="preserve">Engine efficiency below a threshold triggers non-linear increases in fuel usage. This kind of threshold behavior is naturally modeled by decision trees through split conditions.</w:t>
      </w:r>
    </w:p>
    <w:p>
      <w:pPr>
        <w:pStyle w:val="ListParagraph"/>
        <w:numPr>
          <w:ilvl w:val="0"/>
          <w:numId w:val="2"/>
        </w:numPr>
        <w:spacing w:after="80"/>
      </w:pPr>
      <w:r>
        <w:rPr>
          <w:rFonts w:ascii="Arial" w:cs="Arial" w:eastAsia="Arial" w:hAnsi="Arial"/>
          <w:color w:val="222222"/>
          <w:sz w:val="22"/>
          <w:szCs w:val="22"/>
        </w:rPr>
        <w:t xml:space="preserve">Weather conditions create categorical step-changes in consumption, not gradual linear increases — exactly the type of decision boundaries trees are designed to learn.</w:t>
      </w:r>
    </w:p>
    <w:p>
      <w:pPr>
        <w:spacing w:after="160"/>
      </w:pPr>
      <w:r>
        <w:rPr>
          <w:rFonts w:ascii="Arial" w:cs="Arial" w:eastAsia="Arial" w:hAnsi="Arial"/>
          <w:b w:val="false"/>
          <w:bCs w:val="false"/>
          <w:color w:val="222222"/>
          <w:sz w:val="22"/>
          <w:szCs w:val="22"/>
        </w:rPr>
        <w:t xml:space="preserve">Linear models (Linear, Lasso, Ridge) assume all these relationships are additive and proportional. When they are not, the model systematically under- or over-predicts, reflected in the higher MAE of ~1,159 liters.</w:t>
      </w:r>
    </w:p>
    <w:p>
      <w:pPr>
        <w:pStyle w:val="Heading2"/>
        <w:spacing w:after="120" w:before="280"/>
      </w:pPr>
      <w:r>
        <w:rPr>
          <w:rFonts w:ascii="Arial" w:cs="Arial" w:eastAsia="Arial" w:hAnsi="Arial"/>
          <w:b/>
          <w:bCs/>
          <w:color w:val="2E6DA4"/>
          <w:sz w:val="24"/>
          <w:szCs w:val="24"/>
        </w:rPr>
        <w:t xml:space="preserve">8.3 Capturing Interaction Effects</w:t>
      </w:r>
    </w:p>
    <w:p>
      <w:pPr>
        <w:spacing w:after="160"/>
      </w:pPr>
      <w:r>
        <w:rPr>
          <w:rFonts w:ascii="Arial" w:cs="Arial" w:eastAsia="Arial" w:hAnsi="Arial"/>
          <w:b w:val="false"/>
          <w:bCs w:val="false"/>
          <w:color w:val="222222"/>
          <w:sz w:val="22"/>
          <w:szCs w:val="22"/>
        </w:rPr>
        <w:t xml:space="preserve">The Decision Tree learns interaction effects between features automatically through its branching structure. For example, a branch might encode: "If ship_type = Fishing Trawler AND weather = Stormy AND distance &gt; 150km, THEN fuel_consumption ≈ 4,500 liters." These multi-feature interactions are invisible to linear models, which can only model them through manually engineered interaction terms.</w:t>
      </w:r>
    </w:p>
    <w:p>
      <w:pPr>
        <w:pStyle w:val="Heading2"/>
        <w:spacing w:after="120" w:before="280"/>
      </w:pPr>
      <w:r>
        <w:rPr>
          <w:rFonts w:ascii="Arial" w:cs="Arial" w:eastAsia="Arial" w:hAnsi="Arial"/>
          <w:b/>
          <w:bCs/>
          <w:color w:val="2E6DA4"/>
          <w:sz w:val="24"/>
          <w:szCs w:val="24"/>
        </w:rPr>
        <w:t xml:space="preserve">8.4 Resilience to Feature Scale</w:t>
      </w:r>
    </w:p>
    <w:p>
      <w:pPr>
        <w:spacing w:after="160"/>
      </w:pPr>
      <w:r>
        <w:rPr>
          <w:rFonts w:ascii="Arial" w:cs="Arial" w:eastAsia="Arial" w:hAnsi="Arial"/>
          <w:b w:val="false"/>
          <w:bCs w:val="false"/>
          <w:color w:val="222222"/>
          <w:sz w:val="22"/>
          <w:szCs w:val="22"/>
        </w:rPr>
        <w:t xml:space="preserve">Decision Trees are insensitive to feature scaling because they make split decisions based on rank ordering, not magnitude. In contrast, while the linear models here are not harmed significantly (Label Encoding produces relatively comparable scales), any minor scale imbalances between distance (20–498) and engine_efficiency (70–95) can introduce slight bias in linear model coefficients.</w:t>
      </w:r>
    </w:p>
    <w:p>
      <w:pPr>
        <w:pStyle w:val="Heading2"/>
        <w:spacing w:after="120" w:before="280"/>
      </w:pPr>
      <w:r>
        <w:rPr>
          <w:rFonts w:ascii="Arial" w:cs="Arial" w:eastAsia="Arial" w:hAnsi="Arial"/>
          <w:b/>
          <w:bCs/>
          <w:color w:val="2E6DA4"/>
          <w:sz w:val="24"/>
          <w:szCs w:val="24"/>
        </w:rPr>
        <w:t xml:space="preserve">8.5 Handling Categorical Encoding Artifacts</w:t>
      </w:r>
    </w:p>
    <w:p>
      <w:pPr>
        <w:spacing w:after="160"/>
      </w:pPr>
      <w:r>
        <w:rPr>
          <w:rFonts w:ascii="Arial" w:cs="Arial" w:eastAsia="Arial" w:hAnsi="Arial"/>
          <w:b w:val="false"/>
          <w:bCs w:val="false"/>
          <w:color w:val="222222"/>
          <w:sz w:val="22"/>
          <w:szCs w:val="22"/>
        </w:rPr>
        <w:t xml:space="preserve">Label Encoding assigns arbitrary integers to categories (e.g., route Warri-Bonny = 2, Port Harcourt-Lagos = 1). Linear models interpret these as continuous relationships — implying Warri-Bonny is "twice" Port Harcourt-Lagos, which is meaningless. Decision Trees handle this gracefully because they split at specific threshold values, effectively learning that route=2 behaves differently from route=1 without assuming a numeric relationship between them.</w:t>
      </w:r>
    </w:p>
    <w:p>
      <w:pPr>
        <w:pStyle w:val="Heading2"/>
        <w:spacing w:after="120" w:before="280"/>
      </w:pPr>
      <w:r>
        <w:rPr>
          <w:rFonts w:ascii="Arial" w:cs="Arial" w:eastAsia="Arial" w:hAnsi="Arial"/>
          <w:b/>
          <w:bCs/>
          <w:color w:val="2E6DA4"/>
          <w:sz w:val="24"/>
          <w:szCs w:val="24"/>
        </w:rPr>
        <w:t xml:space="preserve">8.6 Performance Summary</w:t>
      </w:r>
    </w:p>
    <w:p>
      <w:pPr>
        <w:spacing w:after="160"/>
      </w:pPr>
      <w:r>
        <w:rPr>
          <w:rFonts w:ascii="Arial" w:cs="Arial" w:eastAsia="Arial" w:hAnsi="Arial"/>
          <w:b w:val="false"/>
          <w:bCs w:val="false"/>
          <w:color w:val="222222"/>
          <w:sz w:val="22"/>
          <w:szCs w:val="22"/>
        </w:rPr>
        <w:t xml:space="preserve">The Decision Tree's test R² of 0.9271 means it explains 92.71% of the variance in fuel consumption — a strong result for real-world operational data. Its MAE of 804.33 liters means that, on average, predictions are within 804 liters of the actual value. Given that the mean fuel consumption is 4,844 liters, this represents a relative error of approximately 16.6%, which is highly competitive for untuned models on operational maritime data.</w:t>
      </w:r>
    </w:p>
    <w:p>
      <w:pPr>
        <w:pStyle w:val="Heading2"/>
        <w:spacing w:after="120" w:before="280"/>
      </w:pPr>
      <w:r>
        <w:rPr>
          <w:rFonts w:ascii="Arial" w:cs="Arial" w:eastAsia="Arial" w:hAnsi="Arial"/>
          <w:b/>
          <w:bCs/>
          <w:color w:val="2E6DA4"/>
          <w:sz w:val="24"/>
          <w:szCs w:val="24"/>
        </w:rPr>
        <w:t xml:space="preserve">8.7 Caveats and Future Improvements</w:t>
      </w:r>
    </w:p>
    <w:p>
      <w:pPr>
        <w:spacing w:after="160"/>
      </w:pPr>
      <w:r>
        <w:rPr>
          <w:rFonts w:ascii="Arial" w:cs="Arial" w:eastAsia="Arial" w:hAnsi="Arial"/>
          <w:b w:val="false"/>
          <w:bCs w:val="false"/>
          <w:color w:val="222222"/>
          <w:sz w:val="22"/>
          <w:szCs w:val="22"/>
        </w:rPr>
        <w:t xml:space="preserve">The perfect training score (1.0) indicates the decision tree has memorized the training data — a classic sign of overfitting, even though test performance remains strong. With hyperparameter tuning — specifically constraining max_depth, min_samples_split, and min_samples_leaf — the gap between training and test scores could be reduced while maintaining or improving generalization.</w:t>
      </w:r>
    </w:p>
    <w:p>
      <w:pPr>
        <w:spacing w:after="160"/>
      </w:pPr>
      <w:r>
        <w:rPr>
          <w:rFonts w:ascii="Arial" w:cs="Arial" w:eastAsia="Arial" w:hAnsi="Arial"/>
          <w:b w:val="false"/>
          <w:bCs w:val="false"/>
          <w:color w:val="222222"/>
          <w:sz w:val="22"/>
          <w:szCs w:val="22"/>
        </w:rPr>
        <w:t xml:space="preserve">Additionally, ensemble methods such as Random Forest (imported but not run in this notebook) and Gradient Boosting would likely further improve performance by averaging multiple trees, reducing variance without sacrificing the non-linear learning capability that makes the single Decision Tree the strongest model here.</w:t>
      </w:r>
    </w:p>
    <w:p>
      <w:pPr>
        <w:pStyle w:val="Heading1"/>
        <w:pBdr>
          <w:bottom w:val="single" w:color="2E6DA4" w:sz="6" w:space="4"/>
        </w:pBdr>
        <w:spacing w:after="160" w:before="360"/>
      </w:pPr>
      <w:r>
        <w:rPr>
          <w:rFonts w:ascii="Arial" w:cs="Arial" w:eastAsia="Arial" w:hAnsi="Arial"/>
          <w:b/>
          <w:bCs/>
          <w:color w:val="1B3A6B"/>
          <w:sz w:val="30"/>
          <w:szCs w:val="30"/>
        </w:rPr>
        <w:t xml:space="preserve">9. Conclusion</w:t>
      </w:r>
    </w:p>
    <w:p>
      <w:pPr>
        <w:spacing w:after="160"/>
      </w:pPr>
      <w:r>
        <w:rPr>
          <w:rFonts w:ascii="Arial" w:cs="Arial" w:eastAsia="Arial" w:hAnsi="Arial"/>
          <w:b w:val="false"/>
          <w:bCs w:val="false"/>
          <w:color w:val="222222"/>
          <w:sz w:val="22"/>
          <w:szCs w:val="22"/>
        </w:rPr>
        <w:t xml:space="preserve">This analysis demonstrates a complete machine learning pipeline from raw data loading through model evaluation for predicting ship fuel consumption. The pipeline covered: data loading and inspection, data cleaning (removing leakage columns and identifiers), missing value and duplicate checks, feature-target separation, categorical encoding, train-test splitting, model training across four algorithms, and multi-metric evaluation.</w:t>
      </w:r>
    </w:p>
    <w:p>
      <w:pPr>
        <w:spacing w:after="160"/>
      </w:pPr>
      <w:r>
        <w:rPr>
          <w:rFonts w:ascii="Arial" w:cs="Arial" w:eastAsia="Arial" w:hAnsi="Arial"/>
          <w:b w:val="false"/>
          <w:bCs w:val="false"/>
          <w:color w:val="222222"/>
          <w:sz w:val="22"/>
          <w:szCs w:val="22"/>
        </w:rPr>
        <w:t xml:space="preserve">Among the four models tested — Linear Regression, Decision Tree, Lasso, and Ridge — the Decision Tree Regressor emerged as the best model, driven by its ability to model the non-linear, interaction-heavy relationships that characterize real-world maritime fuel consumption data. Its test R² of 0.9271 and MAE of 804.33 liters represent a meaningful improvement over the linear models, which all plateau around R² = 0.9134 and MAE = 1,159 liters.</w:t>
      </w:r>
    </w:p>
    <w:p>
      <w:pPr>
        <w:pStyle w:val="Heading2"/>
        <w:spacing w:after="120" w:before="280"/>
      </w:pPr>
      <w:r>
        <w:rPr>
          <w:rFonts w:ascii="Arial" w:cs="Arial" w:eastAsia="Arial" w:hAnsi="Arial"/>
          <w:b/>
          <w:bCs/>
          <w:color w:val="2E6DA4"/>
          <w:sz w:val="24"/>
          <w:szCs w:val="24"/>
        </w:rPr>
        <w:t xml:space="preserve">9.1 Decision Tree: Strengths, Limitations &amp;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Strength</w:t>
            </w:r>
          </w:p>
        </w:tc>
        <w:tc>
          <w:tcPr>
            <w:tcW w:type="dxa" w:w="312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Limitation</w:t>
            </w:r>
          </w:p>
        </w:tc>
        <w:tc>
          <w:tcPr>
            <w:tcW w:type="dxa" w:w="3120"/>
            <w:tcBorders>
              <w:top w:val="single" w:color="CCCCCC" w:sz="1"/>
              <w:left w:val="single" w:color="CCCCCC" w:sz="1"/>
              <w:bottom w:val="single" w:color="CCCCCC" w:sz="1"/>
              <w:right w:val="single" w:color="CCCCCC" w:sz="1"/>
            </w:tcBorders>
            <w:shd w:fill="1F5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Recommendation</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Highest R² (0.9271)</w:t>
            </w:r>
          </w:p>
        </w:tc>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Training overfit (score=1.0)</w:t>
            </w:r>
          </w:p>
        </w:tc>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Tune max_depth parameter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Lowest MAE (804.33)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Sensitive to outliers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Use Random Forest ensemble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Captures non-linearities</w:t>
            </w:r>
          </w:p>
        </w:tc>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Not probabilistic</w:t>
            </w:r>
          </w:p>
        </w:tc>
        <w:tc>
          <w:tcPr>
            <w:tcW w:type="dxa" w:w="312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Add cross-validation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Handles label encoding well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No confidence intervals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color w:val="222222"/>
                <w:sz w:val="20"/>
                <w:szCs w:val="20"/>
              </w:rPr>
              <w:t xml:space="preserve">Apply One-Hot Encoding</w:t>
            </w:r>
          </w:p>
        </w:tc>
      </w:tr>
    </w:tbl>
    <w:p/>
    <w:p>
      <w:pPr>
        <w:spacing w:after="160"/>
      </w:pPr>
      <w:r>
        <w:rPr>
          <w:rFonts w:ascii="Arial" w:cs="Arial" w:eastAsia="Arial" w:hAnsi="Arial"/>
          <w:b w:val="false"/>
          <w:bCs w:val="false"/>
          <w:color w:val="222222"/>
          <w:sz w:val="22"/>
          <w:szCs w:val="22"/>
        </w:rPr>
        <w:t xml:space="preserve">In conclusion, this notebook provides a solid analytical foundation for ship fuel efficiency prediction. The Decision Tree model can be deployed as a baseline predictor for fleet management systems, with the expectation that further tuning and ensemble methods will yield additional accuracy gains. Accurate fuel prediction enables maritime operators to optimize route planning, reduce unnecessary fuel loading, and minimize CO2 emissions — delivering both economic and environmental value.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2E6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2026-05-05T18:54:04.092Z</dcterms:created>
  <dcterms:modified xsi:type="dcterms:W3CDTF">2026-05-05T18:54:04.092Z</dcterms:modified>
</cp:coreProperties>
</file>

<file path=docProps/custom.xml><?xml version="1.0" encoding="utf-8"?>
<Properties xmlns="http://schemas.openxmlformats.org/officeDocument/2006/custom-properties" xmlns:vt="http://schemas.openxmlformats.org/officeDocument/2006/docPropsVTypes"/>
</file>