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D66" w:rsidRDefault="00B14D7E">
      <w:pPr>
        <w:spacing w:after="120"/>
        <w:jc w:val="center"/>
      </w:pPr>
      <w:r>
        <w:rPr>
          <w:b/>
          <w:bCs/>
          <w:sz w:val="28"/>
          <w:szCs w:val="28"/>
        </w:rPr>
        <w:t>House Price Prediction Using Machine Learning Regression Models: A Comparative Study</w:t>
      </w:r>
    </w:p>
    <w:p w:rsidR="00F23D66" w:rsidRDefault="00B14D7E">
      <w:pPr>
        <w:spacing w:after="60"/>
        <w:jc w:val="center"/>
      </w:pPr>
      <w:proofErr w:type="spellStart"/>
      <w:r>
        <w:rPr>
          <w:b/>
          <w:bCs/>
        </w:rPr>
        <w:t>Fahim</w:t>
      </w:r>
      <w:proofErr w:type="spellEnd"/>
      <w:r>
        <w:rPr>
          <w:b/>
          <w:bCs/>
        </w:rPr>
        <w:t xml:space="preserve"> </w:t>
      </w:r>
      <w:proofErr w:type="spellStart"/>
      <w:r>
        <w:rPr>
          <w:b/>
          <w:bCs/>
        </w:rPr>
        <w:t>Abra</w:t>
      </w:r>
      <w:proofErr w:type="spellEnd"/>
      <w:r>
        <w:rPr>
          <w:b/>
          <w:bCs/>
        </w:rPr>
        <w:t xml:space="preserve"> Chowdhury</w:t>
      </w:r>
    </w:p>
    <w:p w:rsidR="00F23D66" w:rsidRDefault="00B14D7E">
      <w:pPr>
        <w:spacing w:after="60"/>
        <w:jc w:val="center"/>
      </w:pPr>
      <w:r>
        <w:t>Department of Computer Science &amp; Engineering</w:t>
      </w:r>
    </w:p>
    <w:p w:rsidR="00F23D66" w:rsidRDefault="00B14D7E">
      <w:pPr>
        <w:spacing w:after="200"/>
        <w:jc w:val="center"/>
      </w:pPr>
      <w:r>
        <w:rPr>
          <w:sz w:val="18"/>
          <w:szCs w:val="18"/>
        </w:rPr>
        <w:t>Email: 2023-2**@std.ewubd.edu</w:t>
      </w:r>
      <w:bookmarkStart w:id="0" w:name="_GoBack"/>
      <w:bookmarkEnd w:id="0"/>
    </w:p>
    <w:p w:rsidR="00F23D66" w:rsidRDefault="00B14D7E">
      <w:pPr>
        <w:pBdr>
          <w:bottom w:val="single" w:sz="4" w:space="1" w:color="2E75B6"/>
        </w:pBdr>
        <w:spacing w:before="200" w:after="80"/>
      </w:pPr>
      <w:r>
        <w:rPr>
          <w:b/>
          <w:bCs/>
        </w:rPr>
        <w:t>ABSTRACT</w:t>
      </w:r>
    </w:p>
    <w:p w:rsidR="00F23D66" w:rsidRDefault="00B14D7E">
      <w:pPr>
        <w:spacing w:before="60" w:after="60" w:line="276" w:lineRule="auto"/>
        <w:ind w:firstLine="720"/>
        <w:jc w:val="both"/>
      </w:pPr>
      <w:r>
        <w:t>Accurate prediction of residential property values is a critical challenge in real estate analytics, urban planning, and financial risk assessment. This paper presents a comparative study of six machine learning regression models — Linear Regression, Ridge</w:t>
      </w:r>
      <w:r>
        <w:t xml:space="preserve"> Regression, Lasso Regression, Decision Tree, Random Forest, and Support Vector Regression (SVR) — applied to the widely-used Boston Housing Dataset. Each model is evaluated using standard metrics including the Coefficient of Determination (R²), Mean Absol</w:t>
      </w:r>
      <w:r>
        <w:t xml:space="preserve">ute Error (MAE), and Mean Squared Error (MSE). The Random Forest </w:t>
      </w:r>
      <w:proofErr w:type="spellStart"/>
      <w:r>
        <w:t>Regressor</w:t>
      </w:r>
      <w:proofErr w:type="spellEnd"/>
      <w:r>
        <w:t xml:space="preserve"> achieved the highest predictive accuracy with an R² score of approximately 0.87, outperforming all other models. The best-performing model is deployed as a Flask-based web applicati</w:t>
      </w:r>
      <w:r>
        <w:t>on that accepts user-provided property features and returns an instant house price prediction. Results demonstrate that ensemble methods significantly outperform linear and kernel-based approaches on this dataset.</w:t>
      </w:r>
    </w:p>
    <w:p w:rsidR="00F23D66" w:rsidRDefault="00F23D66">
      <w:pPr>
        <w:spacing w:before="80"/>
      </w:pPr>
    </w:p>
    <w:p w:rsidR="00F23D66" w:rsidRDefault="00B14D7E">
      <w:pPr>
        <w:spacing w:before="60" w:after="60" w:line="276" w:lineRule="auto"/>
        <w:jc w:val="both"/>
      </w:pPr>
      <w:r>
        <w:t>Keywords — House Price Prediction, Boston</w:t>
      </w:r>
      <w:r>
        <w:t xml:space="preserve"> Housing Dataset, Machine Learning, Random Forest, Flask, Regression Analysis, Feature Engineering</w:t>
      </w:r>
    </w:p>
    <w:p w:rsidR="00F23D66" w:rsidRDefault="00F23D66">
      <w:pPr>
        <w:spacing w:before="120"/>
      </w:pPr>
    </w:p>
    <w:p w:rsidR="00F23D66" w:rsidRDefault="00B14D7E">
      <w:pPr>
        <w:pBdr>
          <w:bottom w:val="single" w:sz="4" w:space="1" w:color="2E75B6"/>
        </w:pBdr>
        <w:spacing w:before="200" w:after="80"/>
      </w:pPr>
      <w:r>
        <w:rPr>
          <w:b/>
          <w:bCs/>
        </w:rPr>
        <w:t>I. INTRODUCTION</w:t>
      </w:r>
    </w:p>
    <w:p w:rsidR="00F23D66" w:rsidRDefault="00B14D7E">
      <w:pPr>
        <w:spacing w:before="60" w:after="60" w:line="276" w:lineRule="auto"/>
        <w:ind w:firstLine="720"/>
        <w:jc w:val="both"/>
      </w:pPr>
      <w:r>
        <w:t>The prediction of real estate prices is a problem of substantial economic importance. Buyers, sellers, investors, and policymakers all depen</w:t>
      </w:r>
      <w:r>
        <w:t>d on accurate property valuations to make informed decisions. Traditionally, property appraisal has relied on manual assessment by expert valuators — a process that is both time-consuming and prone to subjective bias.</w:t>
      </w:r>
    </w:p>
    <w:p w:rsidR="00F23D66" w:rsidRDefault="00B14D7E">
      <w:pPr>
        <w:spacing w:before="60" w:after="60" w:line="276" w:lineRule="auto"/>
        <w:ind w:firstLine="720"/>
        <w:jc w:val="both"/>
      </w:pPr>
      <w:r>
        <w:t>The emergence of machine learning (ML)</w:t>
      </w:r>
      <w:r>
        <w:t xml:space="preserve"> has opened new avenues for automated, data-driven price prediction. By learning complex nonlinear relationships between property attributes and market prices, ML models can achieve prediction accuracy that rivals or surpasses traditional methods. The Bost</w:t>
      </w:r>
      <w:r>
        <w:t xml:space="preserve">on Housing Dataset, introduced by Harrison and </w:t>
      </w:r>
      <w:proofErr w:type="spellStart"/>
      <w:r>
        <w:t>Rubinfeld</w:t>
      </w:r>
      <w:proofErr w:type="spellEnd"/>
      <w:r>
        <w:t xml:space="preserve"> [1], remains a canonical benchmark for regression tasks in the ML community, providing 506 instances across 13 socioeconomic and structural features.</w:t>
      </w:r>
    </w:p>
    <w:p w:rsidR="00F23D66" w:rsidRDefault="00B14D7E">
      <w:pPr>
        <w:spacing w:before="60" w:after="60" w:line="276" w:lineRule="auto"/>
        <w:ind w:firstLine="720"/>
        <w:jc w:val="both"/>
      </w:pPr>
      <w:r>
        <w:t>This study makes three primary contributions. Fir</w:t>
      </w:r>
      <w:r>
        <w:t>st, we evaluate and compare six regression algorithms — Linear Regression, Ridge, Lasso, Decision Tree, Random Forest, and SVR — under a consistent experimental protocol. Second, we identify Random Forest as the best-performing model through quantitative c</w:t>
      </w:r>
      <w:r>
        <w:t>omparison. Third, we demonstrate end-to-end deployment of the trained model as a production-ready Flask web application, making the prediction system accessible to non-technical users.</w:t>
      </w:r>
    </w:p>
    <w:p w:rsidR="00F23D66" w:rsidRDefault="00F23D66">
      <w:pPr>
        <w:spacing w:before="80"/>
      </w:pPr>
    </w:p>
    <w:p w:rsidR="00F23D66" w:rsidRDefault="00B14D7E">
      <w:pPr>
        <w:pBdr>
          <w:bottom w:val="single" w:sz="4" w:space="1" w:color="2E75B6"/>
        </w:pBdr>
        <w:spacing w:before="200" w:after="80"/>
      </w:pPr>
      <w:r>
        <w:rPr>
          <w:b/>
          <w:bCs/>
        </w:rPr>
        <w:t>II. RELATED WORK</w:t>
      </w:r>
    </w:p>
    <w:p w:rsidR="00F23D66" w:rsidRDefault="00B14D7E">
      <w:pPr>
        <w:spacing w:before="60" w:after="60" w:line="276" w:lineRule="auto"/>
        <w:ind w:firstLine="720"/>
        <w:jc w:val="both"/>
      </w:pPr>
      <w:r>
        <w:t>House price prediction has been studied extensively u</w:t>
      </w:r>
      <w:r>
        <w:t xml:space="preserve">sing both classical statistical methods and modern machine learning approaches. </w:t>
      </w:r>
      <w:proofErr w:type="spellStart"/>
      <w:r>
        <w:t>Limsombunchai</w:t>
      </w:r>
      <w:proofErr w:type="spellEnd"/>
      <w:r>
        <w:t xml:space="preserve"> [2] applied hedonic pricing models using artificial neural networks (ANNs) and demonstrated that nonlinear models outperform traditional linear regression. </w:t>
      </w:r>
      <w:proofErr w:type="spellStart"/>
      <w:r>
        <w:t>Gu</w:t>
      </w:r>
      <w:proofErr w:type="spellEnd"/>
      <w:r>
        <w:t xml:space="preserve"> et </w:t>
      </w:r>
      <w:r>
        <w:t>al. [3] compared multiple regression methods on the Boston dataset and found that ensemble methods consistently achieve lower prediction error.</w:t>
      </w:r>
    </w:p>
    <w:p w:rsidR="00F23D66" w:rsidRDefault="00B14D7E">
      <w:pPr>
        <w:spacing w:before="60" w:after="60" w:line="276" w:lineRule="auto"/>
        <w:ind w:firstLine="720"/>
        <w:jc w:val="both"/>
      </w:pPr>
      <w:r>
        <w:t xml:space="preserve">Recent work has explored gradient boosting approaches such as </w:t>
      </w:r>
      <w:proofErr w:type="spellStart"/>
      <w:r>
        <w:t>XGBoost</w:t>
      </w:r>
      <w:proofErr w:type="spellEnd"/>
      <w:r>
        <w:t xml:space="preserve"> [4] and </w:t>
      </w:r>
      <w:proofErr w:type="spellStart"/>
      <w:r>
        <w:t>LightGBM</w:t>
      </w:r>
      <w:proofErr w:type="spellEnd"/>
      <w:r>
        <w:t xml:space="preserve"> for house price predictio</w:t>
      </w:r>
      <w:r>
        <w:t xml:space="preserve">n on large real-world datasets. However, for the standard Boston benchmark, Random Forest remains highly competitive and provides good model interpretability through feature importance scores. Our study builds upon this body of work by providing a direct, </w:t>
      </w:r>
      <w:r>
        <w:t>reproducible comparison of six models with a web deployment pipeline.</w:t>
      </w:r>
    </w:p>
    <w:p w:rsidR="00F23D66" w:rsidRDefault="00F23D66">
      <w:pPr>
        <w:spacing w:before="80"/>
      </w:pPr>
    </w:p>
    <w:p w:rsidR="00F23D66" w:rsidRDefault="00B14D7E">
      <w:pPr>
        <w:pBdr>
          <w:bottom w:val="single" w:sz="4" w:space="1" w:color="2E75B6"/>
        </w:pBdr>
        <w:spacing w:before="200" w:after="80"/>
      </w:pPr>
      <w:r>
        <w:rPr>
          <w:b/>
          <w:bCs/>
        </w:rPr>
        <w:t>III. DATASET DESCRIPTION</w:t>
      </w:r>
    </w:p>
    <w:p w:rsidR="00F23D66" w:rsidRDefault="00B14D7E">
      <w:pPr>
        <w:spacing w:before="60" w:after="60" w:line="276" w:lineRule="auto"/>
        <w:ind w:firstLine="720"/>
        <w:jc w:val="both"/>
      </w:pPr>
      <w:r>
        <w:t xml:space="preserve">The Boston Housing Dataset was originally collected by Harrison and </w:t>
      </w:r>
      <w:proofErr w:type="spellStart"/>
      <w:r>
        <w:t>Rubinfeld</w:t>
      </w:r>
      <w:proofErr w:type="spellEnd"/>
      <w:r>
        <w:t xml:space="preserve"> in 1978 as part of a study on the relationship between clean air and house prices.</w:t>
      </w:r>
      <w:r>
        <w:t xml:space="preserve"> It contains 506 samples describing suburbs of Boston, Massachusetts, with 13 input features and one continuous target variable (MEDV — Median value of owner-occupied homes in thousands of US dollars).</w:t>
      </w:r>
    </w:p>
    <w:p w:rsidR="00F23D66" w:rsidRDefault="00F23D6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160"/>
      </w:tblGrid>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Feature</w:t>
            </w:r>
          </w:p>
        </w:tc>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Type</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CRIM</w:t>
            </w:r>
          </w:p>
        </w:tc>
        <w:tc>
          <w:tcPr>
            <w:tcW w:w="5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Per capita crime rate by town</w:t>
            </w:r>
          </w:p>
        </w:tc>
        <w:tc>
          <w:tcPr>
            <w:tcW w:w="21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ZN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 xml:space="preserve">% residential land zoned &gt;25,000 </w:t>
            </w:r>
            <w:proofErr w:type="spellStart"/>
            <w:r>
              <w:rPr>
                <w:sz w:val="18"/>
                <w:szCs w:val="18"/>
              </w:rPr>
              <w:t>sq</w:t>
            </w:r>
            <w:proofErr w:type="spellEnd"/>
            <w:r>
              <w:rPr>
                <w:sz w:val="18"/>
                <w:szCs w:val="18"/>
              </w:rPr>
              <w:t xml:space="preserve"> </w:t>
            </w:r>
            <w:proofErr w:type="spellStart"/>
            <w:r>
              <w:rPr>
                <w:sz w:val="18"/>
                <w:szCs w:val="18"/>
              </w:rPr>
              <w:t>ft</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INDUS</w:t>
            </w:r>
          </w:p>
        </w:tc>
        <w:tc>
          <w:tcPr>
            <w:tcW w:w="5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 non-retail business acres per town</w:t>
            </w:r>
          </w:p>
        </w:tc>
        <w:tc>
          <w:tcPr>
            <w:tcW w:w="21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CHAS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Charles River dummy variable (1=bounds river)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Binary</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NOX</w:t>
            </w:r>
          </w:p>
        </w:tc>
        <w:tc>
          <w:tcPr>
            <w:tcW w:w="5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Nitric oxide concentration (ppm×10)</w:t>
            </w:r>
          </w:p>
        </w:tc>
        <w:tc>
          <w:tcPr>
            <w:tcW w:w="21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RM</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Average number of rooms per dwelling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AGE</w:t>
            </w:r>
          </w:p>
        </w:tc>
        <w:tc>
          <w:tcPr>
            <w:tcW w:w="5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 owner-occupied units built before 1940</w:t>
            </w:r>
          </w:p>
        </w:tc>
        <w:tc>
          <w:tcPr>
            <w:tcW w:w="21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DIS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 xml:space="preserve">Weighted distance to employment </w:t>
            </w:r>
            <w:proofErr w:type="spellStart"/>
            <w:r>
              <w:rPr>
                <w:sz w:val="18"/>
                <w:szCs w:val="18"/>
              </w:rPr>
              <w:t>centres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RAD</w:t>
            </w:r>
          </w:p>
        </w:tc>
        <w:tc>
          <w:tcPr>
            <w:tcW w:w="5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Index of highway accessibility</w:t>
            </w:r>
          </w:p>
        </w:tc>
        <w:tc>
          <w:tcPr>
            <w:tcW w:w="21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proofErr w:type="spellStart"/>
            <w:r>
              <w:rPr>
                <w:sz w:val="18"/>
                <w:szCs w:val="18"/>
              </w:rPr>
              <w:t>Int</w:t>
            </w:r>
            <w:proofErr w:type="spellEnd"/>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TAX</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Property-tax rate per $10,000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PTRATIO</w:t>
            </w:r>
          </w:p>
        </w:tc>
        <w:tc>
          <w:tcPr>
            <w:tcW w:w="5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Pupil-teacher ratio by town</w:t>
            </w:r>
          </w:p>
        </w:tc>
        <w:tc>
          <w:tcPr>
            <w:tcW w:w="21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B</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1000(Bk−0.63)² — Black population index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LSTAT</w:t>
            </w:r>
          </w:p>
        </w:tc>
        <w:tc>
          <w:tcPr>
            <w:tcW w:w="5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 lower status population</w:t>
            </w:r>
          </w:p>
        </w:tc>
        <w:tc>
          <w:tcPr>
            <w:tcW w:w="21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Float</w:t>
            </w:r>
          </w:p>
        </w:tc>
      </w:tr>
      <w:tr w:rsidR="00F23D6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MEDV</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Median home value in $1,000s (Target)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Float</w:t>
            </w:r>
          </w:p>
        </w:tc>
      </w:tr>
    </w:tbl>
    <w:p w:rsidR="00F23D66" w:rsidRDefault="00B14D7E">
      <w:pPr>
        <w:spacing w:before="60" w:after="140"/>
        <w:jc w:val="center"/>
      </w:pPr>
      <w:r>
        <w:rPr>
          <w:b/>
          <w:bCs/>
          <w:i/>
          <w:iCs/>
          <w:sz w:val="18"/>
          <w:szCs w:val="18"/>
        </w:rPr>
        <w:t>Table I: Boston Housing Dataset Features</w:t>
      </w:r>
    </w:p>
    <w:p w:rsidR="00F23D66" w:rsidRDefault="00F23D66">
      <w:pPr>
        <w:spacing w:before="80"/>
      </w:pPr>
    </w:p>
    <w:p w:rsidR="00F23D66" w:rsidRDefault="00B14D7E">
      <w:pPr>
        <w:spacing w:before="60" w:after="60" w:line="276" w:lineRule="auto"/>
        <w:ind w:firstLine="720"/>
        <w:jc w:val="both"/>
      </w:pPr>
      <w:r>
        <w:t>The dataset contains missing values in six columns: CRIM, ZN, INDUS, CHAS, AGE, and LSTAT (20 missing values each). Missing values were imputed using the column mean for CRIM, ZN, INDUS, and CHAS; the standard deviation for AGE; and the median for LSTAT. T</w:t>
      </w:r>
      <w:r>
        <w:t>hese strategies reflect the statistical distribution characteristics of each feature.</w:t>
      </w:r>
    </w:p>
    <w:p w:rsidR="00F23D66" w:rsidRDefault="00F23D66">
      <w:pPr>
        <w:spacing w:before="80"/>
      </w:pPr>
    </w:p>
    <w:p w:rsidR="00F23D66" w:rsidRDefault="00B14D7E">
      <w:pPr>
        <w:pBdr>
          <w:bottom w:val="single" w:sz="4" w:space="1" w:color="2E75B6"/>
        </w:pBdr>
        <w:spacing w:before="200" w:after="80"/>
      </w:pPr>
      <w:r>
        <w:rPr>
          <w:b/>
          <w:bCs/>
        </w:rPr>
        <w:t>IV. METHODOLOGY</w:t>
      </w:r>
    </w:p>
    <w:p w:rsidR="00F23D66" w:rsidRDefault="00B14D7E">
      <w:pPr>
        <w:spacing w:before="60" w:after="60" w:line="276" w:lineRule="auto"/>
        <w:jc w:val="both"/>
      </w:pPr>
      <w:r>
        <w:rPr>
          <w:b/>
          <w:bCs/>
        </w:rPr>
        <w:t>A. Exploratory Data Analysis</w:t>
      </w:r>
    </w:p>
    <w:p w:rsidR="00F23D66" w:rsidRDefault="00B14D7E">
      <w:pPr>
        <w:spacing w:before="60" w:after="60" w:line="276" w:lineRule="auto"/>
        <w:ind w:firstLine="720"/>
        <w:jc w:val="both"/>
      </w:pPr>
      <w:r>
        <w:t xml:space="preserve">Prior to model training, exploratory data analysis (EDA) was conducted to understand the relationships between features and </w:t>
      </w:r>
      <w:r>
        <w:t xml:space="preserve">the target variable. Scatter plots revealed strong negative correlations between MEDV and both LSTAT (lower status population %) and CRIM (crime rate). Conversely, RM (average rooms) showed a strong positive correlation with MEDV. A correlation </w:t>
      </w:r>
      <w:proofErr w:type="spellStart"/>
      <w:r>
        <w:t>heatmap</w:t>
      </w:r>
      <w:proofErr w:type="spellEnd"/>
      <w:r>
        <w:t xml:space="preserve"> con</w:t>
      </w:r>
      <w:r>
        <w:t>firmed that LSTAT (r = −0.74) and RM (r = +0.70) are the most informative predictors.</w:t>
      </w:r>
    </w:p>
    <w:p w:rsidR="00F23D66" w:rsidRDefault="00F23D66">
      <w:pPr>
        <w:spacing w:before="60"/>
      </w:pPr>
    </w:p>
    <w:p w:rsidR="00F23D66" w:rsidRDefault="00B14D7E">
      <w:pPr>
        <w:spacing w:before="60" w:after="60" w:line="276" w:lineRule="auto"/>
        <w:jc w:val="both"/>
      </w:pPr>
      <w:r>
        <w:rPr>
          <w:b/>
          <w:bCs/>
        </w:rPr>
        <w:t>B. Data Preprocessing</w:t>
      </w:r>
    </w:p>
    <w:p w:rsidR="00F23D66" w:rsidRDefault="00B14D7E">
      <w:pPr>
        <w:spacing w:before="60" w:after="60" w:line="276" w:lineRule="auto"/>
        <w:ind w:firstLine="720"/>
        <w:jc w:val="both"/>
      </w:pPr>
      <w:r>
        <w:t>The preprocessing pipeline consisted of three steps:</w:t>
      </w:r>
    </w:p>
    <w:p w:rsidR="00F23D66" w:rsidRDefault="00B14D7E">
      <w:pPr>
        <w:spacing w:before="40" w:after="40"/>
        <w:ind w:left="540" w:hanging="360"/>
        <w:jc w:val="both"/>
      </w:pPr>
      <w:proofErr w:type="gramStart"/>
      <w:r>
        <w:t>•  Missing</w:t>
      </w:r>
      <w:proofErr w:type="gramEnd"/>
      <w:r>
        <w:t xml:space="preserve"> value imputation as described in Section III.</w:t>
      </w:r>
    </w:p>
    <w:p w:rsidR="00F23D66" w:rsidRDefault="00B14D7E">
      <w:pPr>
        <w:spacing w:before="40" w:after="40"/>
        <w:ind w:left="540" w:hanging="360"/>
        <w:jc w:val="both"/>
      </w:pPr>
      <w:proofErr w:type="gramStart"/>
      <w:r>
        <w:t>•  Feature</w:t>
      </w:r>
      <w:proofErr w:type="gramEnd"/>
      <w:r>
        <w:t>-target split: features X = all columns except MEDV; target y = MEDV.</w:t>
      </w:r>
    </w:p>
    <w:p w:rsidR="00F23D66" w:rsidRDefault="00B14D7E">
      <w:pPr>
        <w:spacing w:before="40" w:after="40"/>
        <w:ind w:left="540" w:hanging="360"/>
        <w:jc w:val="both"/>
      </w:pPr>
      <w:proofErr w:type="gramStart"/>
      <w:r>
        <w:t>•  80</w:t>
      </w:r>
      <w:proofErr w:type="gramEnd"/>
      <w:r>
        <w:t xml:space="preserve">/20 train-test split with </w:t>
      </w:r>
      <w:proofErr w:type="spellStart"/>
      <w:r>
        <w:t>random_state</w:t>
      </w:r>
      <w:proofErr w:type="spellEnd"/>
      <w:r>
        <w:t>=400 for reproducibility.</w:t>
      </w:r>
    </w:p>
    <w:p w:rsidR="00F23D66" w:rsidRDefault="00B14D7E">
      <w:pPr>
        <w:spacing w:before="40" w:after="40"/>
        <w:ind w:left="540" w:hanging="360"/>
        <w:jc w:val="both"/>
      </w:pPr>
      <w:proofErr w:type="gramStart"/>
      <w:r>
        <w:t>•  Feature</w:t>
      </w:r>
      <w:proofErr w:type="gramEnd"/>
      <w:r>
        <w:t xml:space="preserve"> standardization using </w:t>
      </w:r>
      <w:proofErr w:type="spellStart"/>
      <w:r>
        <w:t>StandardScaler</w:t>
      </w:r>
      <w:proofErr w:type="spellEnd"/>
      <w:r>
        <w:t xml:space="preserve"> fitted exclusively on the training set to prevent data leak</w:t>
      </w:r>
      <w:r>
        <w:t>age.</w:t>
      </w:r>
    </w:p>
    <w:p w:rsidR="00F23D66" w:rsidRDefault="00F23D66">
      <w:pPr>
        <w:spacing w:before="60"/>
      </w:pPr>
    </w:p>
    <w:p w:rsidR="00F23D66" w:rsidRDefault="00B14D7E">
      <w:pPr>
        <w:spacing w:before="60" w:after="60" w:line="276" w:lineRule="auto"/>
        <w:jc w:val="both"/>
      </w:pPr>
      <w:r>
        <w:rPr>
          <w:b/>
          <w:bCs/>
        </w:rPr>
        <w:t>C. Models</w:t>
      </w:r>
    </w:p>
    <w:p w:rsidR="00F23D66" w:rsidRDefault="00B14D7E">
      <w:pPr>
        <w:spacing w:before="60" w:after="60" w:line="276" w:lineRule="auto"/>
        <w:ind w:firstLine="720"/>
        <w:jc w:val="both"/>
      </w:pPr>
      <w:r>
        <w:t>Six regression models were trained and evaluated. Linear Regression provides an interpretable baseline. Ridge and Lasso add L2 and L1 regularization respectively (α = 0.01) to penalize large coefficients and reduce overfitting. The Decision</w:t>
      </w:r>
      <w:r>
        <w:t xml:space="preserve"> Tree </w:t>
      </w:r>
      <w:proofErr w:type="spellStart"/>
      <w:r>
        <w:t>Regressor</w:t>
      </w:r>
      <w:proofErr w:type="spellEnd"/>
      <w:r>
        <w:t xml:space="preserve"> partitions the feature space recursively but is prone to overfitting on training data. The Random Forest </w:t>
      </w:r>
      <w:proofErr w:type="spellStart"/>
      <w:r>
        <w:t>Regressor</w:t>
      </w:r>
      <w:proofErr w:type="spellEnd"/>
      <w:r>
        <w:t xml:space="preserve"> is an ensemble of decision trees that aggregates predictions to reduce variance. Support Vector Regression (SVR) maps inputs </w:t>
      </w:r>
      <w:r>
        <w:t>to a high-dimensional feature space using a kernel function to find an optimal regression hyperplane.</w:t>
      </w:r>
    </w:p>
    <w:p w:rsidR="00F23D66" w:rsidRDefault="00F23D66">
      <w:pPr>
        <w:spacing w:before="60"/>
      </w:pPr>
    </w:p>
    <w:p w:rsidR="00F23D66" w:rsidRDefault="00B14D7E">
      <w:pPr>
        <w:spacing w:before="60" w:after="60" w:line="276" w:lineRule="auto"/>
        <w:jc w:val="both"/>
      </w:pPr>
      <w:r>
        <w:rPr>
          <w:b/>
          <w:bCs/>
        </w:rPr>
        <w:t>D. Evaluation Metrics</w:t>
      </w:r>
    </w:p>
    <w:p w:rsidR="00F23D66" w:rsidRDefault="00B14D7E">
      <w:pPr>
        <w:spacing w:before="60" w:after="60" w:line="276" w:lineRule="auto"/>
        <w:ind w:firstLine="720"/>
        <w:jc w:val="both"/>
      </w:pPr>
      <w:r>
        <w:t>Models were compared using three standard regression metrics:</w:t>
      </w:r>
    </w:p>
    <w:p w:rsidR="00F23D66" w:rsidRDefault="00B14D7E">
      <w:pPr>
        <w:spacing w:before="40" w:after="40"/>
        <w:ind w:left="540" w:hanging="360"/>
        <w:jc w:val="both"/>
      </w:pPr>
      <w:proofErr w:type="gramStart"/>
      <w:r>
        <w:t>•  R²</w:t>
      </w:r>
      <w:proofErr w:type="gramEnd"/>
      <w:r>
        <w:t xml:space="preserve"> (Coefficient of Determination): proportion of variance explaine</w:t>
      </w:r>
      <w:r>
        <w:t>d; higher is better (max 1.0).</w:t>
      </w:r>
    </w:p>
    <w:p w:rsidR="00F23D66" w:rsidRDefault="00B14D7E">
      <w:pPr>
        <w:spacing w:before="40" w:after="40"/>
        <w:ind w:left="540" w:hanging="360"/>
        <w:jc w:val="both"/>
      </w:pPr>
      <w:proofErr w:type="gramStart"/>
      <w:r>
        <w:t>•  MAE</w:t>
      </w:r>
      <w:proofErr w:type="gramEnd"/>
      <w:r>
        <w:t xml:space="preserve"> (Mean Absolute Error): average absolute prediction error in $1,000 units; lower is better.</w:t>
      </w:r>
    </w:p>
    <w:p w:rsidR="00F23D66" w:rsidRDefault="00B14D7E">
      <w:pPr>
        <w:spacing w:before="40" w:after="40"/>
        <w:ind w:left="540" w:hanging="360"/>
        <w:jc w:val="both"/>
      </w:pPr>
      <w:proofErr w:type="gramStart"/>
      <w:r>
        <w:t>•  MSE</w:t>
      </w:r>
      <w:proofErr w:type="gramEnd"/>
      <w:r>
        <w:t xml:space="preserve"> (Mean Squared Error): penalizes large errors more than MAE; lower is better.</w:t>
      </w:r>
    </w:p>
    <w:p w:rsidR="00F23D66" w:rsidRDefault="00F23D66">
      <w:pPr>
        <w:spacing w:before="80"/>
      </w:pPr>
    </w:p>
    <w:p w:rsidR="00F23D66" w:rsidRDefault="00B14D7E">
      <w:pPr>
        <w:pBdr>
          <w:bottom w:val="single" w:sz="4" w:space="1" w:color="2E75B6"/>
        </w:pBdr>
        <w:spacing w:before="200" w:after="80"/>
      </w:pPr>
      <w:r>
        <w:rPr>
          <w:b/>
          <w:bCs/>
        </w:rPr>
        <w:t>V. EXPERIMENTAL RESULTS</w:t>
      </w:r>
    </w:p>
    <w:p w:rsidR="00F23D66" w:rsidRDefault="00B14D7E">
      <w:pPr>
        <w:spacing w:before="60" w:after="60" w:line="276" w:lineRule="auto"/>
        <w:ind w:firstLine="720"/>
        <w:jc w:val="both"/>
      </w:pPr>
      <w:r>
        <w:t>All six models wer</w:t>
      </w:r>
      <w:r>
        <w:t>e trained on 80% of the data (404 samples) and evaluated on the remaining 20% (102 samples). Table II summarizes the performance metrics for each model.</w:t>
      </w:r>
    </w:p>
    <w:p w:rsidR="00F23D66" w:rsidRDefault="00F23D6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7"/>
        <w:gridCol w:w="1585"/>
        <w:gridCol w:w="1585"/>
        <w:gridCol w:w="1056"/>
        <w:gridCol w:w="1056"/>
        <w:gridCol w:w="1331"/>
      </w:tblGrid>
      <w:tr w:rsidR="00F23D6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Train Score (%)</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Test Score (%)</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R²</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MAE</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rsidR="00F23D66" w:rsidRDefault="00B14D7E">
            <w:pPr>
              <w:jc w:val="center"/>
            </w:pPr>
            <w:r>
              <w:rPr>
                <w:b/>
                <w:bCs/>
                <w:color w:val="FFFFFF"/>
                <w:sz w:val="18"/>
                <w:szCs w:val="18"/>
              </w:rPr>
              <w:t>MSE</w:t>
            </w:r>
          </w:p>
        </w:tc>
      </w:tr>
      <w:tr w:rsidR="00F23D6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Random Forest ⭐</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97.1</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87.2</w:t>
            </w:r>
          </w:p>
        </w:tc>
        <w:tc>
          <w:tcPr>
            <w:tcW w:w="1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0.872</w:t>
            </w:r>
          </w:p>
        </w:tc>
        <w:tc>
          <w:tcPr>
            <w:tcW w:w="1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2.31</w:t>
            </w:r>
          </w:p>
        </w:tc>
        <w:tc>
          <w:tcPr>
            <w:tcW w:w="12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10.84</w:t>
            </w:r>
          </w:p>
        </w:tc>
      </w:tr>
      <w:tr w:rsidR="00F23D6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Linear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73.4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74.1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0.741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3.48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22.10</w:t>
            </w:r>
          </w:p>
        </w:tc>
      </w:tr>
      <w:tr w:rsidR="00F23D6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Ridge (α=0.01)</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73.4</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74.1</w:t>
            </w:r>
          </w:p>
        </w:tc>
        <w:tc>
          <w:tcPr>
            <w:tcW w:w="1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0.741</w:t>
            </w:r>
          </w:p>
        </w:tc>
        <w:tc>
          <w:tcPr>
            <w:tcW w:w="1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3.47</w:t>
            </w:r>
          </w:p>
        </w:tc>
        <w:tc>
          <w:tcPr>
            <w:tcW w:w="12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22.08</w:t>
            </w:r>
          </w:p>
        </w:tc>
      </w:tr>
      <w:tr w:rsidR="00F23D6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Lasso (α=0.01)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73.3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74.0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0.740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3.50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22.20</w:t>
            </w:r>
          </w:p>
        </w:tc>
      </w:tr>
      <w:tr w:rsidR="00F23D6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100.0</w:t>
            </w:r>
          </w:p>
        </w:tc>
        <w:tc>
          <w:tcPr>
            <w:tcW w:w="15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69.3</w:t>
            </w:r>
          </w:p>
        </w:tc>
        <w:tc>
          <w:tcPr>
            <w:tcW w:w="1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0.693</w:t>
            </w:r>
          </w:p>
        </w:tc>
        <w:tc>
          <w:tcPr>
            <w:tcW w:w="100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3.22</w:t>
            </w:r>
          </w:p>
        </w:tc>
        <w:tc>
          <w:tcPr>
            <w:tcW w:w="1260" w:type="dxa"/>
            <w:tcBorders>
              <w:top w:val="single" w:sz="1" w:space="0" w:color="CCCCCC"/>
              <w:left w:val="single" w:sz="1" w:space="0" w:color="CCCCCC"/>
              <w:bottom w:val="single" w:sz="1" w:space="0" w:color="CCCCCC"/>
              <w:right w:val="single" w:sz="1" w:space="0" w:color="CCCCCC"/>
            </w:tcBorders>
            <w:shd w:val="clear" w:color="auto" w:fill="EEF2FB"/>
            <w:tcMar>
              <w:top w:w="60" w:type="dxa"/>
              <w:left w:w="100" w:type="dxa"/>
              <w:bottom w:w="60" w:type="dxa"/>
              <w:right w:w="100" w:type="dxa"/>
            </w:tcMar>
          </w:tcPr>
          <w:p w:rsidR="00F23D66" w:rsidRDefault="00B14D7E">
            <w:pPr>
              <w:jc w:val="center"/>
            </w:pPr>
            <w:r>
              <w:rPr>
                <w:sz w:val="18"/>
                <w:szCs w:val="18"/>
              </w:rPr>
              <w:t>28.90</w:t>
            </w:r>
          </w:p>
        </w:tc>
      </w:tr>
      <w:tr w:rsidR="00F23D6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SVR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79.5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63.2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0.632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3.96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F23D66" w:rsidRDefault="00B14D7E">
            <w:pPr>
              <w:jc w:val="center"/>
            </w:pPr>
            <w:r>
              <w:rPr>
                <w:sz w:val="18"/>
                <w:szCs w:val="18"/>
              </w:rPr>
              <w:t>33.20</w:t>
            </w:r>
          </w:p>
        </w:tc>
      </w:tr>
    </w:tbl>
    <w:p w:rsidR="00F23D66" w:rsidRDefault="00B14D7E">
      <w:pPr>
        <w:spacing w:before="60" w:after="140"/>
        <w:jc w:val="center"/>
      </w:pPr>
      <w:r>
        <w:rPr>
          <w:b/>
          <w:bCs/>
          <w:i/>
          <w:iCs/>
          <w:sz w:val="18"/>
          <w:szCs w:val="18"/>
        </w:rPr>
        <w:t>Table II: Model Performance Comparison on Test Set</w:t>
      </w:r>
    </w:p>
    <w:p w:rsidR="00F23D66" w:rsidRDefault="00F23D66">
      <w:pPr>
        <w:spacing w:before="80"/>
      </w:pPr>
    </w:p>
    <w:p w:rsidR="00F23D66" w:rsidRDefault="00B14D7E">
      <w:pPr>
        <w:spacing w:before="60" w:after="60" w:line="276" w:lineRule="auto"/>
        <w:ind w:firstLine="720"/>
        <w:jc w:val="both"/>
      </w:pPr>
      <w:r>
        <w:t xml:space="preserve">The Random Forest </w:t>
      </w:r>
      <w:proofErr w:type="spellStart"/>
      <w:r>
        <w:t>Regressor</w:t>
      </w:r>
      <w:proofErr w:type="spellEnd"/>
      <w:r>
        <w:t xml:space="preserve"> achieved the highest R² of 0.872, indicating it explains approximately 87% of the variance in house prices. </w:t>
      </w:r>
      <w:proofErr w:type="gramStart"/>
      <w:r>
        <w:t>Its</w:t>
      </w:r>
      <w:proofErr w:type="gramEnd"/>
      <w:r>
        <w:t xml:space="preserve"> MAE of 2.31 ($2,310) represents a significant improvement over t</w:t>
      </w:r>
      <w:r>
        <w:t xml:space="preserve">he linear baselines. The Decision Tree achieved perfect training accuracy (100%) but lower test performance (69.3%), a clear indication of overfitting. SVR performed the weakest, likely due to its sensitivity to feature scale and the absence of </w:t>
      </w:r>
      <w:proofErr w:type="spellStart"/>
      <w:r>
        <w:t>hyperparame</w:t>
      </w:r>
      <w:r>
        <w:t>ter</w:t>
      </w:r>
      <w:proofErr w:type="spellEnd"/>
      <w:r>
        <w:t xml:space="preserve"> tuning in this study.</w:t>
      </w:r>
    </w:p>
    <w:p w:rsidR="00F23D66" w:rsidRDefault="00B14D7E">
      <w:pPr>
        <w:spacing w:before="60" w:after="60" w:line="276" w:lineRule="auto"/>
        <w:ind w:firstLine="720"/>
        <w:jc w:val="both"/>
      </w:pPr>
      <w:r>
        <w:t>The three linear models (Linear Regression, Ridge, Lasso) achieved nearly identical performance (~74%), confirming that the Boston Housing data contains nonlinear relationships that linear models cannot fully capture. The minor di</w:t>
      </w:r>
      <w:r>
        <w:t>fference between Ridge and Lasso reflects the small regularization strength (α = 0.01) used.</w:t>
      </w:r>
    </w:p>
    <w:p w:rsidR="00F23D66" w:rsidRDefault="00F23D66">
      <w:pPr>
        <w:spacing w:before="80"/>
      </w:pPr>
    </w:p>
    <w:p w:rsidR="00F23D66" w:rsidRDefault="00B14D7E">
      <w:pPr>
        <w:pBdr>
          <w:bottom w:val="single" w:sz="4" w:space="1" w:color="2E75B6"/>
        </w:pBdr>
        <w:spacing w:before="200" w:after="80"/>
      </w:pPr>
      <w:r>
        <w:rPr>
          <w:b/>
          <w:bCs/>
        </w:rPr>
        <w:t>VI. WEB APPLICATION DEPLOYMENT</w:t>
      </w:r>
    </w:p>
    <w:p w:rsidR="00F23D66" w:rsidRDefault="00B14D7E">
      <w:pPr>
        <w:spacing w:before="60" w:after="60" w:line="276" w:lineRule="auto"/>
        <w:ind w:firstLine="720"/>
        <w:jc w:val="both"/>
      </w:pPr>
      <w:r>
        <w:t>The trained Random Forest model was serialized using Python's pickle library and deployed as a Flask web application. The applicati</w:t>
      </w:r>
      <w:r>
        <w:t>on exposes a form-based interface (index.html) where users input four key property features (CRIM, ZN, INDUS, CHAS) and receive an instant MEDV prediction. The remaining nine features are automatically populated with dataset-derived mean values, ensuring t</w:t>
      </w:r>
      <w:r>
        <w:t>he model always receives a complete 13-dimensional input vector.</w:t>
      </w:r>
    </w:p>
    <w:p w:rsidR="00F23D66" w:rsidRDefault="00B14D7E">
      <w:pPr>
        <w:spacing w:before="60" w:after="60" w:line="276" w:lineRule="auto"/>
        <w:ind w:firstLine="720"/>
        <w:jc w:val="both"/>
      </w:pPr>
      <w:r>
        <w:t>The application architecture follows an MVC pattern:</w:t>
      </w:r>
    </w:p>
    <w:p w:rsidR="00F23D66" w:rsidRDefault="00B14D7E">
      <w:pPr>
        <w:spacing w:before="40" w:after="40"/>
        <w:ind w:left="540" w:hanging="360"/>
        <w:jc w:val="both"/>
      </w:pPr>
      <w:proofErr w:type="gramStart"/>
      <w:r>
        <w:t>•  Model</w:t>
      </w:r>
      <w:proofErr w:type="gramEnd"/>
      <w:r>
        <w:t xml:space="preserve"> Layer: Pickle-serialized </w:t>
      </w:r>
      <w:proofErr w:type="spellStart"/>
      <w:r>
        <w:t>RandomForestRegressor</w:t>
      </w:r>
      <w:proofErr w:type="spellEnd"/>
      <w:r>
        <w:t xml:space="preserve"> loaded at startup.</w:t>
      </w:r>
    </w:p>
    <w:p w:rsidR="00F23D66" w:rsidRDefault="00B14D7E">
      <w:pPr>
        <w:spacing w:before="40" w:after="40"/>
        <w:ind w:left="540" w:hanging="360"/>
        <w:jc w:val="both"/>
      </w:pPr>
      <w:proofErr w:type="gramStart"/>
      <w:r>
        <w:lastRenderedPageBreak/>
        <w:t>•  Controller</w:t>
      </w:r>
      <w:proofErr w:type="gramEnd"/>
      <w:r>
        <w:t xml:space="preserve"> Layer: Flask routes handle GET (render form) and POST (run prediction) requests.</w:t>
      </w:r>
    </w:p>
    <w:p w:rsidR="00F23D66" w:rsidRDefault="00B14D7E">
      <w:pPr>
        <w:spacing w:before="40" w:after="40"/>
        <w:ind w:left="540" w:hanging="360"/>
        <w:jc w:val="both"/>
      </w:pPr>
      <w:proofErr w:type="gramStart"/>
      <w:r>
        <w:t>•  View</w:t>
      </w:r>
      <w:proofErr w:type="gramEnd"/>
      <w:r>
        <w:t xml:space="preserve"> Layer: Jinja2 HTML template renders the form and displays the predicted price inline.</w:t>
      </w:r>
    </w:p>
    <w:p w:rsidR="00F23D66" w:rsidRDefault="00B14D7E">
      <w:pPr>
        <w:spacing w:before="60" w:after="60" w:line="276" w:lineRule="auto"/>
        <w:ind w:firstLine="720"/>
        <w:jc w:val="both"/>
      </w:pPr>
      <w:r>
        <w:t>Additional API endpoints (/predict/all, /metrics) allow programmati</w:t>
      </w:r>
      <w:r>
        <w:t>c access from external clients, enabling integration with third-party analytics pipelines.</w:t>
      </w:r>
    </w:p>
    <w:p w:rsidR="00F23D66" w:rsidRDefault="00F23D66">
      <w:pPr>
        <w:spacing w:before="80"/>
      </w:pPr>
    </w:p>
    <w:p w:rsidR="00F23D66" w:rsidRDefault="00B14D7E">
      <w:pPr>
        <w:pBdr>
          <w:bottom w:val="single" w:sz="4" w:space="1" w:color="2E75B6"/>
        </w:pBdr>
        <w:spacing w:before="200" w:after="80"/>
      </w:pPr>
      <w:r>
        <w:rPr>
          <w:b/>
          <w:bCs/>
        </w:rPr>
        <w:t>VII. DISCUSSION</w:t>
      </w:r>
    </w:p>
    <w:p w:rsidR="00F23D66" w:rsidRDefault="00B14D7E">
      <w:pPr>
        <w:spacing w:before="60" w:after="60" w:line="276" w:lineRule="auto"/>
        <w:ind w:firstLine="720"/>
        <w:jc w:val="both"/>
      </w:pPr>
      <w:r>
        <w:t>The results confirm the well-established advantage of ensemble methods over individual learners for tabular regression tasks. Random Forest's abilit</w:t>
      </w:r>
      <w:r>
        <w:t>y to average across many de-correlated trees reduces both bias and variance, yielding the best generalization. The gap between its training score (97.1%) and test score (87.2%) suggests mild overfitting, which could be addressed by tuning the number of est</w:t>
      </w:r>
      <w:r>
        <w:t>imators and max depth.</w:t>
      </w:r>
    </w:p>
    <w:p w:rsidR="00F23D66" w:rsidRDefault="00B14D7E">
      <w:pPr>
        <w:spacing w:before="60" w:after="60" w:line="276" w:lineRule="auto"/>
        <w:ind w:firstLine="720"/>
        <w:jc w:val="both"/>
      </w:pPr>
      <w:r>
        <w:t xml:space="preserve">A notable limitation of this study is the omission of </w:t>
      </w:r>
      <w:proofErr w:type="spellStart"/>
      <w:r>
        <w:t>hyperparameter</w:t>
      </w:r>
      <w:proofErr w:type="spellEnd"/>
      <w:r>
        <w:t xml:space="preserve"> optimization. Grid search or Bayesian optimization over SVR's kernel and C parameters, for example, could substantially improve its test performance. Similarly, tun</w:t>
      </w:r>
      <w:r>
        <w:t xml:space="preserve">ing Random Forest's </w:t>
      </w:r>
      <w:proofErr w:type="spellStart"/>
      <w:r>
        <w:t>n_estimators</w:t>
      </w:r>
      <w:proofErr w:type="spellEnd"/>
      <w:r>
        <w:t xml:space="preserve">, </w:t>
      </w:r>
      <w:proofErr w:type="spellStart"/>
      <w:r>
        <w:t>max_features</w:t>
      </w:r>
      <w:proofErr w:type="spellEnd"/>
      <w:r>
        <w:t xml:space="preserve">, and </w:t>
      </w:r>
      <w:proofErr w:type="spellStart"/>
      <w:r>
        <w:t>min_samples_split</w:t>
      </w:r>
      <w:proofErr w:type="spellEnd"/>
      <w:r>
        <w:t xml:space="preserve"> may further close the train-test gap.</w:t>
      </w:r>
    </w:p>
    <w:p w:rsidR="00F23D66" w:rsidRDefault="00B14D7E">
      <w:pPr>
        <w:spacing w:before="60" w:after="60" w:line="276" w:lineRule="auto"/>
        <w:ind w:firstLine="720"/>
        <w:jc w:val="both"/>
      </w:pPr>
      <w:r>
        <w:t>From a feature importance perspective, LSTAT and RM together account for approximately 69% of the Random Forest's predictive weight, aligning with t</w:t>
      </w:r>
      <w:r>
        <w:t>he EDA findings. This supports the interpretation that socioeconomic status and dwelling size are the dominant drivers of house value in the Boston dataset.</w:t>
      </w:r>
    </w:p>
    <w:p w:rsidR="00F23D66" w:rsidRDefault="00F23D66">
      <w:pPr>
        <w:spacing w:before="80"/>
      </w:pPr>
    </w:p>
    <w:p w:rsidR="00F23D66" w:rsidRDefault="00B14D7E">
      <w:pPr>
        <w:pBdr>
          <w:bottom w:val="single" w:sz="4" w:space="1" w:color="2E75B6"/>
        </w:pBdr>
        <w:spacing w:before="200" w:after="80"/>
      </w:pPr>
      <w:r>
        <w:rPr>
          <w:b/>
          <w:bCs/>
        </w:rPr>
        <w:t>VIII. CONCLUSION</w:t>
      </w:r>
    </w:p>
    <w:p w:rsidR="00F23D66" w:rsidRDefault="00B14D7E">
      <w:pPr>
        <w:spacing w:before="60" w:after="60" w:line="276" w:lineRule="auto"/>
        <w:ind w:firstLine="720"/>
        <w:jc w:val="both"/>
      </w:pPr>
      <w:r>
        <w:t xml:space="preserve">This paper presented a systematic comparison of six machine learning regression models for house price prediction using the Boston Housing Dataset. The Random Forest </w:t>
      </w:r>
      <w:proofErr w:type="spellStart"/>
      <w:r>
        <w:t>Regressor</w:t>
      </w:r>
      <w:proofErr w:type="spellEnd"/>
      <w:r>
        <w:t xml:space="preserve"> was identified as the superior model with an R² of 0.872 and MAE of 2.31, and wa</w:t>
      </w:r>
      <w:r>
        <w:t>s subsequently deployed as a Flask web application accessible to end users. Future work will explore advanced ensemble methods (</w:t>
      </w:r>
      <w:proofErr w:type="spellStart"/>
      <w:r>
        <w:t>XGBoost</w:t>
      </w:r>
      <w:proofErr w:type="spellEnd"/>
      <w:r>
        <w:t xml:space="preserve">, </w:t>
      </w:r>
      <w:proofErr w:type="spellStart"/>
      <w:r>
        <w:t>LightGBM</w:t>
      </w:r>
      <w:proofErr w:type="spellEnd"/>
      <w:r>
        <w:t xml:space="preserve">), </w:t>
      </w:r>
      <w:proofErr w:type="spellStart"/>
      <w:r>
        <w:t>hyperparameter</w:t>
      </w:r>
      <w:proofErr w:type="spellEnd"/>
      <w:r>
        <w:t xml:space="preserve"> tuning, and deep learning architectures such as multi-layer </w:t>
      </w:r>
      <w:proofErr w:type="spellStart"/>
      <w:r>
        <w:t>perceptrons</w:t>
      </w:r>
      <w:proofErr w:type="spellEnd"/>
      <w:r>
        <w:t xml:space="preserve"> for further accuracy </w:t>
      </w:r>
      <w:r>
        <w:t>gains.</w:t>
      </w:r>
    </w:p>
    <w:p w:rsidR="00F23D66" w:rsidRDefault="00F23D66">
      <w:pPr>
        <w:spacing w:before="80"/>
      </w:pPr>
    </w:p>
    <w:p w:rsidR="00F23D66" w:rsidRDefault="00B14D7E">
      <w:pPr>
        <w:pBdr>
          <w:bottom w:val="single" w:sz="4" w:space="1" w:color="2E75B6"/>
        </w:pBdr>
        <w:spacing w:before="200" w:after="80"/>
      </w:pPr>
      <w:r>
        <w:rPr>
          <w:b/>
          <w:bCs/>
        </w:rPr>
        <w:t>REFERENCES</w:t>
      </w:r>
    </w:p>
    <w:p w:rsidR="00F23D66" w:rsidRDefault="00B14D7E">
      <w:pPr>
        <w:spacing w:before="60" w:after="60"/>
        <w:ind w:left="440" w:hanging="440"/>
      </w:pPr>
      <w:r>
        <w:rPr>
          <w:sz w:val="18"/>
          <w:szCs w:val="18"/>
        </w:rPr>
        <w:t xml:space="preserve">[1] D. Harrison and D. L. </w:t>
      </w:r>
      <w:proofErr w:type="spellStart"/>
      <w:r>
        <w:rPr>
          <w:sz w:val="18"/>
          <w:szCs w:val="18"/>
        </w:rPr>
        <w:t>Rubinfeld</w:t>
      </w:r>
      <w:proofErr w:type="spellEnd"/>
      <w:r>
        <w:rPr>
          <w:sz w:val="18"/>
          <w:szCs w:val="18"/>
        </w:rPr>
        <w:t>, "Hedonic housing prices and the demand for clean air," Journal of Environmental Economics and Management, vol. 5, no. 1, pp. 81–102, 1978.</w:t>
      </w:r>
    </w:p>
    <w:p w:rsidR="00F23D66" w:rsidRDefault="00B14D7E">
      <w:pPr>
        <w:spacing w:before="60" w:after="60"/>
        <w:ind w:left="440" w:hanging="440"/>
      </w:pPr>
      <w:r>
        <w:rPr>
          <w:sz w:val="18"/>
          <w:szCs w:val="18"/>
        </w:rPr>
        <w:t xml:space="preserve">[2] V. </w:t>
      </w:r>
      <w:proofErr w:type="spellStart"/>
      <w:r>
        <w:rPr>
          <w:sz w:val="18"/>
          <w:szCs w:val="18"/>
        </w:rPr>
        <w:t>Limsombunchai</w:t>
      </w:r>
      <w:proofErr w:type="spellEnd"/>
      <w:r>
        <w:rPr>
          <w:sz w:val="18"/>
          <w:szCs w:val="18"/>
        </w:rPr>
        <w:t xml:space="preserve">, "House Price Prediction: Hedonic Price </w:t>
      </w:r>
      <w:r>
        <w:rPr>
          <w:sz w:val="18"/>
          <w:szCs w:val="18"/>
        </w:rPr>
        <w:t>Model vs. Artificial Neural Network," New Zealand Agricultural and Resource Economics Society Conference, 2004.</w:t>
      </w:r>
    </w:p>
    <w:p w:rsidR="00F23D66" w:rsidRDefault="00B14D7E">
      <w:pPr>
        <w:spacing w:before="60" w:after="60"/>
        <w:ind w:left="440" w:hanging="440"/>
      </w:pPr>
      <w:r>
        <w:rPr>
          <w:sz w:val="18"/>
          <w:szCs w:val="18"/>
        </w:rPr>
        <w:t xml:space="preserve">[3] J. </w:t>
      </w:r>
      <w:proofErr w:type="spellStart"/>
      <w:r>
        <w:rPr>
          <w:sz w:val="18"/>
          <w:szCs w:val="18"/>
        </w:rPr>
        <w:t>Gu</w:t>
      </w:r>
      <w:proofErr w:type="spellEnd"/>
      <w:r>
        <w:rPr>
          <w:sz w:val="18"/>
          <w:szCs w:val="18"/>
        </w:rPr>
        <w:t>, Z. Zhu, and L. Jiang, "House Price Forecasting with Neural Networks," Intelligent Systems in Accounting, Finance and Management, vol.</w:t>
      </w:r>
      <w:r>
        <w:rPr>
          <w:sz w:val="18"/>
          <w:szCs w:val="18"/>
        </w:rPr>
        <w:t xml:space="preserve"> 18, no. 2-3, pp. 169–186, 2011.</w:t>
      </w:r>
    </w:p>
    <w:p w:rsidR="00F23D66" w:rsidRDefault="00B14D7E">
      <w:pPr>
        <w:spacing w:before="60" w:after="60"/>
        <w:ind w:left="440" w:hanging="440"/>
      </w:pPr>
      <w:r>
        <w:rPr>
          <w:sz w:val="18"/>
          <w:szCs w:val="18"/>
        </w:rPr>
        <w:t xml:space="preserve">[4] T. Chen and C. </w:t>
      </w:r>
      <w:proofErr w:type="spellStart"/>
      <w:r>
        <w:rPr>
          <w:sz w:val="18"/>
          <w:szCs w:val="18"/>
        </w:rPr>
        <w:t>Guestrin</w:t>
      </w:r>
      <w:proofErr w:type="spellEnd"/>
      <w:r>
        <w:rPr>
          <w:sz w:val="18"/>
          <w:szCs w:val="18"/>
        </w:rPr>
        <w:t>, "</w:t>
      </w:r>
      <w:proofErr w:type="spellStart"/>
      <w:r>
        <w:rPr>
          <w:sz w:val="18"/>
          <w:szCs w:val="18"/>
        </w:rPr>
        <w:t>XGBoost</w:t>
      </w:r>
      <w:proofErr w:type="spellEnd"/>
      <w:r>
        <w:rPr>
          <w:sz w:val="18"/>
          <w:szCs w:val="18"/>
        </w:rPr>
        <w:t>: A Scalable Tree Boosting System," in Proc. 22nd ACM SIGKDD Int. Conf. Knowledge Discovery and Data Mining, pp. 785–794, 2016.</w:t>
      </w:r>
    </w:p>
    <w:p w:rsidR="00F23D66" w:rsidRDefault="00B14D7E">
      <w:pPr>
        <w:spacing w:before="60" w:after="60"/>
        <w:ind w:left="440" w:hanging="440"/>
      </w:pPr>
      <w:r>
        <w:rPr>
          <w:sz w:val="18"/>
          <w:szCs w:val="18"/>
        </w:rPr>
        <w:t xml:space="preserve">[5] L. </w:t>
      </w:r>
      <w:proofErr w:type="spellStart"/>
      <w:r>
        <w:rPr>
          <w:sz w:val="18"/>
          <w:szCs w:val="18"/>
        </w:rPr>
        <w:t>Breiman</w:t>
      </w:r>
      <w:proofErr w:type="spellEnd"/>
      <w:r>
        <w:rPr>
          <w:sz w:val="18"/>
          <w:szCs w:val="18"/>
        </w:rPr>
        <w:t>, "Random Forests," Machine Learning, vol. 4</w:t>
      </w:r>
      <w:r>
        <w:rPr>
          <w:sz w:val="18"/>
          <w:szCs w:val="18"/>
        </w:rPr>
        <w:t>5, no. 1, pp. 5–32, 2001.</w:t>
      </w:r>
    </w:p>
    <w:p w:rsidR="00F23D66" w:rsidRDefault="00B14D7E">
      <w:pPr>
        <w:spacing w:before="60" w:after="60"/>
        <w:ind w:left="440" w:hanging="440"/>
      </w:pPr>
      <w:r>
        <w:rPr>
          <w:sz w:val="18"/>
          <w:szCs w:val="18"/>
        </w:rPr>
        <w:t xml:space="preserve">[6] A. J. </w:t>
      </w:r>
      <w:proofErr w:type="spellStart"/>
      <w:r>
        <w:rPr>
          <w:sz w:val="18"/>
          <w:szCs w:val="18"/>
        </w:rPr>
        <w:t>Smola</w:t>
      </w:r>
      <w:proofErr w:type="spellEnd"/>
      <w:r>
        <w:rPr>
          <w:sz w:val="18"/>
          <w:szCs w:val="18"/>
        </w:rPr>
        <w:t xml:space="preserve"> and B. </w:t>
      </w:r>
      <w:proofErr w:type="spellStart"/>
      <w:r>
        <w:rPr>
          <w:sz w:val="18"/>
          <w:szCs w:val="18"/>
        </w:rPr>
        <w:t>Schölkopf</w:t>
      </w:r>
      <w:proofErr w:type="spellEnd"/>
      <w:r>
        <w:rPr>
          <w:sz w:val="18"/>
          <w:szCs w:val="18"/>
        </w:rPr>
        <w:t>, "A tutorial on support vector regression," Statistics and Computing, vol. 14, no. 3, pp. 199–222, 2004.</w:t>
      </w:r>
    </w:p>
    <w:p w:rsidR="00F23D66" w:rsidRDefault="00B14D7E">
      <w:pPr>
        <w:spacing w:before="60" w:after="60"/>
        <w:ind w:left="440" w:hanging="440"/>
      </w:pPr>
      <w:r>
        <w:rPr>
          <w:sz w:val="18"/>
          <w:szCs w:val="18"/>
        </w:rPr>
        <w:t xml:space="preserve">[7] F. </w:t>
      </w:r>
      <w:proofErr w:type="spellStart"/>
      <w:r>
        <w:rPr>
          <w:sz w:val="18"/>
          <w:szCs w:val="18"/>
        </w:rPr>
        <w:t>Pedregosa</w:t>
      </w:r>
      <w:proofErr w:type="spellEnd"/>
      <w:r>
        <w:rPr>
          <w:sz w:val="18"/>
          <w:szCs w:val="18"/>
        </w:rPr>
        <w:t xml:space="preserve"> et al., "</w:t>
      </w:r>
      <w:proofErr w:type="spellStart"/>
      <w:r>
        <w:rPr>
          <w:sz w:val="18"/>
          <w:szCs w:val="18"/>
        </w:rPr>
        <w:t>Scikit</w:t>
      </w:r>
      <w:proofErr w:type="spellEnd"/>
      <w:r>
        <w:rPr>
          <w:sz w:val="18"/>
          <w:szCs w:val="18"/>
        </w:rPr>
        <w:t>-learn: Machine Learning in Python," Journal of Machine Lear</w:t>
      </w:r>
      <w:r>
        <w:rPr>
          <w:sz w:val="18"/>
          <w:szCs w:val="18"/>
        </w:rPr>
        <w:t>ning Research, vol. 12, pp. 2825–2830, 2011.</w:t>
      </w:r>
    </w:p>
    <w:sectPr w:rsidR="00F23D66">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CF3E23"/>
    <w:multiLevelType w:val="hybridMultilevel"/>
    <w:tmpl w:val="092E7484"/>
    <w:lvl w:ilvl="0" w:tplc="60843026">
      <w:start w:val="1"/>
      <w:numFmt w:val="bullet"/>
      <w:lvlText w:val="●"/>
      <w:lvlJc w:val="left"/>
      <w:pPr>
        <w:ind w:left="720" w:hanging="360"/>
      </w:pPr>
    </w:lvl>
    <w:lvl w:ilvl="1" w:tplc="95EE4B1E">
      <w:start w:val="1"/>
      <w:numFmt w:val="bullet"/>
      <w:lvlText w:val="○"/>
      <w:lvlJc w:val="left"/>
      <w:pPr>
        <w:ind w:left="1440" w:hanging="360"/>
      </w:pPr>
    </w:lvl>
    <w:lvl w:ilvl="2" w:tplc="132CFB54">
      <w:start w:val="1"/>
      <w:numFmt w:val="bullet"/>
      <w:lvlText w:val="■"/>
      <w:lvlJc w:val="left"/>
      <w:pPr>
        <w:ind w:left="2160" w:hanging="360"/>
      </w:pPr>
    </w:lvl>
    <w:lvl w:ilvl="3" w:tplc="56A0C5CE">
      <w:start w:val="1"/>
      <w:numFmt w:val="bullet"/>
      <w:lvlText w:val="●"/>
      <w:lvlJc w:val="left"/>
      <w:pPr>
        <w:ind w:left="2880" w:hanging="360"/>
      </w:pPr>
    </w:lvl>
    <w:lvl w:ilvl="4" w:tplc="FE106616">
      <w:start w:val="1"/>
      <w:numFmt w:val="bullet"/>
      <w:lvlText w:val="○"/>
      <w:lvlJc w:val="left"/>
      <w:pPr>
        <w:ind w:left="3600" w:hanging="360"/>
      </w:pPr>
    </w:lvl>
    <w:lvl w:ilvl="5" w:tplc="B950DED8">
      <w:start w:val="1"/>
      <w:numFmt w:val="bullet"/>
      <w:lvlText w:val="■"/>
      <w:lvlJc w:val="left"/>
      <w:pPr>
        <w:ind w:left="4320" w:hanging="360"/>
      </w:pPr>
    </w:lvl>
    <w:lvl w:ilvl="6" w:tplc="A1803444">
      <w:start w:val="1"/>
      <w:numFmt w:val="bullet"/>
      <w:lvlText w:val="●"/>
      <w:lvlJc w:val="left"/>
      <w:pPr>
        <w:ind w:left="5040" w:hanging="360"/>
      </w:pPr>
    </w:lvl>
    <w:lvl w:ilvl="7" w:tplc="5F28D634">
      <w:start w:val="1"/>
      <w:numFmt w:val="bullet"/>
      <w:lvlText w:val="●"/>
      <w:lvlJc w:val="left"/>
      <w:pPr>
        <w:ind w:left="5760" w:hanging="360"/>
      </w:pPr>
    </w:lvl>
    <w:lvl w:ilvl="8" w:tplc="253484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D66"/>
    <w:rsid w:val="00B14D7E"/>
    <w:rsid w:val="00F2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D640"/>
  <w15:docId w15:val="{FAF5C49F-0FEE-4EE2-ADD4-7D30F3500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INTEL</cp:lastModifiedBy>
  <cp:revision>2</cp:revision>
  <dcterms:created xsi:type="dcterms:W3CDTF">2026-05-10T19:49:00Z</dcterms:created>
  <dcterms:modified xsi:type="dcterms:W3CDTF">2026-05-10T19:49:00Z</dcterms:modified>
</cp:coreProperties>
</file>