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"carrossel1-Slides"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 slide"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data-ride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data-interval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"3000"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"carousel-inner"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"carousel-item active"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"height:500px;"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"height:500px;"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"height:500px;"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"height:500px;"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Conexões necessárias para o bom funcionamento com do carrossel: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&lt;!-- Importa o arquivo CSS do Bootstrap versão 4.5.2 para aplicar estilos prontos de layout, botões, carrossel, etc.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&lt;link rel="stylesheet" href="https://stackpath.bootstrapcdn.com/bootstrap/4.5.2/css/bootstrap.min.css"&gt;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&lt;!-- Importa a biblioteca jQuery (versão leve/slim), necessária para o funcionamento de componentes interativos do Bootstrap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&lt;script src="https://code.jquery.com/jquery-3.5.1.slim.min.js"&gt;&lt;/script&gt;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&lt;!-- Importa o Popper.js, uma biblioteca que ajuda no posicionamento correto de elementos como menus dropdown e tooltips no Bootstrap --&gt;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&lt;script src="https://cdn.jsdelivr.net/npm/popper.js@1.16.1/dist/umd/popper.min.js"&gt;&lt;/script&gt;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&lt;!-- Importa o JavaScript do Bootstrap versão 4.5.2, que ativa os componentes interativos como carrossel, modal, botão colapsável etc. --&gt;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&lt;script src="https://stackpath.bootstrapcdn.com/bootstrap/4.5.2/js/bootstrap.min.js"&gt;&lt;/script&gt;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