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inorHAnsi" w:hAnsiTheme="minorHAnsi" w:eastAsiaTheme="minorEastAsia" w:cstheme="minorBidi"/>
          <w:b w:val="0"/>
          <w:bCs w:val="0"/>
          <w:color w:val="auto"/>
          <w:sz w:val="20"/>
          <w:szCs w:val="22"/>
          <w:lang w:eastAsia="zh-CN"/>
        </w:rPr>
        <w:id w:val="-1271860546"/>
        <w:docPartObj>
          <w:docPartGallery w:val="Table of Contents"/>
          <w:docPartUnique/>
        </w:docPartObj>
      </w:sdtPr>
      <w:sdtEndPr>
        <w:rPr>
          <w:rFonts w:asciiTheme="minorHAnsi" w:hAnsiTheme="minorHAnsi" w:eastAsiaTheme="minorEastAsia" w:cstheme="minorBidi"/>
          <w:b w:val="0"/>
          <w:bCs w:val="0"/>
          <w:color w:val="auto"/>
          <w:sz w:val="20"/>
          <w:szCs w:val="22"/>
          <w:lang w:eastAsia="zh-CN"/>
        </w:rPr>
      </w:sdtEndPr>
      <w:sdtContent>
        <w:p w14:paraId="3D0B1124">
          <w:pPr>
            <w:pStyle w:val="11"/>
          </w:pPr>
          <w:bookmarkStart w:id="0" w:name="_Toc136362031"/>
          <w:r>
            <w:t>Contents</w:t>
          </w:r>
        </w:p>
        <w:p w14:paraId="3D8729D1">
          <w:pPr>
            <w:rPr>
              <w:lang w:eastAsia="ja-JP"/>
            </w:rPr>
          </w:pPr>
        </w:p>
        <w:p w14:paraId="46DDD873">
          <w:pPr>
            <w:pStyle w:val="9"/>
            <w:tabs>
              <w:tab w:val="right" w:leader="dot" w:pos="9360"/>
              <w:tab w:val="clear" w:pos="630"/>
              <w:tab w:val="clear" w:pos="9350"/>
            </w:tabs>
          </w:pPr>
          <w:r>
            <w:fldChar w:fldCharType="begin"/>
          </w:r>
          <w:r>
            <w:instrText xml:space="preserve"> TOC \o "1-3" \h \z \u </w:instrText>
          </w:r>
          <w:r>
            <w:fldChar w:fldCharType="separate"/>
          </w:r>
          <w:r>
            <w:fldChar w:fldCharType="begin"/>
          </w:r>
          <w:r>
            <w:instrText xml:space="preserve"> HYPERLINK \l _Toc20343 </w:instrText>
          </w:r>
          <w:r>
            <w:fldChar w:fldCharType="separate"/>
          </w:r>
          <w:r>
            <w:rPr>
              <w:rFonts w:hint="default" w:asciiTheme="majorHAnsi" w:hAnsiTheme="majorHAnsi"/>
              <w:bCs/>
              <w:caps w:val="0"/>
              <w:color w:val="044A91" w:themeColor="hyperlink" w:themeShade="BF"/>
              <w:lang w:eastAsia="ja-JP"/>
            </w:rPr>
            <w:t xml:space="preserve">1.0 </w:t>
          </w:r>
          <w:r>
            <w:rPr>
              <w:rFonts w:asciiTheme="majorHAnsi" w:hAnsiTheme="majorHAnsi"/>
              <w:bCs/>
              <w:caps w:val="0"/>
              <w:color w:val="044A91" w:themeColor="hyperlink" w:themeShade="BF"/>
              <w:lang w:eastAsia="ja-JP"/>
            </w:rPr>
            <w:t>THREAT HUNTING PROCEDURE</w:t>
          </w:r>
          <w:r>
            <w:tab/>
          </w:r>
          <w:r>
            <w:fldChar w:fldCharType="begin"/>
          </w:r>
          <w:r>
            <w:instrText xml:space="preserve"> PAGEREF _Toc20343 \h </w:instrText>
          </w:r>
          <w:r>
            <w:fldChar w:fldCharType="separate"/>
          </w:r>
          <w:r>
            <w:t>2</w:t>
          </w:r>
          <w:r>
            <w:fldChar w:fldCharType="end"/>
          </w:r>
          <w:r>
            <w:fldChar w:fldCharType="end"/>
          </w:r>
        </w:p>
        <w:p w14:paraId="41B5BCBA">
          <w:pPr>
            <w:pStyle w:val="10"/>
            <w:tabs>
              <w:tab w:val="right" w:leader="dot" w:pos="9360"/>
              <w:tab w:val="clear" w:pos="1260"/>
              <w:tab w:val="clear" w:pos="9350"/>
            </w:tabs>
          </w:pPr>
          <w:r>
            <w:rPr>
              <w:bCs/>
            </w:rPr>
            <w:fldChar w:fldCharType="begin"/>
          </w:r>
          <w:r>
            <w:rPr>
              <w:bCs/>
            </w:rPr>
            <w:instrText xml:space="preserve"> HYPERLINK \l _Toc19272 </w:instrText>
          </w:r>
          <w:r>
            <w:rPr>
              <w:bCs/>
            </w:rPr>
            <w:fldChar w:fldCharType="separate"/>
          </w:r>
          <w:r>
            <w:rPr>
              <w:rFonts w:hint="default" w:asciiTheme="majorHAnsi" w:hAnsiTheme="majorHAnsi"/>
              <w:bCs w:val="0"/>
              <w:caps w:val="0"/>
              <w:color w:val="044A91" w:themeColor="hyperlink" w:themeShade="BF"/>
              <w:szCs w:val="28"/>
              <w:lang w:eastAsia="ja-JP"/>
            </w:rPr>
            <w:t xml:space="preserve">1.1. </w:t>
          </w:r>
          <w:r>
            <w:rPr>
              <w:rFonts w:asciiTheme="majorHAnsi" w:hAnsiTheme="majorHAnsi"/>
              <w:bCs/>
              <w:caps w:val="0"/>
              <w:color w:val="044A91" w:themeColor="hyperlink" w:themeShade="BF"/>
              <w:szCs w:val="28"/>
              <w:lang w:eastAsia="ja-JP"/>
            </w:rPr>
            <w:t>Purpose</w:t>
          </w:r>
          <w:r>
            <w:tab/>
          </w:r>
          <w:r>
            <w:fldChar w:fldCharType="begin"/>
          </w:r>
          <w:r>
            <w:instrText xml:space="preserve"> PAGEREF _Toc19272 \h </w:instrText>
          </w:r>
          <w:r>
            <w:fldChar w:fldCharType="separate"/>
          </w:r>
          <w:r>
            <w:t>2</w:t>
          </w:r>
          <w:r>
            <w:fldChar w:fldCharType="end"/>
          </w:r>
          <w:r>
            <w:rPr>
              <w:bCs/>
            </w:rPr>
            <w:fldChar w:fldCharType="end"/>
          </w:r>
        </w:p>
        <w:p w14:paraId="509A8D19">
          <w:pPr>
            <w:pStyle w:val="10"/>
            <w:tabs>
              <w:tab w:val="right" w:leader="dot" w:pos="9360"/>
              <w:tab w:val="clear" w:pos="1260"/>
              <w:tab w:val="clear" w:pos="9350"/>
            </w:tabs>
          </w:pPr>
          <w:r>
            <w:rPr>
              <w:bCs/>
            </w:rPr>
            <w:fldChar w:fldCharType="begin"/>
          </w:r>
          <w:r>
            <w:rPr>
              <w:bCs/>
            </w:rPr>
            <w:instrText xml:space="preserve"> HYPERLINK \l _Toc11698 </w:instrText>
          </w:r>
          <w:r>
            <w:rPr>
              <w:bCs/>
            </w:rPr>
            <w:fldChar w:fldCharType="separate"/>
          </w:r>
          <w:r>
            <w:rPr>
              <w:rFonts w:hint="default" w:asciiTheme="majorHAnsi" w:hAnsiTheme="majorHAnsi"/>
              <w:bCs w:val="0"/>
              <w:caps w:val="0"/>
              <w:color w:val="044A91" w:themeColor="hyperlink" w:themeShade="BF"/>
              <w:szCs w:val="28"/>
              <w:lang w:eastAsia="ja-JP"/>
            </w:rPr>
            <w:t xml:space="preserve">1.2. </w:t>
          </w:r>
          <w:r>
            <w:rPr>
              <w:rFonts w:asciiTheme="majorHAnsi" w:hAnsiTheme="majorHAnsi"/>
              <w:bCs/>
              <w:caps w:val="0"/>
              <w:color w:val="044A91" w:themeColor="hyperlink" w:themeShade="BF"/>
              <w:szCs w:val="28"/>
              <w:lang w:eastAsia="ja-JP"/>
            </w:rPr>
            <w:t>Scope</w:t>
          </w:r>
          <w:r>
            <w:tab/>
          </w:r>
          <w:r>
            <w:fldChar w:fldCharType="begin"/>
          </w:r>
          <w:r>
            <w:instrText xml:space="preserve"> PAGEREF _Toc11698 \h </w:instrText>
          </w:r>
          <w:r>
            <w:fldChar w:fldCharType="separate"/>
          </w:r>
          <w:r>
            <w:t>2</w:t>
          </w:r>
          <w:r>
            <w:fldChar w:fldCharType="end"/>
          </w:r>
          <w:r>
            <w:rPr>
              <w:bCs/>
            </w:rPr>
            <w:fldChar w:fldCharType="end"/>
          </w:r>
        </w:p>
        <w:p w14:paraId="249E64EB">
          <w:pPr>
            <w:pStyle w:val="10"/>
            <w:tabs>
              <w:tab w:val="right" w:leader="dot" w:pos="9360"/>
              <w:tab w:val="clear" w:pos="1260"/>
              <w:tab w:val="clear" w:pos="9350"/>
            </w:tabs>
          </w:pPr>
          <w:r>
            <w:rPr>
              <w:bCs/>
            </w:rPr>
            <w:fldChar w:fldCharType="begin"/>
          </w:r>
          <w:r>
            <w:rPr>
              <w:bCs/>
            </w:rPr>
            <w:instrText xml:space="preserve"> HYPERLINK \l _Toc14545 </w:instrText>
          </w:r>
          <w:r>
            <w:rPr>
              <w:bCs/>
            </w:rPr>
            <w:fldChar w:fldCharType="separate"/>
          </w:r>
          <w:r>
            <w:rPr>
              <w:rFonts w:hint="default" w:asciiTheme="majorHAnsi" w:hAnsiTheme="majorHAnsi"/>
              <w:bCs w:val="0"/>
              <w:caps w:val="0"/>
              <w:color w:val="044A91" w:themeColor="hyperlink" w:themeShade="BF"/>
              <w:szCs w:val="28"/>
              <w:lang w:eastAsia="ja-JP"/>
            </w:rPr>
            <w:t xml:space="preserve">1.3. </w:t>
          </w:r>
          <w:r>
            <w:rPr>
              <w:rFonts w:asciiTheme="majorHAnsi" w:hAnsiTheme="majorHAnsi"/>
              <w:bCs/>
              <w:caps w:val="0"/>
              <w:color w:val="044A91" w:themeColor="hyperlink" w:themeShade="BF"/>
              <w:szCs w:val="28"/>
              <w:lang w:eastAsia="ja-JP"/>
            </w:rPr>
            <w:t>Threat Hunting Process</w:t>
          </w:r>
          <w:r>
            <w:tab/>
          </w:r>
          <w:r>
            <w:fldChar w:fldCharType="begin"/>
          </w:r>
          <w:r>
            <w:instrText xml:space="preserve"> PAGEREF _Toc14545 \h </w:instrText>
          </w:r>
          <w:r>
            <w:fldChar w:fldCharType="separate"/>
          </w:r>
          <w:r>
            <w:t>2</w:t>
          </w:r>
          <w:r>
            <w:fldChar w:fldCharType="end"/>
          </w:r>
          <w:r>
            <w:rPr>
              <w:bCs/>
            </w:rPr>
            <w:fldChar w:fldCharType="end"/>
          </w:r>
        </w:p>
        <w:p w14:paraId="64E4EEAA">
          <w:pPr>
            <w:pStyle w:val="10"/>
            <w:tabs>
              <w:tab w:val="right" w:leader="dot" w:pos="9360"/>
              <w:tab w:val="clear" w:pos="1260"/>
              <w:tab w:val="clear" w:pos="9350"/>
            </w:tabs>
          </w:pPr>
          <w:r>
            <w:rPr>
              <w:bCs/>
            </w:rPr>
            <w:fldChar w:fldCharType="begin"/>
          </w:r>
          <w:r>
            <w:rPr>
              <w:bCs/>
            </w:rPr>
            <w:instrText xml:space="preserve"> HYPERLINK \l _Toc9362 </w:instrText>
          </w:r>
          <w:r>
            <w:rPr>
              <w:bCs/>
            </w:rPr>
            <w:fldChar w:fldCharType="separate"/>
          </w:r>
          <w:r>
            <w:rPr>
              <w:rFonts w:hint="default" w:asciiTheme="majorHAnsi" w:hAnsiTheme="majorHAnsi"/>
              <w:bCs/>
              <w:caps w:val="0"/>
              <w:color w:val="044A91" w:themeColor="hyperlink" w:themeShade="BF"/>
              <w:szCs w:val="28"/>
              <w:lang w:eastAsia="ja-JP"/>
            </w:rPr>
            <w:t xml:space="preserve">1.3.1. </w:t>
          </w:r>
          <w:r>
            <w:rPr>
              <w:rFonts w:asciiTheme="majorHAnsi" w:hAnsiTheme="majorHAnsi"/>
              <w:bCs/>
              <w:caps w:val="0"/>
              <w:color w:val="044A91" w:themeColor="hyperlink" w:themeShade="BF"/>
              <w:szCs w:val="28"/>
              <w:lang w:eastAsia="ja-JP"/>
            </w:rPr>
            <w:t>Planning</w:t>
          </w:r>
          <w:r>
            <w:tab/>
          </w:r>
          <w:r>
            <w:fldChar w:fldCharType="begin"/>
          </w:r>
          <w:r>
            <w:instrText xml:space="preserve"> PAGEREF _Toc9362 \h </w:instrText>
          </w:r>
          <w:r>
            <w:fldChar w:fldCharType="separate"/>
          </w:r>
          <w:r>
            <w:t>2</w:t>
          </w:r>
          <w:r>
            <w:fldChar w:fldCharType="end"/>
          </w:r>
          <w:r>
            <w:rPr>
              <w:bCs/>
            </w:rPr>
            <w:fldChar w:fldCharType="end"/>
          </w:r>
        </w:p>
        <w:p w14:paraId="6D8B4062">
          <w:pPr>
            <w:pStyle w:val="10"/>
            <w:tabs>
              <w:tab w:val="right" w:leader="dot" w:pos="9360"/>
              <w:tab w:val="clear" w:pos="1260"/>
              <w:tab w:val="clear" w:pos="9350"/>
            </w:tabs>
          </w:pPr>
          <w:r>
            <w:rPr>
              <w:bCs/>
            </w:rPr>
            <w:fldChar w:fldCharType="begin"/>
          </w:r>
          <w:r>
            <w:rPr>
              <w:bCs/>
            </w:rPr>
            <w:instrText xml:space="preserve"> HYPERLINK \l _Toc3429 </w:instrText>
          </w:r>
          <w:r>
            <w:rPr>
              <w:bCs/>
            </w:rPr>
            <w:fldChar w:fldCharType="separate"/>
          </w:r>
          <w:r>
            <w:rPr>
              <w:rFonts w:hint="default" w:asciiTheme="majorHAnsi" w:hAnsiTheme="majorHAnsi"/>
              <w:bCs/>
              <w:caps w:val="0"/>
              <w:color w:val="044A91" w:themeColor="hyperlink" w:themeShade="BF"/>
              <w:szCs w:val="28"/>
              <w:lang w:eastAsia="ja-JP"/>
            </w:rPr>
            <w:t xml:space="preserve">1.3.2. </w:t>
          </w:r>
          <w:r>
            <w:rPr>
              <w:rFonts w:asciiTheme="majorHAnsi" w:hAnsiTheme="majorHAnsi"/>
              <w:bCs/>
              <w:caps w:val="0"/>
              <w:color w:val="044A91" w:themeColor="hyperlink" w:themeShade="BF"/>
              <w:szCs w:val="28"/>
              <w:lang w:eastAsia="ja-JP"/>
            </w:rPr>
            <w:t>Data Collection</w:t>
          </w:r>
          <w:r>
            <w:tab/>
          </w:r>
          <w:r>
            <w:fldChar w:fldCharType="begin"/>
          </w:r>
          <w:r>
            <w:instrText xml:space="preserve"> PAGEREF _Toc3429 \h </w:instrText>
          </w:r>
          <w:r>
            <w:fldChar w:fldCharType="separate"/>
          </w:r>
          <w:r>
            <w:t>2</w:t>
          </w:r>
          <w:r>
            <w:fldChar w:fldCharType="end"/>
          </w:r>
          <w:r>
            <w:rPr>
              <w:bCs/>
            </w:rPr>
            <w:fldChar w:fldCharType="end"/>
          </w:r>
        </w:p>
        <w:p w14:paraId="6B5136CC">
          <w:pPr>
            <w:pStyle w:val="10"/>
            <w:tabs>
              <w:tab w:val="right" w:leader="dot" w:pos="9360"/>
              <w:tab w:val="clear" w:pos="1260"/>
              <w:tab w:val="clear" w:pos="9350"/>
            </w:tabs>
          </w:pPr>
          <w:r>
            <w:rPr>
              <w:bCs/>
            </w:rPr>
            <w:fldChar w:fldCharType="begin"/>
          </w:r>
          <w:r>
            <w:rPr>
              <w:bCs/>
            </w:rPr>
            <w:instrText xml:space="preserve"> HYPERLINK \l _Toc5210 </w:instrText>
          </w:r>
          <w:r>
            <w:rPr>
              <w:bCs/>
            </w:rPr>
            <w:fldChar w:fldCharType="separate"/>
          </w:r>
          <w:r>
            <w:rPr>
              <w:rFonts w:hint="default" w:asciiTheme="majorHAnsi" w:hAnsiTheme="majorHAnsi"/>
              <w:bCs/>
              <w:caps w:val="0"/>
              <w:color w:val="044A91" w:themeColor="hyperlink" w:themeShade="BF"/>
              <w:szCs w:val="28"/>
              <w:lang w:eastAsia="ja-JP"/>
            </w:rPr>
            <w:t xml:space="preserve">1.3.3. </w:t>
          </w:r>
          <w:r>
            <w:rPr>
              <w:rFonts w:asciiTheme="majorHAnsi" w:hAnsiTheme="majorHAnsi"/>
              <w:bCs/>
              <w:caps w:val="0"/>
              <w:color w:val="044A91" w:themeColor="hyperlink" w:themeShade="BF"/>
              <w:szCs w:val="28"/>
              <w:lang w:eastAsia="ja-JP"/>
            </w:rPr>
            <w:t>Data Analysis</w:t>
          </w:r>
          <w:r>
            <w:tab/>
          </w:r>
          <w:r>
            <w:fldChar w:fldCharType="begin"/>
          </w:r>
          <w:r>
            <w:instrText xml:space="preserve"> PAGEREF _Toc5210 \h </w:instrText>
          </w:r>
          <w:r>
            <w:fldChar w:fldCharType="separate"/>
          </w:r>
          <w:r>
            <w:t>3</w:t>
          </w:r>
          <w:r>
            <w:fldChar w:fldCharType="end"/>
          </w:r>
          <w:r>
            <w:rPr>
              <w:bCs/>
            </w:rPr>
            <w:fldChar w:fldCharType="end"/>
          </w:r>
        </w:p>
        <w:p w14:paraId="645036E3">
          <w:pPr>
            <w:pStyle w:val="10"/>
            <w:tabs>
              <w:tab w:val="right" w:leader="dot" w:pos="9360"/>
              <w:tab w:val="clear" w:pos="1260"/>
              <w:tab w:val="clear" w:pos="9350"/>
            </w:tabs>
          </w:pPr>
          <w:r>
            <w:rPr>
              <w:bCs/>
            </w:rPr>
            <w:fldChar w:fldCharType="begin"/>
          </w:r>
          <w:r>
            <w:rPr>
              <w:bCs/>
            </w:rPr>
            <w:instrText xml:space="preserve"> HYPERLINK \l _Toc10781 </w:instrText>
          </w:r>
          <w:r>
            <w:rPr>
              <w:bCs/>
            </w:rPr>
            <w:fldChar w:fldCharType="separate"/>
          </w:r>
          <w:r>
            <w:rPr>
              <w:rFonts w:hint="default" w:asciiTheme="majorHAnsi" w:hAnsiTheme="majorHAnsi"/>
              <w:bCs/>
              <w:caps w:val="0"/>
              <w:color w:val="044A91" w:themeColor="hyperlink" w:themeShade="BF"/>
              <w:szCs w:val="28"/>
              <w:lang w:eastAsia="ja-JP"/>
            </w:rPr>
            <w:t xml:space="preserve">1.3.4. </w:t>
          </w:r>
          <w:r>
            <w:rPr>
              <w:rFonts w:asciiTheme="majorHAnsi" w:hAnsiTheme="majorHAnsi"/>
              <w:bCs/>
              <w:caps w:val="0"/>
              <w:color w:val="044A91" w:themeColor="hyperlink" w:themeShade="BF"/>
              <w:szCs w:val="28"/>
              <w:lang w:eastAsia="ja-JP"/>
            </w:rPr>
            <w:t>Hypothesis Generation</w:t>
          </w:r>
          <w:r>
            <w:tab/>
          </w:r>
          <w:r>
            <w:fldChar w:fldCharType="begin"/>
          </w:r>
          <w:r>
            <w:instrText xml:space="preserve"> PAGEREF _Toc10781 \h </w:instrText>
          </w:r>
          <w:r>
            <w:fldChar w:fldCharType="separate"/>
          </w:r>
          <w:r>
            <w:t>3</w:t>
          </w:r>
          <w:r>
            <w:fldChar w:fldCharType="end"/>
          </w:r>
          <w:r>
            <w:rPr>
              <w:bCs/>
            </w:rPr>
            <w:fldChar w:fldCharType="end"/>
          </w:r>
        </w:p>
        <w:p w14:paraId="26F41440">
          <w:pPr>
            <w:pStyle w:val="10"/>
            <w:tabs>
              <w:tab w:val="right" w:leader="dot" w:pos="9360"/>
              <w:tab w:val="clear" w:pos="1260"/>
              <w:tab w:val="clear" w:pos="9350"/>
            </w:tabs>
          </w:pPr>
          <w:r>
            <w:rPr>
              <w:bCs/>
            </w:rPr>
            <w:fldChar w:fldCharType="begin"/>
          </w:r>
          <w:r>
            <w:rPr>
              <w:bCs/>
            </w:rPr>
            <w:instrText xml:space="preserve"> HYPERLINK \l _Toc23579 </w:instrText>
          </w:r>
          <w:r>
            <w:rPr>
              <w:bCs/>
            </w:rPr>
            <w:fldChar w:fldCharType="separate"/>
          </w:r>
          <w:r>
            <w:rPr>
              <w:rFonts w:hint="default" w:asciiTheme="majorHAnsi" w:hAnsiTheme="majorHAnsi"/>
              <w:bCs/>
              <w:caps w:val="0"/>
              <w:color w:val="044A91" w:themeColor="hyperlink" w:themeShade="BF"/>
              <w:szCs w:val="28"/>
              <w:lang w:eastAsia="ja-JP"/>
            </w:rPr>
            <w:t xml:space="preserve">1.3.5. </w:t>
          </w:r>
          <w:r>
            <w:rPr>
              <w:rFonts w:asciiTheme="majorHAnsi" w:hAnsiTheme="majorHAnsi"/>
              <w:bCs/>
              <w:caps w:val="0"/>
              <w:color w:val="044A91" w:themeColor="hyperlink" w:themeShade="BF"/>
              <w:szCs w:val="28"/>
              <w:lang w:eastAsia="ja-JP"/>
            </w:rPr>
            <w:t>Investigation</w:t>
          </w:r>
          <w:r>
            <w:tab/>
          </w:r>
          <w:r>
            <w:fldChar w:fldCharType="begin"/>
          </w:r>
          <w:r>
            <w:instrText xml:space="preserve"> PAGEREF _Toc23579 \h </w:instrText>
          </w:r>
          <w:r>
            <w:fldChar w:fldCharType="separate"/>
          </w:r>
          <w:r>
            <w:t>3</w:t>
          </w:r>
          <w:r>
            <w:fldChar w:fldCharType="end"/>
          </w:r>
          <w:r>
            <w:rPr>
              <w:bCs/>
            </w:rPr>
            <w:fldChar w:fldCharType="end"/>
          </w:r>
        </w:p>
        <w:p w14:paraId="2F493BE6">
          <w:pPr>
            <w:pStyle w:val="10"/>
            <w:tabs>
              <w:tab w:val="right" w:leader="dot" w:pos="9360"/>
              <w:tab w:val="clear" w:pos="1260"/>
              <w:tab w:val="clear" w:pos="9350"/>
            </w:tabs>
          </w:pPr>
          <w:r>
            <w:rPr>
              <w:bCs/>
            </w:rPr>
            <w:fldChar w:fldCharType="begin"/>
          </w:r>
          <w:r>
            <w:rPr>
              <w:bCs/>
            </w:rPr>
            <w:instrText xml:space="preserve"> HYPERLINK \l _Toc21181 </w:instrText>
          </w:r>
          <w:r>
            <w:rPr>
              <w:bCs/>
            </w:rPr>
            <w:fldChar w:fldCharType="separate"/>
          </w:r>
          <w:r>
            <w:rPr>
              <w:rFonts w:hint="default" w:asciiTheme="majorHAnsi" w:hAnsiTheme="majorHAnsi"/>
              <w:bCs/>
              <w:caps w:val="0"/>
              <w:color w:val="044A91" w:themeColor="hyperlink" w:themeShade="BF"/>
              <w:szCs w:val="28"/>
              <w:lang w:eastAsia="ja-JP"/>
            </w:rPr>
            <w:t xml:space="preserve">1.3.6. </w:t>
          </w:r>
          <w:r>
            <w:rPr>
              <w:rFonts w:asciiTheme="majorHAnsi" w:hAnsiTheme="majorHAnsi"/>
              <w:bCs/>
              <w:caps w:val="0"/>
              <w:color w:val="044A91" w:themeColor="hyperlink" w:themeShade="BF"/>
              <w:szCs w:val="28"/>
              <w:lang w:eastAsia="ja-JP"/>
            </w:rPr>
            <w:t>Reporting</w:t>
          </w:r>
          <w:r>
            <w:tab/>
          </w:r>
          <w:r>
            <w:fldChar w:fldCharType="begin"/>
          </w:r>
          <w:r>
            <w:instrText xml:space="preserve"> PAGEREF _Toc21181 \h </w:instrText>
          </w:r>
          <w:r>
            <w:fldChar w:fldCharType="separate"/>
          </w:r>
          <w:r>
            <w:t>4</w:t>
          </w:r>
          <w:r>
            <w:fldChar w:fldCharType="end"/>
          </w:r>
          <w:r>
            <w:rPr>
              <w:bCs/>
            </w:rPr>
            <w:fldChar w:fldCharType="end"/>
          </w:r>
        </w:p>
        <w:p w14:paraId="26739F33">
          <w:pPr>
            <w:pStyle w:val="9"/>
            <w:tabs>
              <w:tab w:val="right" w:leader="dot" w:pos="9360"/>
              <w:tab w:val="clear" w:pos="630"/>
              <w:tab w:val="clear" w:pos="9350"/>
            </w:tabs>
          </w:pPr>
          <w:r>
            <w:rPr>
              <w:bCs/>
            </w:rPr>
            <w:fldChar w:fldCharType="begin"/>
          </w:r>
          <w:r>
            <w:rPr>
              <w:bCs/>
            </w:rPr>
            <w:instrText xml:space="preserve"> HYPERLINK \l _Toc21940 </w:instrText>
          </w:r>
          <w:r>
            <w:rPr>
              <w:bCs/>
            </w:rPr>
            <w:fldChar w:fldCharType="separate"/>
          </w:r>
          <w:r>
            <w:rPr>
              <w:rFonts w:hint="default" w:asciiTheme="majorHAnsi" w:hAnsiTheme="majorHAnsi"/>
              <w:bCs/>
              <w:caps w:val="0"/>
              <w:color w:val="044A91" w:themeColor="hyperlink" w:themeShade="BF"/>
              <w:lang w:eastAsia="ja-JP"/>
            </w:rPr>
            <w:t xml:space="preserve">2.0 </w:t>
          </w:r>
          <w:r>
            <w:rPr>
              <w:rFonts w:asciiTheme="majorHAnsi" w:hAnsiTheme="majorHAnsi"/>
              <w:bCs/>
              <w:caps w:val="0"/>
              <w:color w:val="044A91" w:themeColor="hyperlink" w:themeShade="BF"/>
              <w:lang w:eastAsia="ja-JP"/>
            </w:rPr>
            <w:t>Threat Intelligence Process</w:t>
          </w:r>
          <w:r>
            <w:tab/>
          </w:r>
          <w:r>
            <w:fldChar w:fldCharType="begin"/>
          </w:r>
          <w:r>
            <w:instrText xml:space="preserve"> PAGEREF _Toc21940 \h </w:instrText>
          </w:r>
          <w:r>
            <w:fldChar w:fldCharType="separate"/>
          </w:r>
          <w:r>
            <w:t>5</w:t>
          </w:r>
          <w:r>
            <w:fldChar w:fldCharType="end"/>
          </w:r>
          <w:r>
            <w:rPr>
              <w:bCs/>
            </w:rPr>
            <w:fldChar w:fldCharType="end"/>
          </w:r>
        </w:p>
        <w:p w14:paraId="285C3C96">
          <w:pPr>
            <w:pStyle w:val="10"/>
            <w:tabs>
              <w:tab w:val="right" w:leader="dot" w:pos="9360"/>
              <w:tab w:val="clear" w:pos="1260"/>
              <w:tab w:val="clear" w:pos="9350"/>
            </w:tabs>
          </w:pPr>
          <w:r>
            <w:rPr>
              <w:bCs/>
            </w:rPr>
            <w:fldChar w:fldCharType="begin"/>
          </w:r>
          <w:r>
            <w:rPr>
              <w:bCs/>
            </w:rPr>
            <w:instrText xml:space="preserve"> HYPERLINK \l _Toc12838 </w:instrText>
          </w:r>
          <w:r>
            <w:rPr>
              <w:bCs/>
            </w:rPr>
            <w:fldChar w:fldCharType="separate"/>
          </w:r>
          <w:r>
            <w:rPr>
              <w:rFonts w:hint="default" w:asciiTheme="majorHAnsi" w:hAnsiTheme="majorHAnsi"/>
              <w:bCs w:val="0"/>
              <w:caps w:val="0"/>
              <w:color w:val="044A91" w:themeColor="hyperlink" w:themeShade="BF"/>
              <w:szCs w:val="28"/>
              <w:lang w:eastAsia="ja-JP"/>
            </w:rPr>
            <w:t xml:space="preserve">2.1. </w:t>
          </w:r>
          <w:r>
            <w:rPr>
              <w:rFonts w:asciiTheme="majorHAnsi" w:hAnsiTheme="majorHAnsi"/>
              <w:bCs/>
              <w:caps w:val="0"/>
              <w:color w:val="044A91" w:themeColor="hyperlink" w:themeShade="BF"/>
              <w:szCs w:val="28"/>
              <w:lang w:eastAsia="ja-JP"/>
            </w:rPr>
            <w:t>Data Collection and Integration</w:t>
          </w:r>
          <w:r>
            <w:tab/>
          </w:r>
          <w:r>
            <w:fldChar w:fldCharType="begin"/>
          </w:r>
          <w:r>
            <w:instrText xml:space="preserve"> PAGEREF _Toc12838 \h </w:instrText>
          </w:r>
          <w:r>
            <w:fldChar w:fldCharType="separate"/>
          </w:r>
          <w:r>
            <w:t>5</w:t>
          </w:r>
          <w:r>
            <w:fldChar w:fldCharType="end"/>
          </w:r>
          <w:r>
            <w:rPr>
              <w:bCs/>
            </w:rPr>
            <w:fldChar w:fldCharType="end"/>
          </w:r>
        </w:p>
        <w:p w14:paraId="333210EB">
          <w:pPr>
            <w:pStyle w:val="10"/>
            <w:tabs>
              <w:tab w:val="right" w:leader="dot" w:pos="9360"/>
              <w:tab w:val="clear" w:pos="1260"/>
              <w:tab w:val="clear" w:pos="9350"/>
            </w:tabs>
          </w:pPr>
          <w:r>
            <w:rPr>
              <w:bCs/>
            </w:rPr>
            <w:fldChar w:fldCharType="begin"/>
          </w:r>
          <w:r>
            <w:rPr>
              <w:bCs/>
            </w:rPr>
            <w:instrText xml:space="preserve"> HYPERLINK \l _Toc24316 </w:instrText>
          </w:r>
          <w:r>
            <w:rPr>
              <w:bCs/>
            </w:rPr>
            <w:fldChar w:fldCharType="separate"/>
          </w:r>
          <w:r>
            <w:rPr>
              <w:rFonts w:hint="default" w:asciiTheme="majorHAnsi" w:hAnsiTheme="majorHAnsi"/>
              <w:bCs/>
              <w:caps w:val="0"/>
              <w:color w:val="044A91" w:themeColor="hyperlink" w:themeShade="BF"/>
              <w:szCs w:val="28"/>
              <w:lang w:eastAsia="ja-JP"/>
            </w:rPr>
            <w:t xml:space="preserve">2.1.1. </w:t>
          </w:r>
          <w:r>
            <w:rPr>
              <w:rFonts w:asciiTheme="majorHAnsi" w:hAnsiTheme="majorHAnsi"/>
              <w:bCs/>
              <w:caps w:val="0"/>
              <w:color w:val="044A91" w:themeColor="hyperlink" w:themeShade="BF"/>
              <w:szCs w:val="28"/>
              <w:lang w:eastAsia="ja-JP"/>
            </w:rPr>
            <w:t>Data sources identification</w:t>
          </w:r>
          <w:r>
            <w:tab/>
          </w:r>
          <w:r>
            <w:fldChar w:fldCharType="begin"/>
          </w:r>
          <w:r>
            <w:instrText xml:space="preserve"> PAGEREF _Toc24316 \h </w:instrText>
          </w:r>
          <w:r>
            <w:fldChar w:fldCharType="separate"/>
          </w:r>
          <w:r>
            <w:t>5</w:t>
          </w:r>
          <w:r>
            <w:fldChar w:fldCharType="end"/>
          </w:r>
          <w:r>
            <w:rPr>
              <w:bCs/>
            </w:rPr>
            <w:fldChar w:fldCharType="end"/>
          </w:r>
        </w:p>
        <w:p w14:paraId="4D62ACAD">
          <w:pPr>
            <w:pStyle w:val="10"/>
            <w:tabs>
              <w:tab w:val="right" w:leader="dot" w:pos="9360"/>
              <w:tab w:val="clear" w:pos="1260"/>
              <w:tab w:val="clear" w:pos="9350"/>
            </w:tabs>
          </w:pPr>
          <w:r>
            <w:rPr>
              <w:bCs/>
            </w:rPr>
            <w:fldChar w:fldCharType="begin"/>
          </w:r>
          <w:r>
            <w:rPr>
              <w:bCs/>
            </w:rPr>
            <w:instrText xml:space="preserve"> HYPERLINK \l _Toc31592 </w:instrText>
          </w:r>
          <w:r>
            <w:rPr>
              <w:bCs/>
            </w:rPr>
            <w:fldChar w:fldCharType="separate"/>
          </w:r>
          <w:r>
            <w:rPr>
              <w:rFonts w:hint="default" w:asciiTheme="majorHAnsi" w:hAnsiTheme="majorHAnsi"/>
              <w:bCs/>
              <w:caps w:val="0"/>
              <w:color w:val="044A91" w:themeColor="hyperlink" w:themeShade="BF"/>
              <w:szCs w:val="28"/>
              <w:lang w:eastAsia="ja-JP"/>
            </w:rPr>
            <w:t xml:space="preserve">2.1.2. </w:t>
          </w:r>
          <w:r>
            <w:rPr>
              <w:rFonts w:asciiTheme="majorHAnsi" w:hAnsiTheme="majorHAnsi"/>
              <w:bCs/>
              <w:caps w:val="0"/>
              <w:color w:val="044A91" w:themeColor="hyperlink" w:themeShade="BF"/>
              <w:szCs w:val="28"/>
              <w:lang w:eastAsia="ja-JP"/>
            </w:rPr>
            <w:t>Data Ingestion</w:t>
          </w:r>
          <w:r>
            <w:tab/>
          </w:r>
          <w:r>
            <w:fldChar w:fldCharType="begin"/>
          </w:r>
          <w:r>
            <w:instrText xml:space="preserve"> PAGEREF _Toc31592 \h </w:instrText>
          </w:r>
          <w:r>
            <w:fldChar w:fldCharType="separate"/>
          </w:r>
          <w:r>
            <w:t>5</w:t>
          </w:r>
          <w:r>
            <w:fldChar w:fldCharType="end"/>
          </w:r>
          <w:r>
            <w:rPr>
              <w:bCs/>
            </w:rPr>
            <w:fldChar w:fldCharType="end"/>
          </w:r>
        </w:p>
        <w:p w14:paraId="37B4FC4C">
          <w:pPr>
            <w:pStyle w:val="10"/>
            <w:tabs>
              <w:tab w:val="right" w:leader="dot" w:pos="9360"/>
              <w:tab w:val="clear" w:pos="1260"/>
              <w:tab w:val="clear" w:pos="9350"/>
            </w:tabs>
          </w:pPr>
          <w:r>
            <w:rPr>
              <w:bCs/>
            </w:rPr>
            <w:fldChar w:fldCharType="begin"/>
          </w:r>
          <w:r>
            <w:rPr>
              <w:bCs/>
            </w:rPr>
            <w:instrText xml:space="preserve"> HYPERLINK \l _Toc16652 </w:instrText>
          </w:r>
          <w:r>
            <w:rPr>
              <w:bCs/>
            </w:rPr>
            <w:fldChar w:fldCharType="separate"/>
          </w:r>
          <w:r>
            <w:rPr>
              <w:rFonts w:hint="default" w:asciiTheme="majorHAnsi" w:hAnsiTheme="majorHAnsi"/>
              <w:bCs/>
              <w:caps w:val="0"/>
              <w:color w:val="044A91" w:themeColor="hyperlink" w:themeShade="BF"/>
              <w:szCs w:val="28"/>
              <w:lang w:eastAsia="ja-JP"/>
            </w:rPr>
            <w:t xml:space="preserve">2.1.3. </w:t>
          </w:r>
          <w:r>
            <w:rPr>
              <w:rFonts w:asciiTheme="majorHAnsi" w:hAnsiTheme="majorHAnsi"/>
              <w:bCs/>
              <w:caps w:val="0"/>
              <w:color w:val="044A91" w:themeColor="hyperlink" w:themeShade="BF"/>
              <w:szCs w:val="28"/>
              <w:lang w:eastAsia="ja-JP"/>
            </w:rPr>
            <w:t>Data Enrichment</w:t>
          </w:r>
          <w:r>
            <w:tab/>
          </w:r>
          <w:r>
            <w:fldChar w:fldCharType="begin"/>
          </w:r>
          <w:r>
            <w:instrText xml:space="preserve"> PAGEREF _Toc16652 \h </w:instrText>
          </w:r>
          <w:r>
            <w:fldChar w:fldCharType="separate"/>
          </w:r>
          <w:r>
            <w:t>5</w:t>
          </w:r>
          <w:r>
            <w:fldChar w:fldCharType="end"/>
          </w:r>
          <w:r>
            <w:rPr>
              <w:bCs/>
            </w:rPr>
            <w:fldChar w:fldCharType="end"/>
          </w:r>
        </w:p>
        <w:p w14:paraId="7D761245">
          <w:pPr>
            <w:pStyle w:val="10"/>
            <w:tabs>
              <w:tab w:val="right" w:leader="dot" w:pos="9360"/>
              <w:tab w:val="clear" w:pos="1260"/>
              <w:tab w:val="clear" w:pos="9350"/>
            </w:tabs>
          </w:pPr>
          <w:r>
            <w:rPr>
              <w:bCs/>
            </w:rPr>
            <w:fldChar w:fldCharType="begin"/>
          </w:r>
          <w:r>
            <w:rPr>
              <w:bCs/>
            </w:rPr>
            <w:instrText xml:space="preserve"> HYPERLINK \l _Toc21591 </w:instrText>
          </w:r>
          <w:r>
            <w:rPr>
              <w:bCs/>
            </w:rPr>
            <w:fldChar w:fldCharType="separate"/>
          </w:r>
          <w:r>
            <w:rPr>
              <w:rFonts w:hint="default" w:asciiTheme="majorHAnsi" w:hAnsiTheme="majorHAnsi"/>
              <w:bCs w:val="0"/>
              <w:caps w:val="0"/>
              <w:color w:val="044A91" w:themeColor="hyperlink" w:themeShade="BF"/>
              <w:szCs w:val="28"/>
              <w:lang w:eastAsia="ja-JP"/>
            </w:rPr>
            <w:t xml:space="preserve">2.2. </w:t>
          </w:r>
          <w:r>
            <w:rPr>
              <w:rFonts w:asciiTheme="majorHAnsi" w:hAnsiTheme="majorHAnsi"/>
              <w:bCs/>
              <w:caps w:val="0"/>
              <w:color w:val="044A91" w:themeColor="hyperlink" w:themeShade="BF"/>
              <w:szCs w:val="28"/>
              <w:lang w:eastAsia="ja-JP"/>
            </w:rPr>
            <w:t>Analysis and Correlation</w:t>
          </w:r>
          <w:r>
            <w:tab/>
          </w:r>
          <w:r>
            <w:fldChar w:fldCharType="begin"/>
          </w:r>
          <w:r>
            <w:instrText xml:space="preserve"> PAGEREF _Toc21591 \h </w:instrText>
          </w:r>
          <w:r>
            <w:fldChar w:fldCharType="separate"/>
          </w:r>
          <w:r>
            <w:t>5</w:t>
          </w:r>
          <w:r>
            <w:fldChar w:fldCharType="end"/>
          </w:r>
          <w:r>
            <w:rPr>
              <w:bCs/>
            </w:rPr>
            <w:fldChar w:fldCharType="end"/>
          </w:r>
        </w:p>
        <w:p w14:paraId="6FB32420">
          <w:pPr>
            <w:pStyle w:val="10"/>
            <w:tabs>
              <w:tab w:val="right" w:leader="dot" w:pos="9360"/>
              <w:tab w:val="clear" w:pos="1260"/>
              <w:tab w:val="clear" w:pos="9350"/>
            </w:tabs>
          </w:pPr>
          <w:r>
            <w:rPr>
              <w:bCs/>
            </w:rPr>
            <w:fldChar w:fldCharType="begin"/>
          </w:r>
          <w:r>
            <w:rPr>
              <w:bCs/>
            </w:rPr>
            <w:instrText xml:space="preserve"> HYPERLINK \l _Toc3841 </w:instrText>
          </w:r>
          <w:r>
            <w:rPr>
              <w:bCs/>
            </w:rPr>
            <w:fldChar w:fldCharType="separate"/>
          </w:r>
          <w:r>
            <w:rPr>
              <w:rFonts w:hint="default" w:asciiTheme="majorHAnsi" w:hAnsiTheme="majorHAnsi"/>
              <w:bCs/>
              <w:caps w:val="0"/>
              <w:color w:val="044A91" w:themeColor="hyperlink" w:themeShade="BF"/>
              <w:szCs w:val="28"/>
              <w:lang w:eastAsia="ja-JP"/>
            </w:rPr>
            <w:t xml:space="preserve">2.2.1. </w:t>
          </w:r>
          <w:r>
            <w:rPr>
              <w:rFonts w:asciiTheme="majorHAnsi" w:hAnsiTheme="majorHAnsi"/>
              <w:bCs/>
              <w:caps w:val="0"/>
              <w:color w:val="044A91" w:themeColor="hyperlink" w:themeShade="BF"/>
              <w:szCs w:val="28"/>
              <w:lang w:eastAsia="ja-JP"/>
            </w:rPr>
            <w:t>Threat Intelligence Analysis</w:t>
          </w:r>
          <w:r>
            <w:tab/>
          </w:r>
          <w:r>
            <w:fldChar w:fldCharType="begin"/>
          </w:r>
          <w:r>
            <w:instrText xml:space="preserve"> PAGEREF _Toc3841 \h </w:instrText>
          </w:r>
          <w:r>
            <w:fldChar w:fldCharType="separate"/>
          </w:r>
          <w:r>
            <w:t>5</w:t>
          </w:r>
          <w:r>
            <w:fldChar w:fldCharType="end"/>
          </w:r>
          <w:r>
            <w:rPr>
              <w:bCs/>
            </w:rPr>
            <w:fldChar w:fldCharType="end"/>
          </w:r>
        </w:p>
        <w:p w14:paraId="65BB1C1F">
          <w:pPr>
            <w:pStyle w:val="10"/>
            <w:tabs>
              <w:tab w:val="right" w:leader="dot" w:pos="9360"/>
              <w:tab w:val="clear" w:pos="1260"/>
              <w:tab w:val="clear" w:pos="9350"/>
            </w:tabs>
          </w:pPr>
          <w:r>
            <w:rPr>
              <w:bCs/>
            </w:rPr>
            <w:fldChar w:fldCharType="begin"/>
          </w:r>
          <w:r>
            <w:rPr>
              <w:bCs/>
            </w:rPr>
            <w:instrText xml:space="preserve"> HYPERLINK \l _Toc24015 </w:instrText>
          </w:r>
          <w:r>
            <w:rPr>
              <w:bCs/>
            </w:rPr>
            <w:fldChar w:fldCharType="separate"/>
          </w:r>
          <w:r>
            <w:rPr>
              <w:rFonts w:hint="default" w:asciiTheme="majorHAnsi" w:hAnsiTheme="majorHAnsi"/>
              <w:bCs/>
              <w:caps w:val="0"/>
              <w:color w:val="044A91" w:themeColor="hyperlink" w:themeShade="BF"/>
              <w:szCs w:val="28"/>
              <w:lang w:eastAsia="ja-JP"/>
            </w:rPr>
            <w:t xml:space="preserve">2.2.2. </w:t>
          </w:r>
          <w:r>
            <w:rPr>
              <w:rFonts w:asciiTheme="majorHAnsi" w:hAnsiTheme="majorHAnsi"/>
              <w:bCs/>
              <w:caps w:val="0"/>
              <w:color w:val="044A91" w:themeColor="hyperlink" w:themeShade="BF"/>
              <w:szCs w:val="28"/>
              <w:lang w:eastAsia="ja-JP"/>
            </w:rPr>
            <w:t>Correlation with Existing Data</w:t>
          </w:r>
          <w:r>
            <w:tab/>
          </w:r>
          <w:r>
            <w:fldChar w:fldCharType="begin"/>
          </w:r>
          <w:r>
            <w:instrText xml:space="preserve"> PAGEREF _Toc24015 \h </w:instrText>
          </w:r>
          <w:r>
            <w:fldChar w:fldCharType="separate"/>
          </w:r>
          <w:r>
            <w:t>5</w:t>
          </w:r>
          <w:r>
            <w:fldChar w:fldCharType="end"/>
          </w:r>
          <w:r>
            <w:rPr>
              <w:bCs/>
            </w:rPr>
            <w:fldChar w:fldCharType="end"/>
          </w:r>
        </w:p>
        <w:p w14:paraId="288F0A00">
          <w:pPr>
            <w:pStyle w:val="10"/>
            <w:tabs>
              <w:tab w:val="right" w:leader="dot" w:pos="9360"/>
              <w:tab w:val="clear" w:pos="1260"/>
              <w:tab w:val="clear" w:pos="9350"/>
            </w:tabs>
          </w:pPr>
          <w:r>
            <w:rPr>
              <w:bCs/>
            </w:rPr>
            <w:fldChar w:fldCharType="begin"/>
          </w:r>
          <w:r>
            <w:rPr>
              <w:bCs/>
            </w:rPr>
            <w:instrText xml:space="preserve"> HYPERLINK \l _Toc8115 </w:instrText>
          </w:r>
          <w:r>
            <w:rPr>
              <w:bCs/>
            </w:rPr>
            <w:fldChar w:fldCharType="separate"/>
          </w:r>
          <w:r>
            <w:rPr>
              <w:rFonts w:hint="default" w:asciiTheme="majorHAnsi" w:hAnsiTheme="majorHAnsi"/>
              <w:bCs/>
              <w:caps w:val="0"/>
              <w:color w:val="044A91" w:themeColor="hyperlink" w:themeShade="BF"/>
              <w:szCs w:val="28"/>
              <w:lang w:eastAsia="ja-JP"/>
            </w:rPr>
            <w:t xml:space="preserve">2.2.3. </w:t>
          </w:r>
          <w:r>
            <w:rPr>
              <w:rFonts w:asciiTheme="majorHAnsi" w:hAnsiTheme="majorHAnsi"/>
              <w:bCs/>
              <w:caps w:val="0"/>
              <w:color w:val="044A91" w:themeColor="hyperlink" w:themeShade="BF"/>
              <w:szCs w:val="28"/>
              <w:lang w:eastAsia="ja-JP"/>
            </w:rPr>
            <w:t>Risk Assessment</w:t>
          </w:r>
          <w:r>
            <w:tab/>
          </w:r>
          <w:r>
            <w:fldChar w:fldCharType="begin"/>
          </w:r>
          <w:r>
            <w:instrText xml:space="preserve"> PAGEREF _Toc8115 \h </w:instrText>
          </w:r>
          <w:r>
            <w:fldChar w:fldCharType="separate"/>
          </w:r>
          <w:r>
            <w:t>5</w:t>
          </w:r>
          <w:r>
            <w:fldChar w:fldCharType="end"/>
          </w:r>
          <w:r>
            <w:rPr>
              <w:bCs/>
            </w:rPr>
            <w:fldChar w:fldCharType="end"/>
          </w:r>
        </w:p>
        <w:p w14:paraId="3BB69A1B">
          <w:pPr>
            <w:pStyle w:val="10"/>
            <w:tabs>
              <w:tab w:val="right" w:leader="dot" w:pos="9360"/>
              <w:tab w:val="clear" w:pos="1260"/>
              <w:tab w:val="clear" w:pos="9350"/>
            </w:tabs>
          </w:pPr>
          <w:r>
            <w:rPr>
              <w:bCs/>
            </w:rPr>
            <w:fldChar w:fldCharType="begin"/>
          </w:r>
          <w:r>
            <w:rPr>
              <w:bCs/>
            </w:rPr>
            <w:instrText xml:space="preserve"> HYPERLINK \l _Toc3850 </w:instrText>
          </w:r>
          <w:r>
            <w:rPr>
              <w:bCs/>
            </w:rPr>
            <w:fldChar w:fldCharType="separate"/>
          </w:r>
          <w:r>
            <w:rPr>
              <w:rFonts w:hint="default" w:asciiTheme="majorHAnsi" w:hAnsiTheme="majorHAnsi"/>
              <w:bCs w:val="0"/>
              <w:caps w:val="0"/>
              <w:color w:val="044A91" w:themeColor="hyperlink" w:themeShade="BF"/>
              <w:szCs w:val="28"/>
              <w:lang w:eastAsia="ja-JP"/>
            </w:rPr>
            <w:t xml:space="preserve">2.3. </w:t>
          </w:r>
          <w:r>
            <w:rPr>
              <w:rFonts w:asciiTheme="majorHAnsi" w:hAnsiTheme="majorHAnsi"/>
              <w:bCs/>
              <w:caps w:val="0"/>
              <w:color w:val="044A91" w:themeColor="hyperlink" w:themeShade="BF"/>
              <w:szCs w:val="28"/>
              <w:lang w:eastAsia="ja-JP"/>
            </w:rPr>
            <w:t>Dissemination and Action</w:t>
          </w:r>
          <w:r>
            <w:tab/>
          </w:r>
          <w:r>
            <w:fldChar w:fldCharType="begin"/>
          </w:r>
          <w:r>
            <w:instrText xml:space="preserve"> PAGEREF _Toc3850 \h </w:instrText>
          </w:r>
          <w:r>
            <w:fldChar w:fldCharType="separate"/>
          </w:r>
          <w:r>
            <w:t>6</w:t>
          </w:r>
          <w:r>
            <w:fldChar w:fldCharType="end"/>
          </w:r>
          <w:r>
            <w:rPr>
              <w:bCs/>
            </w:rPr>
            <w:fldChar w:fldCharType="end"/>
          </w:r>
        </w:p>
        <w:p w14:paraId="6D3F0361">
          <w:pPr>
            <w:pStyle w:val="10"/>
            <w:tabs>
              <w:tab w:val="right" w:leader="dot" w:pos="9360"/>
              <w:tab w:val="clear" w:pos="1260"/>
              <w:tab w:val="clear" w:pos="9350"/>
            </w:tabs>
          </w:pPr>
          <w:r>
            <w:rPr>
              <w:bCs/>
            </w:rPr>
            <w:fldChar w:fldCharType="begin"/>
          </w:r>
          <w:r>
            <w:rPr>
              <w:bCs/>
            </w:rPr>
            <w:instrText xml:space="preserve"> HYPERLINK \l _Toc8751 </w:instrText>
          </w:r>
          <w:r>
            <w:rPr>
              <w:bCs/>
            </w:rPr>
            <w:fldChar w:fldCharType="separate"/>
          </w:r>
          <w:r>
            <w:rPr>
              <w:rFonts w:hint="default" w:asciiTheme="majorHAnsi" w:hAnsiTheme="majorHAnsi"/>
              <w:bCs/>
              <w:caps w:val="0"/>
              <w:color w:val="044A91" w:themeColor="hyperlink" w:themeShade="BF"/>
              <w:szCs w:val="28"/>
              <w:lang w:eastAsia="ja-JP"/>
            </w:rPr>
            <w:t xml:space="preserve">2.3.1. </w:t>
          </w:r>
          <w:r>
            <w:rPr>
              <w:rFonts w:asciiTheme="majorHAnsi" w:hAnsiTheme="majorHAnsi"/>
              <w:bCs/>
              <w:caps w:val="0"/>
              <w:color w:val="044A91" w:themeColor="hyperlink" w:themeShade="BF"/>
              <w:szCs w:val="28"/>
              <w:lang w:eastAsia="ja-JP"/>
            </w:rPr>
            <w:t>Threat Intelligence Sharing</w:t>
          </w:r>
          <w:r>
            <w:tab/>
          </w:r>
          <w:r>
            <w:fldChar w:fldCharType="begin"/>
          </w:r>
          <w:r>
            <w:instrText xml:space="preserve"> PAGEREF _Toc8751 \h </w:instrText>
          </w:r>
          <w:r>
            <w:fldChar w:fldCharType="separate"/>
          </w:r>
          <w:r>
            <w:t>6</w:t>
          </w:r>
          <w:r>
            <w:fldChar w:fldCharType="end"/>
          </w:r>
          <w:r>
            <w:rPr>
              <w:bCs/>
            </w:rPr>
            <w:fldChar w:fldCharType="end"/>
          </w:r>
        </w:p>
        <w:p w14:paraId="6541E138">
          <w:pPr>
            <w:pStyle w:val="10"/>
            <w:tabs>
              <w:tab w:val="right" w:leader="dot" w:pos="9360"/>
              <w:tab w:val="clear" w:pos="1260"/>
              <w:tab w:val="clear" w:pos="9350"/>
            </w:tabs>
          </w:pPr>
          <w:r>
            <w:rPr>
              <w:bCs/>
            </w:rPr>
            <w:fldChar w:fldCharType="begin"/>
          </w:r>
          <w:r>
            <w:rPr>
              <w:bCs/>
            </w:rPr>
            <w:instrText xml:space="preserve"> HYPERLINK \l _Toc1204 </w:instrText>
          </w:r>
          <w:r>
            <w:rPr>
              <w:bCs/>
            </w:rPr>
            <w:fldChar w:fldCharType="separate"/>
          </w:r>
          <w:r>
            <w:rPr>
              <w:rFonts w:hint="default" w:asciiTheme="majorHAnsi" w:hAnsiTheme="majorHAnsi"/>
              <w:bCs/>
              <w:caps w:val="0"/>
              <w:color w:val="044A91" w:themeColor="hyperlink" w:themeShade="BF"/>
              <w:szCs w:val="28"/>
              <w:lang w:eastAsia="ja-JP"/>
            </w:rPr>
            <w:t xml:space="preserve">2.3.2. </w:t>
          </w:r>
          <w:r>
            <w:rPr>
              <w:rFonts w:asciiTheme="majorHAnsi" w:hAnsiTheme="majorHAnsi"/>
              <w:bCs/>
              <w:caps w:val="0"/>
              <w:color w:val="044A91" w:themeColor="hyperlink" w:themeShade="BF"/>
              <w:szCs w:val="28"/>
              <w:lang w:eastAsia="ja-JP"/>
            </w:rPr>
            <w:t>Alert Creation</w:t>
          </w:r>
          <w:r>
            <w:tab/>
          </w:r>
          <w:r>
            <w:fldChar w:fldCharType="begin"/>
          </w:r>
          <w:r>
            <w:instrText xml:space="preserve"> PAGEREF _Toc1204 \h </w:instrText>
          </w:r>
          <w:r>
            <w:fldChar w:fldCharType="separate"/>
          </w:r>
          <w:r>
            <w:t>6</w:t>
          </w:r>
          <w:r>
            <w:fldChar w:fldCharType="end"/>
          </w:r>
          <w:r>
            <w:rPr>
              <w:bCs/>
            </w:rPr>
            <w:fldChar w:fldCharType="end"/>
          </w:r>
        </w:p>
        <w:p w14:paraId="40663FA5">
          <w:pPr>
            <w:pStyle w:val="10"/>
            <w:tabs>
              <w:tab w:val="right" w:leader="dot" w:pos="9360"/>
              <w:tab w:val="clear" w:pos="1260"/>
              <w:tab w:val="clear" w:pos="9350"/>
            </w:tabs>
          </w:pPr>
          <w:r>
            <w:rPr>
              <w:bCs/>
            </w:rPr>
            <w:fldChar w:fldCharType="begin"/>
          </w:r>
          <w:r>
            <w:rPr>
              <w:bCs/>
            </w:rPr>
            <w:instrText xml:space="preserve"> HYPERLINK \l _Toc2807 </w:instrText>
          </w:r>
          <w:r>
            <w:rPr>
              <w:bCs/>
            </w:rPr>
            <w:fldChar w:fldCharType="separate"/>
          </w:r>
          <w:r>
            <w:rPr>
              <w:rFonts w:hint="default" w:asciiTheme="majorHAnsi" w:hAnsiTheme="majorHAnsi"/>
              <w:bCs/>
              <w:caps w:val="0"/>
              <w:color w:val="044A91" w:themeColor="hyperlink" w:themeShade="BF"/>
              <w:szCs w:val="28"/>
              <w:lang w:eastAsia="ja-JP"/>
            </w:rPr>
            <w:t xml:space="preserve">2.3.3. </w:t>
          </w:r>
          <w:r>
            <w:rPr>
              <w:rFonts w:asciiTheme="majorHAnsi" w:hAnsiTheme="majorHAnsi"/>
              <w:bCs/>
              <w:caps w:val="0"/>
              <w:color w:val="044A91" w:themeColor="hyperlink" w:themeShade="BF"/>
              <w:szCs w:val="28"/>
              <w:lang w:eastAsia="ja-JP"/>
            </w:rPr>
            <w:t>Incident Preparation</w:t>
          </w:r>
          <w:r>
            <w:tab/>
          </w:r>
          <w:r>
            <w:fldChar w:fldCharType="begin"/>
          </w:r>
          <w:r>
            <w:instrText xml:space="preserve"> PAGEREF _Toc2807 \h </w:instrText>
          </w:r>
          <w:r>
            <w:fldChar w:fldCharType="separate"/>
          </w:r>
          <w:r>
            <w:t>6</w:t>
          </w:r>
          <w:r>
            <w:fldChar w:fldCharType="end"/>
          </w:r>
          <w:r>
            <w:rPr>
              <w:bCs/>
            </w:rPr>
            <w:fldChar w:fldCharType="end"/>
          </w:r>
        </w:p>
        <w:p w14:paraId="23E5BB32">
          <w:pPr>
            <w:pStyle w:val="10"/>
            <w:tabs>
              <w:tab w:val="right" w:leader="dot" w:pos="9360"/>
              <w:tab w:val="clear" w:pos="1260"/>
              <w:tab w:val="clear" w:pos="9350"/>
            </w:tabs>
          </w:pPr>
          <w:r>
            <w:rPr>
              <w:bCs/>
            </w:rPr>
            <w:fldChar w:fldCharType="begin"/>
          </w:r>
          <w:r>
            <w:rPr>
              <w:bCs/>
            </w:rPr>
            <w:instrText xml:space="preserve"> HYPERLINK \l _Toc10664 </w:instrText>
          </w:r>
          <w:r>
            <w:rPr>
              <w:bCs/>
            </w:rPr>
            <w:fldChar w:fldCharType="separate"/>
          </w:r>
          <w:r>
            <w:rPr>
              <w:rFonts w:hint="default" w:asciiTheme="majorHAnsi" w:hAnsiTheme="majorHAnsi"/>
              <w:bCs/>
              <w:caps w:val="0"/>
              <w:color w:val="044A91" w:themeColor="hyperlink" w:themeShade="BF"/>
              <w:szCs w:val="28"/>
              <w:lang w:eastAsia="ja-JP"/>
            </w:rPr>
            <w:t xml:space="preserve">2.3.4. </w:t>
          </w:r>
          <w:r>
            <w:rPr>
              <w:rFonts w:asciiTheme="majorHAnsi" w:hAnsiTheme="majorHAnsi"/>
              <w:bCs/>
              <w:caps w:val="0"/>
              <w:color w:val="044A91" w:themeColor="hyperlink" w:themeShade="BF"/>
              <w:szCs w:val="28"/>
              <w:lang w:eastAsia="ja-JP"/>
            </w:rPr>
            <w:t>Proactive Measures</w:t>
          </w:r>
          <w:r>
            <w:tab/>
          </w:r>
          <w:r>
            <w:fldChar w:fldCharType="begin"/>
          </w:r>
          <w:r>
            <w:instrText xml:space="preserve"> PAGEREF _Toc10664 \h </w:instrText>
          </w:r>
          <w:r>
            <w:fldChar w:fldCharType="separate"/>
          </w:r>
          <w:r>
            <w:t>6</w:t>
          </w:r>
          <w:r>
            <w:fldChar w:fldCharType="end"/>
          </w:r>
          <w:r>
            <w:rPr>
              <w:bCs/>
            </w:rPr>
            <w:fldChar w:fldCharType="end"/>
          </w:r>
        </w:p>
        <w:p w14:paraId="01A8E46C">
          <w:pPr>
            <w:pStyle w:val="10"/>
            <w:tabs>
              <w:tab w:val="right" w:leader="dot" w:pos="9360"/>
              <w:tab w:val="clear" w:pos="1260"/>
              <w:tab w:val="clear" w:pos="9350"/>
            </w:tabs>
          </w:pPr>
          <w:r>
            <w:rPr>
              <w:bCs/>
            </w:rPr>
            <w:fldChar w:fldCharType="begin"/>
          </w:r>
          <w:r>
            <w:rPr>
              <w:bCs/>
            </w:rPr>
            <w:instrText xml:space="preserve"> HYPERLINK \l _Toc18520 </w:instrText>
          </w:r>
          <w:r>
            <w:rPr>
              <w:bCs/>
            </w:rPr>
            <w:fldChar w:fldCharType="separate"/>
          </w:r>
          <w:r>
            <w:rPr>
              <w:rFonts w:hint="default" w:asciiTheme="majorHAnsi" w:hAnsiTheme="majorHAnsi"/>
              <w:bCs w:val="0"/>
              <w:caps w:val="0"/>
              <w:color w:val="044A91" w:themeColor="hyperlink" w:themeShade="BF"/>
              <w:szCs w:val="28"/>
              <w:lang w:eastAsia="ja-JP"/>
            </w:rPr>
            <w:t xml:space="preserve">2.4. </w:t>
          </w:r>
          <w:r>
            <w:rPr>
              <w:rFonts w:asciiTheme="majorHAnsi" w:hAnsiTheme="majorHAnsi"/>
              <w:bCs/>
              <w:caps w:val="0"/>
              <w:color w:val="044A91" w:themeColor="hyperlink" w:themeShade="BF"/>
              <w:szCs w:val="28"/>
              <w:lang w:eastAsia="ja-JP"/>
            </w:rPr>
            <w:t>Evaluation and Improvement</w:t>
          </w:r>
          <w:r>
            <w:tab/>
          </w:r>
          <w:r>
            <w:fldChar w:fldCharType="begin"/>
          </w:r>
          <w:r>
            <w:instrText xml:space="preserve"> PAGEREF _Toc18520 \h </w:instrText>
          </w:r>
          <w:r>
            <w:fldChar w:fldCharType="separate"/>
          </w:r>
          <w:r>
            <w:t>6</w:t>
          </w:r>
          <w:r>
            <w:fldChar w:fldCharType="end"/>
          </w:r>
          <w:r>
            <w:rPr>
              <w:bCs/>
            </w:rPr>
            <w:fldChar w:fldCharType="end"/>
          </w:r>
        </w:p>
        <w:p w14:paraId="25E30C1D">
          <w:pPr>
            <w:pStyle w:val="10"/>
            <w:tabs>
              <w:tab w:val="right" w:leader="dot" w:pos="9360"/>
              <w:tab w:val="clear" w:pos="1260"/>
              <w:tab w:val="clear" w:pos="9350"/>
            </w:tabs>
          </w:pPr>
          <w:r>
            <w:rPr>
              <w:bCs/>
            </w:rPr>
            <w:fldChar w:fldCharType="begin"/>
          </w:r>
          <w:r>
            <w:rPr>
              <w:bCs/>
            </w:rPr>
            <w:instrText xml:space="preserve"> HYPERLINK \l _Toc3699 </w:instrText>
          </w:r>
          <w:r>
            <w:rPr>
              <w:bCs/>
            </w:rPr>
            <w:fldChar w:fldCharType="separate"/>
          </w:r>
          <w:r>
            <w:rPr>
              <w:rFonts w:hint="default" w:asciiTheme="majorHAnsi" w:hAnsiTheme="majorHAnsi"/>
              <w:bCs/>
              <w:caps w:val="0"/>
              <w:color w:val="044A91" w:themeColor="hyperlink" w:themeShade="BF"/>
              <w:szCs w:val="28"/>
              <w:lang w:eastAsia="ja-JP"/>
            </w:rPr>
            <w:t xml:space="preserve">2.4.1. </w:t>
          </w:r>
          <w:r>
            <w:rPr>
              <w:rFonts w:asciiTheme="majorHAnsi" w:hAnsiTheme="majorHAnsi"/>
              <w:bCs/>
              <w:caps w:val="0"/>
              <w:color w:val="044A91" w:themeColor="hyperlink" w:themeShade="BF"/>
              <w:szCs w:val="28"/>
              <w:lang w:eastAsia="ja-JP"/>
            </w:rPr>
            <w:t>Threat Intelligence Effectiveness</w:t>
          </w:r>
          <w:r>
            <w:tab/>
          </w:r>
          <w:r>
            <w:fldChar w:fldCharType="begin"/>
          </w:r>
          <w:r>
            <w:instrText xml:space="preserve"> PAGEREF _Toc3699 \h </w:instrText>
          </w:r>
          <w:r>
            <w:fldChar w:fldCharType="separate"/>
          </w:r>
          <w:r>
            <w:t>6</w:t>
          </w:r>
          <w:r>
            <w:fldChar w:fldCharType="end"/>
          </w:r>
          <w:r>
            <w:rPr>
              <w:bCs/>
            </w:rPr>
            <w:fldChar w:fldCharType="end"/>
          </w:r>
        </w:p>
        <w:p w14:paraId="4C31C5E3">
          <w:pPr>
            <w:pStyle w:val="10"/>
            <w:tabs>
              <w:tab w:val="right" w:leader="dot" w:pos="9360"/>
              <w:tab w:val="clear" w:pos="1260"/>
              <w:tab w:val="clear" w:pos="9350"/>
            </w:tabs>
          </w:pPr>
          <w:r>
            <w:rPr>
              <w:bCs/>
            </w:rPr>
            <w:fldChar w:fldCharType="begin"/>
          </w:r>
          <w:r>
            <w:rPr>
              <w:bCs/>
            </w:rPr>
            <w:instrText xml:space="preserve"> HYPERLINK \l _Toc24146 </w:instrText>
          </w:r>
          <w:r>
            <w:rPr>
              <w:bCs/>
            </w:rPr>
            <w:fldChar w:fldCharType="separate"/>
          </w:r>
          <w:r>
            <w:rPr>
              <w:rFonts w:hint="default" w:asciiTheme="majorHAnsi" w:hAnsiTheme="majorHAnsi"/>
              <w:bCs/>
              <w:caps w:val="0"/>
              <w:color w:val="044A91" w:themeColor="hyperlink" w:themeShade="BF"/>
              <w:szCs w:val="28"/>
              <w:lang w:eastAsia="ja-JP"/>
            </w:rPr>
            <w:t xml:space="preserve">2.4.2. </w:t>
          </w:r>
          <w:r>
            <w:rPr>
              <w:rFonts w:asciiTheme="majorHAnsi" w:hAnsiTheme="majorHAnsi"/>
              <w:bCs/>
              <w:caps w:val="0"/>
              <w:color w:val="044A91" w:themeColor="hyperlink" w:themeShade="BF"/>
              <w:szCs w:val="28"/>
              <w:lang w:eastAsia="ja-JP"/>
            </w:rPr>
            <w:t>Process Enhancement</w:t>
          </w:r>
          <w:r>
            <w:tab/>
          </w:r>
          <w:r>
            <w:fldChar w:fldCharType="begin"/>
          </w:r>
          <w:r>
            <w:instrText xml:space="preserve"> PAGEREF _Toc24146 \h </w:instrText>
          </w:r>
          <w:r>
            <w:fldChar w:fldCharType="separate"/>
          </w:r>
          <w:r>
            <w:t>6</w:t>
          </w:r>
          <w:r>
            <w:fldChar w:fldCharType="end"/>
          </w:r>
          <w:r>
            <w:rPr>
              <w:bCs/>
            </w:rPr>
            <w:fldChar w:fldCharType="end"/>
          </w:r>
        </w:p>
        <w:p w14:paraId="5F0989CC">
          <w:pPr>
            <w:pStyle w:val="10"/>
            <w:tabs>
              <w:tab w:val="right" w:leader="dot" w:pos="9360"/>
              <w:tab w:val="clear" w:pos="1260"/>
              <w:tab w:val="clear" w:pos="9350"/>
            </w:tabs>
          </w:pPr>
          <w:r>
            <w:rPr>
              <w:bCs/>
            </w:rPr>
            <w:fldChar w:fldCharType="begin"/>
          </w:r>
          <w:r>
            <w:rPr>
              <w:bCs/>
            </w:rPr>
            <w:instrText xml:space="preserve"> HYPERLINK \l _Toc11793 </w:instrText>
          </w:r>
          <w:r>
            <w:rPr>
              <w:bCs/>
            </w:rPr>
            <w:fldChar w:fldCharType="separate"/>
          </w:r>
          <w:r>
            <w:rPr>
              <w:rFonts w:hint="default" w:asciiTheme="majorHAnsi" w:hAnsiTheme="majorHAnsi"/>
              <w:bCs/>
              <w:caps w:val="0"/>
              <w:color w:val="044A91" w:themeColor="hyperlink" w:themeShade="BF"/>
              <w:szCs w:val="28"/>
              <w:lang w:eastAsia="ja-JP"/>
            </w:rPr>
            <w:t xml:space="preserve">2.4.3. </w:t>
          </w:r>
          <w:r>
            <w:rPr>
              <w:rFonts w:asciiTheme="majorHAnsi" w:hAnsiTheme="majorHAnsi"/>
              <w:bCs/>
              <w:caps w:val="0"/>
              <w:color w:val="044A91" w:themeColor="hyperlink" w:themeShade="BF"/>
              <w:szCs w:val="28"/>
              <w:lang w:eastAsia="ja-JP"/>
            </w:rPr>
            <w:t>Documentation</w:t>
          </w:r>
          <w:r>
            <w:tab/>
          </w:r>
          <w:r>
            <w:fldChar w:fldCharType="begin"/>
          </w:r>
          <w:r>
            <w:instrText xml:space="preserve"> PAGEREF _Toc11793 \h </w:instrText>
          </w:r>
          <w:r>
            <w:fldChar w:fldCharType="separate"/>
          </w:r>
          <w:r>
            <w:t>6</w:t>
          </w:r>
          <w:r>
            <w:fldChar w:fldCharType="end"/>
          </w:r>
          <w:r>
            <w:rPr>
              <w:bCs/>
            </w:rPr>
            <w:fldChar w:fldCharType="end"/>
          </w:r>
        </w:p>
        <w:p w14:paraId="2AD34889">
          <w:pPr>
            <w:rPr>
              <w:rFonts w:asciiTheme="minorHAnsi" w:hAnsiTheme="minorHAnsi" w:eastAsiaTheme="minorEastAsia" w:cstheme="minorBidi"/>
              <w:b w:val="0"/>
              <w:bCs w:val="0"/>
              <w:color w:val="auto"/>
              <w:sz w:val="20"/>
              <w:szCs w:val="22"/>
              <w:lang w:eastAsia="zh-CN"/>
            </w:rPr>
          </w:pPr>
          <w:r>
            <w:rPr>
              <w:bCs/>
            </w:rPr>
            <w:fldChar w:fldCharType="end"/>
          </w:r>
        </w:p>
      </w:sdtContent>
    </w:sdt>
    <w:p w14:paraId="7D215680">
      <w:pPr>
        <w:rPr>
          <w:rFonts w:asciiTheme="minorHAnsi" w:hAnsiTheme="minorHAnsi" w:eastAsiaTheme="minorEastAsia" w:cstheme="minorBidi"/>
          <w:b w:val="0"/>
          <w:bCs w:val="0"/>
          <w:color w:val="auto"/>
          <w:sz w:val="20"/>
          <w:szCs w:val="22"/>
          <w:lang w:eastAsia="zh-CN"/>
        </w:rPr>
      </w:pPr>
    </w:p>
    <w:p w14:paraId="2E069097">
      <w:pPr>
        <w:rPr>
          <w:rFonts w:asciiTheme="minorHAnsi" w:hAnsiTheme="minorHAnsi" w:eastAsiaTheme="minorEastAsia" w:cstheme="minorBidi"/>
          <w:b w:val="0"/>
          <w:bCs w:val="0"/>
          <w:color w:val="auto"/>
          <w:sz w:val="20"/>
          <w:szCs w:val="22"/>
          <w:lang w:eastAsia="zh-CN"/>
        </w:rPr>
      </w:pPr>
      <w:bookmarkStart w:id="130" w:name="_GoBack"/>
      <w:bookmarkEnd w:id="130"/>
    </w:p>
    <w:bookmarkEnd w:id="0"/>
    <w:p w14:paraId="4E4279CF">
      <w:pPr>
        <w:pStyle w:val="12"/>
        <w:numPr>
          <w:ilvl w:val="0"/>
          <w:numId w:val="1"/>
        </w:numPr>
        <w:spacing w:before="0"/>
        <w:contextualSpacing/>
        <w:rPr>
          <w:rFonts w:asciiTheme="majorHAnsi" w:hAnsiTheme="majorHAnsi"/>
          <w:bCs/>
          <w:caps w:val="0"/>
          <w:color w:val="2E75B6" w:themeColor="accent1" w:themeShade="BF"/>
          <w:sz w:val="28"/>
          <w:lang w:eastAsia="ja-JP"/>
        </w:rPr>
      </w:pPr>
      <w:bookmarkStart w:id="1" w:name="_Toc144372570"/>
      <w:bookmarkStart w:id="2" w:name="_Toc144731728"/>
      <w:bookmarkStart w:id="3" w:name="_Toc144351786"/>
      <w:bookmarkStart w:id="4" w:name="_Toc144732153"/>
      <w:bookmarkStart w:id="5" w:name="_Toc20343"/>
      <w:bookmarkStart w:id="6" w:name="_Toc144351790"/>
      <w:bookmarkStart w:id="7" w:name="_Toc144684924"/>
      <w:r>
        <w:rPr>
          <w:rFonts w:asciiTheme="majorHAnsi" w:hAnsiTheme="majorHAnsi"/>
          <w:bCs/>
          <w:caps w:val="0"/>
          <w:color w:val="2E75B6" w:themeColor="accent1" w:themeShade="BF"/>
          <w:sz w:val="28"/>
          <w:lang w:eastAsia="ja-JP"/>
        </w:rPr>
        <w:t>THREAT HUNTING PROCEDURE</w:t>
      </w:r>
      <w:bookmarkEnd w:id="1"/>
      <w:bookmarkEnd w:id="2"/>
      <w:bookmarkEnd w:id="3"/>
      <w:bookmarkEnd w:id="4"/>
      <w:bookmarkEnd w:id="5"/>
    </w:p>
    <w:p w14:paraId="0502B47C">
      <w:pPr>
        <w:contextualSpacing/>
      </w:pPr>
    </w:p>
    <w:p w14:paraId="53D2B2F7">
      <w:pPr>
        <w:pStyle w:val="14"/>
        <w:numPr>
          <w:ilvl w:val="1"/>
          <w:numId w:val="1"/>
        </w:numPr>
        <w:spacing w:before="0"/>
        <w:contextualSpacing/>
        <w:rPr>
          <w:rFonts w:asciiTheme="majorHAnsi" w:hAnsiTheme="majorHAnsi"/>
          <w:bCs/>
          <w:caps w:val="0"/>
          <w:color w:val="2E75B6" w:themeColor="accent1" w:themeShade="BF"/>
          <w:sz w:val="28"/>
          <w:szCs w:val="28"/>
          <w:lang w:eastAsia="ja-JP"/>
        </w:rPr>
      </w:pPr>
      <w:bookmarkStart w:id="8" w:name="_Toc144731729"/>
      <w:bookmarkStart w:id="9" w:name="_Toc144372571"/>
      <w:bookmarkStart w:id="10" w:name="_Toc144732154"/>
      <w:bookmarkStart w:id="11" w:name="_Toc144351787"/>
      <w:bookmarkStart w:id="12" w:name="_Toc19272"/>
      <w:r>
        <w:rPr>
          <w:rFonts w:asciiTheme="majorHAnsi" w:hAnsiTheme="majorHAnsi"/>
          <w:bCs/>
          <w:caps w:val="0"/>
          <w:color w:val="2E75B6" w:themeColor="accent1" w:themeShade="BF"/>
          <w:sz w:val="28"/>
          <w:szCs w:val="28"/>
          <w:lang w:eastAsia="ja-JP"/>
        </w:rPr>
        <w:t>Purpose</w:t>
      </w:r>
      <w:bookmarkEnd w:id="8"/>
      <w:bookmarkEnd w:id="9"/>
      <w:bookmarkEnd w:id="10"/>
      <w:bookmarkEnd w:id="11"/>
      <w:bookmarkEnd w:id="12"/>
      <w:r>
        <w:rPr>
          <w:rFonts w:asciiTheme="majorHAnsi" w:hAnsiTheme="majorHAnsi"/>
          <w:bCs/>
          <w:caps w:val="0"/>
          <w:color w:val="2E75B6" w:themeColor="accent1" w:themeShade="BF"/>
          <w:sz w:val="28"/>
          <w:szCs w:val="28"/>
          <w:lang w:eastAsia="ja-JP"/>
        </w:rPr>
        <w:t xml:space="preserve"> </w:t>
      </w:r>
    </w:p>
    <w:p w14:paraId="5528973B">
      <w:pPr>
        <w:pStyle w:val="15"/>
        <w:ind w:left="720"/>
      </w:pPr>
      <w:r>
        <w:t xml:space="preserve">The purpose of this Threat Hunting Procedure document is to outline the process, roles, and responsibilities involved in proactive threat hunting activities conducted by SOC Team for </w:t>
      </w:r>
      <w:r>
        <w:rPr>
          <w:rFonts w:hint="default"/>
          <w:lang w:val="en-US"/>
        </w:rPr>
        <w:t>{ClientName}</w:t>
      </w:r>
      <w:r>
        <w:t>.</w:t>
      </w:r>
    </w:p>
    <w:p w14:paraId="113E82AF">
      <w:pPr>
        <w:contextualSpacing/>
        <w:jc w:val="both"/>
      </w:pPr>
    </w:p>
    <w:p w14:paraId="26283BA8">
      <w:pPr>
        <w:pStyle w:val="14"/>
        <w:numPr>
          <w:ilvl w:val="1"/>
          <w:numId w:val="1"/>
        </w:numPr>
        <w:spacing w:before="0"/>
        <w:contextualSpacing/>
        <w:rPr>
          <w:rFonts w:asciiTheme="majorHAnsi" w:hAnsiTheme="majorHAnsi"/>
          <w:bCs/>
          <w:caps w:val="0"/>
          <w:color w:val="2E75B6" w:themeColor="accent1" w:themeShade="BF"/>
          <w:sz w:val="28"/>
          <w:szCs w:val="28"/>
          <w:lang w:eastAsia="ja-JP"/>
        </w:rPr>
      </w:pPr>
      <w:bookmarkStart w:id="13" w:name="_Toc144731730"/>
      <w:bookmarkStart w:id="14" w:name="_Toc144732155"/>
      <w:bookmarkStart w:id="15" w:name="_Toc144351788"/>
      <w:bookmarkStart w:id="16" w:name="_Toc144372572"/>
      <w:bookmarkStart w:id="17" w:name="_Toc11698"/>
      <w:r>
        <w:rPr>
          <w:rFonts w:asciiTheme="majorHAnsi" w:hAnsiTheme="majorHAnsi"/>
          <w:bCs/>
          <w:caps w:val="0"/>
          <w:color w:val="2E75B6" w:themeColor="accent1" w:themeShade="BF"/>
          <w:sz w:val="28"/>
          <w:szCs w:val="28"/>
          <w:lang w:eastAsia="ja-JP"/>
        </w:rPr>
        <w:t>Scope</w:t>
      </w:r>
      <w:bookmarkEnd w:id="13"/>
      <w:bookmarkEnd w:id="14"/>
      <w:bookmarkEnd w:id="15"/>
      <w:bookmarkEnd w:id="16"/>
      <w:bookmarkEnd w:id="17"/>
      <w:r>
        <w:rPr>
          <w:rFonts w:asciiTheme="majorHAnsi" w:hAnsiTheme="majorHAnsi"/>
          <w:bCs/>
          <w:caps w:val="0"/>
          <w:color w:val="2E75B6" w:themeColor="accent1" w:themeShade="BF"/>
          <w:sz w:val="28"/>
          <w:szCs w:val="28"/>
          <w:lang w:eastAsia="ja-JP"/>
        </w:rPr>
        <w:t xml:space="preserve"> </w:t>
      </w:r>
    </w:p>
    <w:p w14:paraId="70856BD4">
      <w:pPr>
        <w:pStyle w:val="15"/>
        <w:ind w:left="720"/>
      </w:pPr>
      <w:r>
        <w:t>This document covers the steps involved in threat hunting, from planning and data collection to reporting and continuous improvement. And addressing the integration of threat hunting with incident response and compliance considerations.</w:t>
      </w:r>
    </w:p>
    <w:p w14:paraId="2AC1A524">
      <w:pPr>
        <w:contextualSpacing/>
        <w:jc w:val="both"/>
      </w:pPr>
    </w:p>
    <w:p w14:paraId="60D93212">
      <w:pPr>
        <w:pStyle w:val="14"/>
        <w:numPr>
          <w:ilvl w:val="1"/>
          <w:numId w:val="1"/>
        </w:numPr>
        <w:spacing w:before="0"/>
        <w:contextualSpacing/>
        <w:rPr>
          <w:rFonts w:asciiTheme="majorHAnsi" w:hAnsiTheme="majorHAnsi"/>
          <w:bCs/>
          <w:caps w:val="0"/>
          <w:color w:val="2E75B6" w:themeColor="accent1" w:themeShade="BF"/>
          <w:sz w:val="28"/>
          <w:szCs w:val="28"/>
          <w:lang w:eastAsia="ja-JP"/>
        </w:rPr>
      </w:pPr>
      <w:bookmarkStart w:id="18" w:name="_Toc144731731"/>
      <w:bookmarkStart w:id="19" w:name="_Toc144732156"/>
      <w:bookmarkStart w:id="20" w:name="_Toc14545"/>
      <w:r>
        <w:rPr>
          <w:rFonts w:asciiTheme="majorHAnsi" w:hAnsiTheme="majorHAnsi"/>
          <w:bCs/>
          <w:caps w:val="0"/>
          <w:color w:val="2E75B6" w:themeColor="accent1" w:themeShade="BF"/>
          <w:sz w:val="28"/>
          <w:szCs w:val="28"/>
          <w:lang w:eastAsia="ja-JP"/>
        </w:rPr>
        <w:t>Threat Hunting Process</w:t>
      </w:r>
      <w:bookmarkEnd w:id="6"/>
      <w:bookmarkEnd w:id="7"/>
      <w:bookmarkEnd w:id="18"/>
      <w:bookmarkEnd w:id="19"/>
      <w:bookmarkEnd w:id="20"/>
    </w:p>
    <w:p w14:paraId="2E6BF9E0">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21" w:name="_Toc144351791"/>
      <w:bookmarkStart w:id="22" w:name="_Toc144684925"/>
      <w:bookmarkStart w:id="23" w:name="_Toc144731732"/>
      <w:bookmarkStart w:id="24" w:name="_Toc144732157"/>
      <w:bookmarkStart w:id="25" w:name="_Toc9362"/>
      <w:r>
        <w:rPr>
          <w:rFonts w:asciiTheme="majorHAnsi" w:hAnsiTheme="majorHAnsi"/>
          <w:bCs/>
          <w:caps w:val="0"/>
          <w:color w:val="2E75B6" w:themeColor="accent1" w:themeShade="BF"/>
          <w:sz w:val="28"/>
          <w:szCs w:val="28"/>
          <w:lang w:eastAsia="ja-JP"/>
        </w:rPr>
        <w:t>Planning</w:t>
      </w:r>
      <w:bookmarkEnd w:id="21"/>
      <w:bookmarkEnd w:id="22"/>
      <w:bookmarkEnd w:id="23"/>
      <w:bookmarkEnd w:id="24"/>
      <w:bookmarkEnd w:id="25"/>
    </w:p>
    <w:p w14:paraId="7F5DCE3A">
      <w:pPr>
        <w:pStyle w:val="15"/>
      </w:pPr>
      <w:r>
        <w:t>In the planning phase, we establish the groundwork for effective threat hunting activities. This phase involves:</w:t>
      </w:r>
    </w:p>
    <w:p w14:paraId="4CBD8EB1">
      <w:pPr>
        <w:pStyle w:val="15"/>
        <w:numPr>
          <w:ilvl w:val="1"/>
          <w:numId w:val="2"/>
        </w:numPr>
      </w:pPr>
      <w:r>
        <w:t>Objective Definition: Clearly define the objectives and goals of the threat hunting exercise. What are we trying to achieve, and what are we safeguarding against?</w:t>
      </w:r>
    </w:p>
    <w:p w14:paraId="1F17ED73">
      <w:pPr>
        <w:pStyle w:val="15"/>
        <w:numPr>
          <w:ilvl w:val="1"/>
          <w:numId w:val="2"/>
        </w:numPr>
      </w:pPr>
      <w:r>
        <w:t>Scope Identification: Identify the scope of the threat hunting exercise, including the network segments, systems, and data that are critical to the organization's operations.</w:t>
      </w:r>
    </w:p>
    <w:p w14:paraId="73FD23C0">
      <w:pPr>
        <w:pStyle w:val="15"/>
        <w:numPr>
          <w:ilvl w:val="1"/>
          <w:numId w:val="2"/>
        </w:numPr>
      </w:pPr>
      <w:r>
        <w:t>Resource Allocation: Allocate appropriate resources, including skilled threat hunters, analysts, and necessary tools and technologies. Consider the timeframe for the threat hunting exercise.</w:t>
      </w:r>
    </w:p>
    <w:p w14:paraId="515167D2">
      <w:pPr>
        <w:pStyle w:val="15"/>
        <w:numPr>
          <w:ilvl w:val="1"/>
          <w:numId w:val="2"/>
        </w:numPr>
      </w:pPr>
      <w:r>
        <w:t>Hypothesis Development: Develop hypotheses about potential threats or vulnerabilities based on historical data, threat intelligence feeds, and knowledge of the organization's infrastructure. These hypotheses serve as the foundation for the hunt.</w:t>
      </w:r>
    </w:p>
    <w:p w14:paraId="3FD7CDB0">
      <w:pPr>
        <w:pStyle w:val="16"/>
        <w:ind w:left="990"/>
      </w:pPr>
    </w:p>
    <w:p w14:paraId="5C8E0727">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26" w:name="_Toc144731733"/>
      <w:bookmarkStart w:id="27" w:name="_Toc144351792"/>
      <w:bookmarkStart w:id="28" w:name="_Toc144684926"/>
      <w:bookmarkStart w:id="29" w:name="_Toc144732158"/>
      <w:bookmarkStart w:id="30" w:name="_Toc3429"/>
      <w:r>
        <w:rPr>
          <w:rFonts w:asciiTheme="majorHAnsi" w:hAnsiTheme="majorHAnsi"/>
          <w:bCs/>
          <w:caps w:val="0"/>
          <w:color w:val="2E75B6" w:themeColor="accent1" w:themeShade="BF"/>
          <w:sz w:val="28"/>
          <w:szCs w:val="28"/>
          <w:lang w:eastAsia="ja-JP"/>
        </w:rPr>
        <w:t>Data Collection</w:t>
      </w:r>
      <w:bookmarkEnd w:id="26"/>
      <w:bookmarkEnd w:id="27"/>
      <w:bookmarkEnd w:id="28"/>
      <w:bookmarkEnd w:id="29"/>
      <w:bookmarkEnd w:id="30"/>
    </w:p>
    <w:p w14:paraId="4FB55D13">
      <w:pPr>
        <w:pStyle w:val="15"/>
      </w:pPr>
      <w:r>
        <w:t>Data collection is the cornerstone of effective threat hunting. It involves:</w:t>
      </w:r>
    </w:p>
    <w:p w14:paraId="7BC0900B">
      <w:pPr>
        <w:pStyle w:val="15"/>
        <w:numPr>
          <w:ilvl w:val="1"/>
          <w:numId w:val="3"/>
        </w:numPr>
      </w:pPr>
      <w:r>
        <w:t>Data Sources: Gather data from various sources, including but not limited to SIEM systems, EDR solutions, network logs, application logs, and threat intelligence feeds.</w:t>
      </w:r>
    </w:p>
    <w:p w14:paraId="2562F6A6">
      <w:pPr>
        <w:pStyle w:val="15"/>
        <w:numPr>
          <w:ilvl w:val="1"/>
          <w:numId w:val="3"/>
        </w:numPr>
      </w:pPr>
      <w:r>
        <w:t>Data Normalization: Ensure that collected data is normalized and standardized to facilitate comprehensive analysis. Consistency in data format is crucial for meaningful insights.</w:t>
      </w:r>
    </w:p>
    <w:p w14:paraId="609D137F">
      <w:pPr>
        <w:pStyle w:val="15"/>
        <w:numPr>
          <w:ilvl w:val="1"/>
          <w:numId w:val="3"/>
        </w:numPr>
      </w:pPr>
      <w:r>
        <w:t>Data Quality Assurance: Implement data quality checks to maintain the integrity and accuracy of the data. Ensure that data sources are reliable and properly configured.</w:t>
      </w:r>
    </w:p>
    <w:p w14:paraId="2E5FEB5A"/>
    <w:p w14:paraId="483895E9">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31" w:name="_Toc144351793"/>
      <w:bookmarkStart w:id="32" w:name="_Toc144732159"/>
      <w:bookmarkStart w:id="33" w:name="_Toc144684927"/>
      <w:bookmarkStart w:id="34" w:name="_Toc144731734"/>
      <w:bookmarkStart w:id="35" w:name="_Toc5210"/>
      <w:r>
        <w:rPr>
          <w:rFonts w:asciiTheme="majorHAnsi" w:hAnsiTheme="majorHAnsi"/>
          <w:bCs/>
          <w:caps w:val="0"/>
          <w:color w:val="2E75B6" w:themeColor="accent1" w:themeShade="BF"/>
          <w:sz w:val="28"/>
          <w:szCs w:val="28"/>
          <w:lang w:eastAsia="ja-JP"/>
        </w:rPr>
        <w:t>Data Analysis</w:t>
      </w:r>
      <w:bookmarkEnd w:id="31"/>
      <w:bookmarkEnd w:id="32"/>
      <w:bookmarkEnd w:id="33"/>
      <w:bookmarkEnd w:id="34"/>
      <w:bookmarkEnd w:id="35"/>
    </w:p>
    <w:p w14:paraId="4A1F2FC0">
      <w:pPr>
        <w:pStyle w:val="15"/>
      </w:pPr>
      <w:r>
        <w:t>Data analysis is the core of threat hunting and involves:</w:t>
      </w:r>
    </w:p>
    <w:p w14:paraId="2977BF07">
      <w:pPr>
        <w:pStyle w:val="15"/>
        <w:numPr>
          <w:ilvl w:val="2"/>
          <w:numId w:val="4"/>
        </w:numPr>
        <w:ind w:left="1440"/>
      </w:pPr>
      <w:r>
        <w:t>Advanced Analytics: Utilize advanced analytics in Sentinel, including machine learning and behavioral analysis, to identify anomalies and unusual patterns of activity within the collected data.</w:t>
      </w:r>
    </w:p>
    <w:p w14:paraId="71E8470E">
      <w:pPr>
        <w:pStyle w:val="15"/>
        <w:numPr>
          <w:ilvl w:val="2"/>
          <w:numId w:val="4"/>
        </w:numPr>
        <w:ind w:left="1440"/>
      </w:pPr>
      <w:r>
        <w:t>Behavioral Baseline: Establish a baseline of normal network and system behavior. Deviations from this baseline can be indicators of malicious activity.</w:t>
      </w:r>
    </w:p>
    <w:p w14:paraId="76FAEA48">
      <w:pPr>
        <w:pStyle w:val="15"/>
        <w:numPr>
          <w:ilvl w:val="2"/>
          <w:numId w:val="4"/>
        </w:numPr>
        <w:ind w:left="1440"/>
      </w:pPr>
      <w:r>
        <w:t>Pattern Recognition: Employ pattern recognition techniques to identify potential threats. This may include looking for known attack patterns, known indicators of compromise (IoCs), or novel attack vectors.</w:t>
      </w:r>
    </w:p>
    <w:p w14:paraId="12FAB249">
      <w:pPr>
        <w:pStyle w:val="15"/>
        <w:numPr>
          <w:ilvl w:val="2"/>
          <w:numId w:val="4"/>
        </w:numPr>
        <w:ind w:left="1440"/>
      </w:pPr>
      <w:r>
        <w:t>Documentation: Thoroughly document all findings and observations during the data analysis phase. This documentation will be essential for later stages of the threat hunting process.</w:t>
      </w:r>
    </w:p>
    <w:p w14:paraId="428DDB07">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36" w:name="_Toc144732160"/>
      <w:bookmarkStart w:id="37" w:name="_Toc144731735"/>
      <w:bookmarkStart w:id="38" w:name="_Toc144684928"/>
      <w:bookmarkStart w:id="39" w:name="_Toc144351794"/>
      <w:bookmarkStart w:id="40" w:name="_Toc10781"/>
      <w:r>
        <w:rPr>
          <w:rFonts w:asciiTheme="majorHAnsi" w:hAnsiTheme="majorHAnsi"/>
          <w:bCs/>
          <w:caps w:val="0"/>
          <w:color w:val="2E75B6" w:themeColor="accent1" w:themeShade="BF"/>
          <w:sz w:val="28"/>
          <w:szCs w:val="28"/>
          <w:lang w:eastAsia="ja-JP"/>
        </w:rPr>
        <w:t>Hypothesis Generation</w:t>
      </w:r>
      <w:bookmarkEnd w:id="36"/>
      <w:bookmarkEnd w:id="37"/>
      <w:bookmarkEnd w:id="38"/>
      <w:bookmarkEnd w:id="39"/>
      <w:bookmarkEnd w:id="40"/>
    </w:p>
    <w:p w14:paraId="57187CB9">
      <w:pPr>
        <w:pStyle w:val="15"/>
      </w:pPr>
      <w:r>
        <w:t>Hypothesis generation is a critical step in the threat hunting process:</w:t>
      </w:r>
    </w:p>
    <w:p w14:paraId="6175B599">
      <w:pPr>
        <w:pStyle w:val="15"/>
        <w:numPr>
          <w:ilvl w:val="1"/>
          <w:numId w:val="5"/>
        </w:numPr>
      </w:pPr>
      <w:r>
        <w:t>Hypothesis Formulation: Formulate hypothesis based on the analysis of collected data. These hypothesis should be educated guesses about potential threats or vulnerabilities.</w:t>
      </w:r>
    </w:p>
    <w:p w14:paraId="7BC49A1A">
      <w:pPr>
        <w:pStyle w:val="15"/>
        <w:numPr>
          <w:ilvl w:val="2"/>
          <w:numId w:val="5"/>
        </w:numPr>
        <w:ind w:left="1440"/>
      </w:pPr>
      <w:r>
        <w:t>Prioritization: Prioritize hypothesis based on the potential impact on the organization and the likelihood of occurrence. High-impact, high-likelihood hypothesis should be addressed first.</w:t>
      </w:r>
    </w:p>
    <w:p w14:paraId="4058CA63">
      <w:pPr>
        <w:pStyle w:val="15"/>
        <w:numPr>
          <w:ilvl w:val="2"/>
          <w:numId w:val="5"/>
        </w:numPr>
        <w:ind w:left="1440"/>
      </w:pPr>
      <w:r>
        <w:t>Indicator Definition: Define specific indicators of compromise (IoCs) that can be used to validate or refute each hypothesis. IoCs are observable events or data that suggest malicious activity.</w:t>
      </w:r>
    </w:p>
    <w:p w14:paraId="45A0CE5D"/>
    <w:p w14:paraId="56FBF54D">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41" w:name="_Toc144351795"/>
      <w:bookmarkStart w:id="42" w:name="_Toc144731736"/>
      <w:bookmarkStart w:id="43" w:name="_Toc144684929"/>
      <w:bookmarkStart w:id="44" w:name="_Toc144732161"/>
      <w:bookmarkStart w:id="45" w:name="_Toc23579"/>
      <w:r>
        <w:rPr>
          <w:rFonts w:asciiTheme="majorHAnsi" w:hAnsiTheme="majorHAnsi"/>
          <w:bCs/>
          <w:caps w:val="0"/>
          <w:color w:val="2E75B6" w:themeColor="accent1" w:themeShade="BF"/>
          <w:sz w:val="28"/>
          <w:szCs w:val="28"/>
          <w:lang w:eastAsia="ja-JP"/>
        </w:rPr>
        <w:t>Investigation</w:t>
      </w:r>
      <w:bookmarkEnd w:id="41"/>
      <w:bookmarkEnd w:id="42"/>
      <w:bookmarkEnd w:id="43"/>
      <w:bookmarkEnd w:id="44"/>
      <w:bookmarkEnd w:id="45"/>
    </w:p>
    <w:p w14:paraId="1AFE81BD">
      <w:pPr>
        <w:pStyle w:val="15"/>
      </w:pPr>
      <w:r>
        <w:t>The investigation phase is where threat hunters dive deeper into selected hypothesis:</w:t>
      </w:r>
    </w:p>
    <w:p w14:paraId="30C3DF51">
      <w:pPr>
        <w:pStyle w:val="15"/>
        <w:numPr>
          <w:ilvl w:val="2"/>
          <w:numId w:val="6"/>
        </w:numPr>
        <w:ind w:left="1440"/>
      </w:pPr>
      <w:r>
        <w:t>In-Depth Analysis: Conduct in-depth investigations into the selected hypothesis. This may involve querying additional data sources, reviewing logs, and examining network traffic.</w:t>
      </w:r>
    </w:p>
    <w:p w14:paraId="655AEDFB">
      <w:pPr>
        <w:pStyle w:val="15"/>
        <w:numPr>
          <w:ilvl w:val="2"/>
          <w:numId w:val="6"/>
        </w:numPr>
        <w:ind w:left="1440"/>
      </w:pPr>
      <w:r>
        <w:t>Validation: Validate or refute the hypothesis based on the evidence collected during the investigation. Ensure that findings are well-documented, and false positives are identified.</w:t>
      </w:r>
    </w:p>
    <w:p w14:paraId="6C68A1EE">
      <w:pPr>
        <w:pStyle w:val="15"/>
        <w:numPr>
          <w:ilvl w:val="2"/>
          <w:numId w:val="6"/>
        </w:numPr>
        <w:ind w:left="1440"/>
      </w:pPr>
      <w:r>
        <w:t>Actionable Intelligence: Identify actionable intelligence that can lead to the containment and eradication of threats. Communicate findings to the appropriate teams for further action.</w:t>
      </w:r>
    </w:p>
    <w:p w14:paraId="051908F2">
      <w:pPr>
        <w:pStyle w:val="15"/>
        <w:numPr>
          <w:ilvl w:val="2"/>
          <w:numId w:val="6"/>
        </w:numPr>
        <w:ind w:left="1440"/>
      </w:pPr>
      <w:r>
        <w:t>Documentation: Maintain meticulous documentation of the investigation process, including the steps taken, evidence collected, and outcomes.</w:t>
      </w:r>
    </w:p>
    <w:p w14:paraId="10723FF4">
      <w:pPr>
        <w:pStyle w:val="15"/>
        <w:ind w:left="720"/>
      </w:pPr>
    </w:p>
    <w:p w14:paraId="2865EE90">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46" w:name="_Toc144351796"/>
      <w:bookmarkStart w:id="47" w:name="_Toc144731737"/>
      <w:bookmarkStart w:id="48" w:name="_Toc144732162"/>
      <w:bookmarkStart w:id="49" w:name="_Toc144684930"/>
      <w:bookmarkStart w:id="50" w:name="_Toc21181"/>
      <w:r>
        <w:rPr>
          <w:rFonts w:asciiTheme="majorHAnsi" w:hAnsiTheme="majorHAnsi"/>
          <w:bCs/>
          <w:caps w:val="0"/>
          <w:color w:val="2E75B6" w:themeColor="accent1" w:themeShade="BF"/>
          <w:sz w:val="28"/>
          <w:szCs w:val="28"/>
          <w:lang w:eastAsia="ja-JP"/>
        </w:rPr>
        <w:t>Reporting</w:t>
      </w:r>
      <w:bookmarkEnd w:id="46"/>
      <w:bookmarkEnd w:id="47"/>
      <w:bookmarkEnd w:id="48"/>
      <w:bookmarkEnd w:id="49"/>
      <w:bookmarkEnd w:id="50"/>
    </w:p>
    <w:p w14:paraId="65D3C8AD">
      <w:pPr>
        <w:ind w:left="1440"/>
        <w:contextualSpacing/>
        <w:rPr>
          <w:sz w:val="22"/>
          <w:szCs w:val="24"/>
        </w:rPr>
      </w:pPr>
      <w:r>
        <w:rPr>
          <w:sz w:val="22"/>
          <w:szCs w:val="24"/>
        </w:rPr>
        <w:t>Reporting is a crucial aspect of the threat hunting process:</w:t>
      </w:r>
    </w:p>
    <w:p w14:paraId="218A8095">
      <w:pPr>
        <w:contextualSpacing/>
        <w:rPr>
          <w:sz w:val="22"/>
          <w:szCs w:val="24"/>
        </w:rPr>
      </w:pPr>
    </w:p>
    <w:p w14:paraId="08C67968">
      <w:pPr>
        <w:pStyle w:val="15"/>
        <w:numPr>
          <w:ilvl w:val="1"/>
          <w:numId w:val="7"/>
        </w:numPr>
      </w:pPr>
      <w:r>
        <w:t xml:space="preserve"> Threat Hunting Report: </w:t>
      </w:r>
      <w:r>
        <w:rPr>
          <w:rFonts w:hint="default"/>
          <w:lang w:val="en-US"/>
        </w:rPr>
        <w:t xml:space="preserve">TH </w:t>
      </w:r>
      <w:r>
        <w:t>team shall prepare a threat hunting report that summarizes the findings, actions taken, and lessons learned during the threat hunting exercise.</w:t>
      </w:r>
    </w:p>
    <w:p w14:paraId="412C351E">
      <w:pPr>
        <w:pStyle w:val="15"/>
        <w:numPr>
          <w:ilvl w:val="1"/>
          <w:numId w:val="7"/>
        </w:numPr>
      </w:pPr>
      <w:r>
        <w:t xml:space="preserve">Stakeholder Communication: </w:t>
      </w:r>
      <w:r>
        <w:rPr>
          <w:rFonts w:hint="default"/>
          <w:lang w:val="en-US"/>
        </w:rPr>
        <w:t xml:space="preserve">TH </w:t>
      </w:r>
      <w:r>
        <w:t>team shall share the report with relevant stakeholders, including senior management, the incident response team</w:t>
      </w:r>
      <w:r>
        <w:rPr>
          <w:rFonts w:hint="default"/>
          <w:lang w:val="en-US"/>
        </w:rPr>
        <w:t>, SOC team</w:t>
      </w:r>
      <w:r>
        <w:t>, and the compliance team.</w:t>
      </w:r>
    </w:p>
    <w:p w14:paraId="57FE8B6D">
      <w:pPr>
        <w:pStyle w:val="15"/>
        <w:numPr>
          <w:ilvl w:val="1"/>
          <w:numId w:val="7"/>
        </w:numPr>
      </w:pPr>
      <w:r>
        <w:t xml:space="preserve">Feedback Loop: </w:t>
      </w:r>
      <w:r>
        <w:rPr>
          <w:rFonts w:hint="default"/>
          <w:lang w:val="en-US"/>
        </w:rPr>
        <w:t xml:space="preserve">TH </w:t>
      </w:r>
      <w:r>
        <w:t>team shall use the report as a feedback mechanism to update threat hunting hypotheses and strategies based on the lessons learned from each hunt.</w:t>
      </w:r>
    </w:p>
    <w:p w14:paraId="5B37B208">
      <w:pPr>
        <w:pStyle w:val="15"/>
        <w:numPr>
          <w:ilvl w:val="1"/>
          <w:numId w:val="7"/>
        </w:numPr>
      </w:pPr>
      <w:r>
        <w:t xml:space="preserve">Records Retention: </w:t>
      </w:r>
      <w:r>
        <w:rPr>
          <w:rFonts w:hint="default"/>
          <w:lang w:val="en-US"/>
        </w:rPr>
        <w:t xml:space="preserve">TH </w:t>
      </w:r>
      <w:r>
        <w:t>team shall archive and maintain all threat hunting records, ensuring they are accessible for future reference or compliance requirements.</w:t>
      </w:r>
    </w:p>
    <w:p w14:paraId="0E964179">
      <w:pPr>
        <w:pStyle w:val="15"/>
      </w:pPr>
    </w:p>
    <w:p w14:paraId="2F8B37D6">
      <w:pPr>
        <w:pStyle w:val="14"/>
        <w:numPr>
          <w:numId w:val="0"/>
        </w:numPr>
        <w:spacing w:before="0"/>
        <w:contextualSpacing/>
        <w:rPr>
          <w:rFonts w:asciiTheme="majorHAnsi" w:hAnsiTheme="majorHAnsi"/>
          <w:bCs/>
          <w:caps w:val="0"/>
          <w:color w:val="2E75B6" w:themeColor="accent1" w:themeShade="BF"/>
          <w:sz w:val="28"/>
          <w:szCs w:val="28"/>
          <w:lang w:eastAsia="ja-JP"/>
        </w:rPr>
      </w:pPr>
    </w:p>
    <w:p w14:paraId="23D4F0DA">
      <w:pPr>
        <w:pStyle w:val="15"/>
        <w:rPr>
          <w:rFonts w:asciiTheme="majorHAnsi" w:hAnsiTheme="majorHAnsi"/>
          <w:bCs/>
          <w:caps w:val="0"/>
          <w:color w:val="2E75B6" w:themeColor="accent1" w:themeShade="BF"/>
          <w:sz w:val="28"/>
          <w:szCs w:val="28"/>
          <w:lang w:eastAsia="ja-JP"/>
        </w:rPr>
      </w:pPr>
    </w:p>
    <w:p w14:paraId="66FA6D9C">
      <w:pPr>
        <w:pStyle w:val="15"/>
        <w:rPr>
          <w:rFonts w:asciiTheme="majorHAnsi" w:hAnsiTheme="majorHAnsi"/>
          <w:bCs/>
          <w:caps w:val="0"/>
          <w:color w:val="2E75B6" w:themeColor="accent1" w:themeShade="BF"/>
          <w:sz w:val="28"/>
          <w:szCs w:val="28"/>
          <w:lang w:eastAsia="ja-JP"/>
        </w:rPr>
      </w:pPr>
    </w:p>
    <w:p w14:paraId="0AE9C9E3">
      <w:pPr>
        <w:contextualSpacing/>
      </w:pPr>
    </w:p>
    <w:p w14:paraId="74468B70">
      <w:pPr>
        <w:pStyle w:val="16"/>
        <w:ind w:left="990"/>
      </w:pPr>
      <w:r>
        <w:rPr/>
        <w:br w:type="textWrapping" w:clear="all"/>
      </w:r>
    </w:p>
    <w:p w14:paraId="51605022">
      <w:pPr>
        <w:pStyle w:val="12"/>
        <w:numPr>
          <w:ilvl w:val="0"/>
          <w:numId w:val="1"/>
        </w:numPr>
        <w:spacing w:before="0"/>
        <w:contextualSpacing/>
        <w:rPr>
          <w:rFonts w:asciiTheme="majorHAnsi" w:hAnsiTheme="majorHAnsi"/>
          <w:bCs/>
          <w:caps w:val="0"/>
          <w:color w:val="2E75B6" w:themeColor="accent1" w:themeShade="BF"/>
          <w:sz w:val="28"/>
          <w:lang w:eastAsia="ja-JP"/>
        </w:rPr>
      </w:pPr>
      <w:bookmarkStart w:id="51" w:name="_Toc144351797"/>
      <w:bookmarkStart w:id="52" w:name="_Toc144684932"/>
      <w:bookmarkStart w:id="53" w:name="_Toc144732164"/>
      <w:bookmarkStart w:id="54" w:name="_Toc144731739"/>
      <w:bookmarkStart w:id="55" w:name="_Toc21940"/>
      <w:r>
        <w:rPr>
          <w:rFonts w:asciiTheme="majorHAnsi" w:hAnsiTheme="majorHAnsi"/>
          <w:bCs/>
          <w:caps w:val="0"/>
          <w:color w:val="2E75B6" w:themeColor="accent1" w:themeShade="BF"/>
          <w:sz w:val="28"/>
          <w:lang w:eastAsia="ja-JP"/>
        </w:rPr>
        <w:t>Threat Intelligence Process</w:t>
      </w:r>
      <w:bookmarkEnd w:id="51"/>
      <w:bookmarkEnd w:id="52"/>
      <w:bookmarkEnd w:id="53"/>
      <w:bookmarkEnd w:id="54"/>
      <w:bookmarkEnd w:id="55"/>
    </w:p>
    <w:p w14:paraId="76480613">
      <w:pPr>
        <w:pStyle w:val="13"/>
        <w:rPr>
          <w:lang w:eastAsia="ja-JP"/>
        </w:rPr>
      </w:pPr>
    </w:p>
    <w:p w14:paraId="48E0B2BC">
      <w:pPr>
        <w:pStyle w:val="14"/>
        <w:numPr>
          <w:ilvl w:val="1"/>
          <w:numId w:val="1"/>
        </w:numPr>
        <w:spacing w:before="0"/>
        <w:contextualSpacing/>
        <w:rPr>
          <w:rFonts w:asciiTheme="majorHAnsi" w:hAnsiTheme="majorHAnsi"/>
          <w:bCs/>
          <w:caps w:val="0"/>
          <w:color w:val="2E75B6" w:themeColor="accent1" w:themeShade="BF"/>
          <w:sz w:val="28"/>
          <w:szCs w:val="28"/>
          <w:lang w:eastAsia="ja-JP"/>
        </w:rPr>
      </w:pPr>
      <w:bookmarkStart w:id="56" w:name="_Toc144351798"/>
      <w:bookmarkStart w:id="57" w:name="_Toc144684933"/>
      <w:bookmarkStart w:id="58" w:name="_Toc144731740"/>
      <w:bookmarkStart w:id="59" w:name="_Toc144732165"/>
      <w:bookmarkStart w:id="60" w:name="_Toc12838"/>
      <w:r>
        <w:rPr>
          <w:rFonts w:asciiTheme="majorHAnsi" w:hAnsiTheme="majorHAnsi"/>
          <w:bCs/>
          <w:caps w:val="0"/>
          <w:color w:val="2E75B6" w:themeColor="accent1" w:themeShade="BF"/>
          <w:sz w:val="28"/>
          <w:szCs w:val="28"/>
          <w:lang w:eastAsia="ja-JP"/>
        </w:rPr>
        <w:t>Data Collection and Integration</w:t>
      </w:r>
      <w:bookmarkEnd w:id="56"/>
      <w:bookmarkEnd w:id="57"/>
      <w:bookmarkEnd w:id="58"/>
      <w:bookmarkEnd w:id="59"/>
      <w:bookmarkEnd w:id="60"/>
    </w:p>
    <w:p w14:paraId="4B77116C">
      <w:pPr>
        <w:pStyle w:val="15"/>
        <w:rPr>
          <w:lang w:eastAsia="ja-JP"/>
        </w:rPr>
      </w:pPr>
    </w:p>
    <w:p w14:paraId="77C496A1">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61" w:name="_Toc144731741"/>
      <w:bookmarkStart w:id="62" w:name="_Toc144732166"/>
      <w:bookmarkStart w:id="63" w:name="_Toc144684934"/>
      <w:bookmarkStart w:id="64" w:name="_Toc24316"/>
      <w:r>
        <w:rPr>
          <w:rFonts w:asciiTheme="majorHAnsi" w:hAnsiTheme="majorHAnsi"/>
          <w:bCs/>
          <w:caps w:val="0"/>
          <w:color w:val="2E75B6" w:themeColor="accent1" w:themeShade="BF"/>
          <w:sz w:val="28"/>
          <w:szCs w:val="28"/>
          <w:lang w:eastAsia="ja-JP"/>
        </w:rPr>
        <w:t>Data sources identification</w:t>
      </w:r>
      <w:bookmarkEnd w:id="61"/>
      <w:bookmarkEnd w:id="62"/>
      <w:bookmarkEnd w:id="63"/>
      <w:bookmarkEnd w:id="64"/>
      <w:r>
        <w:rPr>
          <w:rFonts w:asciiTheme="majorHAnsi" w:hAnsiTheme="majorHAnsi"/>
          <w:bCs/>
          <w:caps w:val="0"/>
          <w:color w:val="2E75B6" w:themeColor="accent1" w:themeShade="BF"/>
          <w:sz w:val="28"/>
          <w:szCs w:val="28"/>
          <w:lang w:eastAsia="ja-JP"/>
        </w:rPr>
        <w:t xml:space="preserve"> </w:t>
      </w:r>
    </w:p>
    <w:p w14:paraId="4BD38A4F">
      <w:pPr>
        <w:pStyle w:val="15"/>
      </w:pPr>
      <w:r>
        <w:t>Identify and catalog sources of threat intelligence, including internal logs, Microsoft Threat Intelligence, third-party feeds, and open-source threat repositories.</w:t>
      </w:r>
    </w:p>
    <w:p w14:paraId="0D6DE13A">
      <w:pPr>
        <w:pStyle w:val="15"/>
        <w:ind w:left="720"/>
      </w:pPr>
    </w:p>
    <w:p w14:paraId="4B663075">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65" w:name="_Toc144731742"/>
      <w:bookmarkStart w:id="66" w:name="_Toc144684935"/>
      <w:bookmarkStart w:id="67" w:name="_Toc144732167"/>
      <w:bookmarkStart w:id="68" w:name="_Toc31592"/>
      <w:r>
        <w:rPr>
          <w:rFonts w:asciiTheme="majorHAnsi" w:hAnsiTheme="majorHAnsi"/>
          <w:bCs/>
          <w:caps w:val="0"/>
          <w:color w:val="2E75B6" w:themeColor="accent1" w:themeShade="BF"/>
          <w:sz w:val="28"/>
          <w:szCs w:val="28"/>
          <w:lang w:eastAsia="ja-JP"/>
        </w:rPr>
        <w:t>Data Ingestion</w:t>
      </w:r>
      <w:bookmarkEnd w:id="65"/>
      <w:bookmarkEnd w:id="66"/>
      <w:bookmarkEnd w:id="67"/>
      <w:bookmarkEnd w:id="68"/>
    </w:p>
    <w:p w14:paraId="2A5DCFCC">
      <w:pPr>
        <w:pStyle w:val="15"/>
      </w:pPr>
      <w:r>
        <w:t>Configure Microsoft Sentinel to ingest data from these sources, ensuring that data is collected in a timely and reliable manner.</w:t>
      </w:r>
    </w:p>
    <w:p w14:paraId="6BF99009">
      <w:pPr>
        <w:ind w:left="720"/>
        <w:contextualSpacing/>
      </w:pPr>
    </w:p>
    <w:p w14:paraId="60179BAF">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69" w:name="_Toc144684936"/>
      <w:bookmarkStart w:id="70" w:name="_Toc144732168"/>
      <w:bookmarkStart w:id="71" w:name="_Toc144731743"/>
      <w:bookmarkStart w:id="72" w:name="_Toc16652"/>
      <w:r>
        <w:rPr>
          <w:rFonts w:asciiTheme="majorHAnsi" w:hAnsiTheme="majorHAnsi"/>
          <w:bCs/>
          <w:caps w:val="0"/>
          <w:color w:val="2E75B6" w:themeColor="accent1" w:themeShade="BF"/>
          <w:sz w:val="28"/>
          <w:szCs w:val="28"/>
          <w:lang w:eastAsia="ja-JP"/>
        </w:rPr>
        <w:t>Data Enrichment</w:t>
      </w:r>
      <w:bookmarkEnd w:id="69"/>
      <w:bookmarkEnd w:id="70"/>
      <w:bookmarkEnd w:id="71"/>
      <w:bookmarkEnd w:id="72"/>
    </w:p>
    <w:p w14:paraId="04BC7081">
      <w:pPr>
        <w:pStyle w:val="15"/>
      </w:pPr>
      <w:r>
        <w:t>Enhance threat intelligence data with contextual information, such as threat scores, indicators of compromise (IoCs), and relevant metadata.</w:t>
      </w:r>
    </w:p>
    <w:p w14:paraId="1A568288">
      <w:pPr>
        <w:ind w:left="720"/>
        <w:contextualSpacing/>
      </w:pPr>
    </w:p>
    <w:p w14:paraId="4C34B5DE">
      <w:pPr>
        <w:pStyle w:val="14"/>
        <w:numPr>
          <w:ilvl w:val="1"/>
          <w:numId w:val="1"/>
        </w:numPr>
        <w:spacing w:before="0"/>
        <w:contextualSpacing/>
        <w:rPr>
          <w:rFonts w:asciiTheme="majorHAnsi" w:hAnsiTheme="majorHAnsi"/>
          <w:bCs/>
          <w:caps w:val="0"/>
          <w:color w:val="2E75B6" w:themeColor="accent1" w:themeShade="BF"/>
          <w:sz w:val="28"/>
          <w:szCs w:val="28"/>
          <w:lang w:eastAsia="ja-JP"/>
        </w:rPr>
      </w:pPr>
      <w:bookmarkStart w:id="73" w:name="_Toc144351799"/>
      <w:bookmarkStart w:id="74" w:name="_Toc144684937"/>
      <w:bookmarkStart w:id="75" w:name="_Toc144731744"/>
      <w:bookmarkStart w:id="76" w:name="_Toc144732169"/>
      <w:bookmarkStart w:id="77" w:name="_Toc21591"/>
      <w:r>
        <w:rPr>
          <w:rFonts w:asciiTheme="majorHAnsi" w:hAnsiTheme="majorHAnsi"/>
          <w:bCs/>
          <w:caps w:val="0"/>
          <w:color w:val="2E75B6" w:themeColor="accent1" w:themeShade="BF"/>
          <w:sz w:val="28"/>
          <w:szCs w:val="28"/>
          <w:lang w:eastAsia="ja-JP"/>
        </w:rPr>
        <w:t>Analysis and Correlation</w:t>
      </w:r>
      <w:bookmarkEnd w:id="73"/>
      <w:bookmarkEnd w:id="74"/>
      <w:bookmarkEnd w:id="75"/>
      <w:bookmarkEnd w:id="76"/>
      <w:bookmarkEnd w:id="77"/>
    </w:p>
    <w:p w14:paraId="3F8DF85F">
      <w:pPr>
        <w:pStyle w:val="15"/>
        <w:rPr>
          <w:lang w:eastAsia="ja-JP"/>
        </w:rPr>
      </w:pPr>
    </w:p>
    <w:p w14:paraId="1C26DDCB">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78" w:name="_Toc144684938"/>
      <w:bookmarkStart w:id="79" w:name="_Toc144731745"/>
      <w:bookmarkStart w:id="80" w:name="_Toc144732170"/>
      <w:bookmarkStart w:id="81" w:name="_Toc3841"/>
      <w:r>
        <w:rPr>
          <w:rFonts w:asciiTheme="majorHAnsi" w:hAnsiTheme="majorHAnsi"/>
          <w:bCs/>
          <w:caps w:val="0"/>
          <w:color w:val="2E75B6" w:themeColor="accent1" w:themeShade="BF"/>
          <w:sz w:val="28"/>
          <w:szCs w:val="28"/>
          <w:lang w:eastAsia="ja-JP"/>
        </w:rPr>
        <w:t>Threat Intelligence Analysis</w:t>
      </w:r>
      <w:bookmarkEnd w:id="78"/>
      <w:bookmarkEnd w:id="79"/>
      <w:bookmarkEnd w:id="80"/>
      <w:bookmarkEnd w:id="81"/>
    </w:p>
    <w:p w14:paraId="1A17769C">
      <w:pPr>
        <w:pStyle w:val="15"/>
      </w:pPr>
      <w:r>
        <w:t>Analyze incoming threat intelligence data to identify emerging threats, vulnerabilities, and attacker tactics, techniques, and procedures (TTPs).</w:t>
      </w:r>
    </w:p>
    <w:p w14:paraId="1BA4E0F2">
      <w:pPr>
        <w:ind w:left="720"/>
        <w:contextualSpacing/>
      </w:pPr>
    </w:p>
    <w:p w14:paraId="2E7DE1A3">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82" w:name="_Toc144731746"/>
      <w:bookmarkStart w:id="83" w:name="_Toc144732171"/>
      <w:bookmarkStart w:id="84" w:name="_Toc144684939"/>
      <w:bookmarkStart w:id="85" w:name="_Toc24015"/>
      <w:r>
        <w:rPr>
          <w:rFonts w:asciiTheme="majorHAnsi" w:hAnsiTheme="majorHAnsi"/>
          <w:bCs/>
          <w:caps w:val="0"/>
          <w:color w:val="2E75B6" w:themeColor="accent1" w:themeShade="BF"/>
          <w:sz w:val="28"/>
          <w:szCs w:val="28"/>
          <w:lang w:eastAsia="ja-JP"/>
        </w:rPr>
        <w:t>Correlation with Existing Data</w:t>
      </w:r>
      <w:bookmarkEnd w:id="82"/>
      <w:bookmarkEnd w:id="83"/>
      <w:bookmarkEnd w:id="84"/>
      <w:bookmarkEnd w:id="85"/>
    </w:p>
    <w:p w14:paraId="2E45F3A5">
      <w:pPr>
        <w:pStyle w:val="15"/>
      </w:pPr>
      <w:r>
        <w:t>Correlate threat intelligence with existing security data within Microsoft Sentinel SIEM to identify potential risks and relevance.</w:t>
      </w:r>
    </w:p>
    <w:p w14:paraId="4CA0DB14">
      <w:pPr>
        <w:ind w:left="720"/>
        <w:contextualSpacing/>
      </w:pPr>
    </w:p>
    <w:p w14:paraId="52017BCF">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86" w:name="_Toc144731747"/>
      <w:bookmarkStart w:id="87" w:name="_Toc144732172"/>
      <w:bookmarkStart w:id="88" w:name="_Toc144684940"/>
      <w:bookmarkStart w:id="89" w:name="_Toc8115"/>
      <w:r>
        <w:rPr>
          <w:rFonts w:asciiTheme="majorHAnsi" w:hAnsiTheme="majorHAnsi"/>
          <w:bCs/>
          <w:caps w:val="0"/>
          <w:color w:val="2E75B6" w:themeColor="accent1" w:themeShade="BF"/>
          <w:sz w:val="28"/>
          <w:szCs w:val="28"/>
          <w:lang w:eastAsia="ja-JP"/>
        </w:rPr>
        <w:t>Risk Assessment</w:t>
      </w:r>
      <w:bookmarkEnd w:id="86"/>
      <w:bookmarkEnd w:id="87"/>
      <w:bookmarkEnd w:id="88"/>
      <w:bookmarkEnd w:id="89"/>
    </w:p>
    <w:p w14:paraId="1DF7A378">
      <w:pPr>
        <w:pStyle w:val="15"/>
      </w:pPr>
      <w:r>
        <w:t>Assess the risk associated with identified threats, considering their potential impact on the organization's security posture.</w:t>
      </w:r>
    </w:p>
    <w:p w14:paraId="40470251">
      <w:pPr>
        <w:ind w:left="720"/>
        <w:contextualSpacing/>
      </w:pPr>
    </w:p>
    <w:p w14:paraId="7F30C174">
      <w:pPr>
        <w:pStyle w:val="14"/>
        <w:numPr>
          <w:ilvl w:val="1"/>
          <w:numId w:val="1"/>
        </w:numPr>
        <w:spacing w:before="0"/>
        <w:contextualSpacing/>
        <w:rPr>
          <w:rFonts w:asciiTheme="majorHAnsi" w:hAnsiTheme="majorHAnsi"/>
          <w:bCs/>
          <w:caps w:val="0"/>
          <w:color w:val="2E75B6" w:themeColor="accent1" w:themeShade="BF"/>
          <w:sz w:val="28"/>
          <w:szCs w:val="28"/>
          <w:lang w:eastAsia="ja-JP"/>
        </w:rPr>
      </w:pPr>
      <w:bookmarkStart w:id="90" w:name="_Toc144351800"/>
      <w:bookmarkStart w:id="91" w:name="_Toc144731748"/>
      <w:bookmarkStart w:id="92" w:name="_Toc144684941"/>
      <w:bookmarkStart w:id="93" w:name="_Toc144732173"/>
      <w:bookmarkStart w:id="94" w:name="_Toc3850"/>
      <w:r>
        <w:rPr>
          <w:rFonts w:asciiTheme="majorHAnsi" w:hAnsiTheme="majorHAnsi"/>
          <w:bCs/>
          <w:caps w:val="0"/>
          <w:color w:val="2E75B6" w:themeColor="accent1" w:themeShade="BF"/>
          <w:sz w:val="28"/>
          <w:szCs w:val="28"/>
          <w:lang w:eastAsia="ja-JP"/>
        </w:rPr>
        <w:t>Dissemination and Action</w:t>
      </w:r>
      <w:bookmarkEnd w:id="90"/>
      <w:bookmarkEnd w:id="91"/>
      <w:bookmarkEnd w:id="92"/>
      <w:bookmarkEnd w:id="93"/>
      <w:bookmarkEnd w:id="94"/>
    </w:p>
    <w:p w14:paraId="68D36413">
      <w:pPr>
        <w:pStyle w:val="15"/>
        <w:rPr>
          <w:lang w:eastAsia="ja-JP"/>
        </w:rPr>
      </w:pPr>
    </w:p>
    <w:p w14:paraId="4F85E68B">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95" w:name="_Toc144684942"/>
      <w:bookmarkStart w:id="96" w:name="_Toc144732174"/>
      <w:bookmarkStart w:id="97" w:name="_Toc144731749"/>
      <w:bookmarkStart w:id="98" w:name="_Toc8751"/>
      <w:r>
        <w:rPr>
          <w:rFonts w:asciiTheme="majorHAnsi" w:hAnsiTheme="majorHAnsi"/>
          <w:bCs/>
          <w:caps w:val="0"/>
          <w:color w:val="2E75B6" w:themeColor="accent1" w:themeShade="BF"/>
          <w:sz w:val="28"/>
          <w:szCs w:val="28"/>
          <w:lang w:eastAsia="ja-JP"/>
        </w:rPr>
        <w:t>Threat Intelligence Sharing</w:t>
      </w:r>
      <w:bookmarkEnd w:id="95"/>
      <w:bookmarkEnd w:id="96"/>
      <w:bookmarkEnd w:id="97"/>
      <w:bookmarkEnd w:id="98"/>
    </w:p>
    <w:p w14:paraId="5D55872D">
      <w:pPr>
        <w:pStyle w:val="15"/>
      </w:pPr>
      <w:r>
        <w:t>Share actionable threat intelligence with relevant teams within the SOC, including threat hunters, SOC analysts, and incident responders.</w:t>
      </w:r>
    </w:p>
    <w:p w14:paraId="3F75546E">
      <w:pPr>
        <w:ind w:left="720"/>
        <w:contextualSpacing/>
      </w:pPr>
    </w:p>
    <w:p w14:paraId="352FBAA4">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99" w:name="_Toc144732175"/>
      <w:bookmarkStart w:id="100" w:name="_Toc144731750"/>
      <w:bookmarkStart w:id="101" w:name="_Toc144684943"/>
      <w:bookmarkStart w:id="102" w:name="_Toc1204"/>
      <w:r>
        <w:rPr>
          <w:rFonts w:asciiTheme="majorHAnsi" w:hAnsiTheme="majorHAnsi"/>
          <w:bCs/>
          <w:caps w:val="0"/>
          <w:color w:val="2E75B6" w:themeColor="accent1" w:themeShade="BF"/>
          <w:sz w:val="28"/>
          <w:szCs w:val="28"/>
          <w:lang w:eastAsia="ja-JP"/>
        </w:rPr>
        <w:t>Alert Creation</w:t>
      </w:r>
      <w:bookmarkEnd w:id="99"/>
      <w:bookmarkEnd w:id="100"/>
      <w:bookmarkEnd w:id="101"/>
      <w:bookmarkEnd w:id="102"/>
    </w:p>
    <w:p w14:paraId="0317F1A2">
      <w:pPr>
        <w:pStyle w:val="15"/>
      </w:pPr>
      <w:r>
        <w:t>Create custom alerts and triggers within Microsoft Sentinel based on threat intelligence insights and identified IoCs.</w:t>
      </w:r>
    </w:p>
    <w:p w14:paraId="489D9557">
      <w:pPr>
        <w:ind w:left="720"/>
        <w:contextualSpacing/>
      </w:pPr>
    </w:p>
    <w:p w14:paraId="6076FB01">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103" w:name="_Toc144684944"/>
      <w:bookmarkStart w:id="104" w:name="_Toc144732176"/>
      <w:bookmarkStart w:id="105" w:name="_Toc144731751"/>
      <w:bookmarkStart w:id="106" w:name="_Toc2807"/>
      <w:r>
        <w:rPr>
          <w:rFonts w:asciiTheme="majorHAnsi" w:hAnsiTheme="majorHAnsi"/>
          <w:bCs/>
          <w:caps w:val="0"/>
          <w:color w:val="2E75B6" w:themeColor="accent1" w:themeShade="BF"/>
          <w:sz w:val="28"/>
          <w:szCs w:val="28"/>
          <w:lang w:eastAsia="ja-JP"/>
        </w:rPr>
        <w:t>Incident Preparation</w:t>
      </w:r>
      <w:bookmarkEnd w:id="103"/>
      <w:bookmarkEnd w:id="104"/>
      <w:bookmarkEnd w:id="105"/>
      <w:bookmarkEnd w:id="106"/>
    </w:p>
    <w:p w14:paraId="4F884262">
      <w:pPr>
        <w:pStyle w:val="15"/>
      </w:pPr>
      <w:r>
        <w:t>Prepare incident response playbooks and procedures that incorporate threat intelligence insights, ensuring readiness to respond to specific threats.</w:t>
      </w:r>
    </w:p>
    <w:p w14:paraId="39678E75">
      <w:pPr>
        <w:ind w:left="720"/>
        <w:contextualSpacing/>
      </w:pPr>
    </w:p>
    <w:p w14:paraId="54D0E4B6">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107" w:name="_Toc144732177"/>
      <w:bookmarkStart w:id="108" w:name="_Toc144684945"/>
      <w:bookmarkStart w:id="109" w:name="_Toc144731752"/>
      <w:bookmarkStart w:id="110" w:name="_Toc10664"/>
      <w:r>
        <w:rPr>
          <w:rFonts w:asciiTheme="majorHAnsi" w:hAnsiTheme="majorHAnsi"/>
          <w:bCs/>
          <w:caps w:val="0"/>
          <w:color w:val="2E75B6" w:themeColor="accent1" w:themeShade="BF"/>
          <w:sz w:val="28"/>
          <w:szCs w:val="28"/>
          <w:lang w:eastAsia="ja-JP"/>
        </w:rPr>
        <w:t>Proactive Measures</w:t>
      </w:r>
      <w:bookmarkEnd w:id="107"/>
      <w:bookmarkEnd w:id="108"/>
      <w:bookmarkEnd w:id="109"/>
      <w:bookmarkEnd w:id="110"/>
    </w:p>
    <w:p w14:paraId="6CE2FB86">
      <w:pPr>
        <w:pStyle w:val="15"/>
      </w:pPr>
      <w:r>
        <w:t>Implement proactive security measures and adjustments to security configurations based on threat intelligence findings, including patching vulnerable systems and tightening security controls.</w:t>
      </w:r>
    </w:p>
    <w:p w14:paraId="5AD8229D">
      <w:pPr>
        <w:ind w:left="720"/>
        <w:contextualSpacing/>
      </w:pPr>
    </w:p>
    <w:p w14:paraId="30B4C045">
      <w:pPr>
        <w:pStyle w:val="14"/>
        <w:numPr>
          <w:ilvl w:val="1"/>
          <w:numId w:val="1"/>
        </w:numPr>
        <w:spacing w:before="0"/>
        <w:contextualSpacing/>
        <w:rPr>
          <w:rFonts w:asciiTheme="majorHAnsi" w:hAnsiTheme="majorHAnsi"/>
          <w:bCs/>
          <w:caps w:val="0"/>
          <w:color w:val="2E75B6" w:themeColor="accent1" w:themeShade="BF"/>
          <w:sz w:val="28"/>
          <w:szCs w:val="28"/>
          <w:lang w:eastAsia="ja-JP"/>
        </w:rPr>
      </w:pPr>
      <w:bookmarkStart w:id="111" w:name="_Toc144351801"/>
      <w:bookmarkStart w:id="112" w:name="_Toc144732178"/>
      <w:bookmarkStart w:id="113" w:name="_Toc144684946"/>
      <w:bookmarkStart w:id="114" w:name="_Toc144731753"/>
      <w:bookmarkStart w:id="115" w:name="_Toc18520"/>
      <w:r>
        <w:rPr>
          <w:rFonts w:asciiTheme="majorHAnsi" w:hAnsiTheme="majorHAnsi"/>
          <w:bCs/>
          <w:caps w:val="0"/>
          <w:color w:val="2E75B6" w:themeColor="accent1" w:themeShade="BF"/>
          <w:sz w:val="28"/>
          <w:szCs w:val="28"/>
          <w:lang w:eastAsia="ja-JP"/>
        </w:rPr>
        <w:t>Evaluation and Improvement</w:t>
      </w:r>
      <w:bookmarkEnd w:id="111"/>
      <w:bookmarkEnd w:id="112"/>
      <w:bookmarkEnd w:id="113"/>
      <w:bookmarkEnd w:id="114"/>
      <w:bookmarkEnd w:id="115"/>
    </w:p>
    <w:p w14:paraId="745F5AD0">
      <w:pPr>
        <w:pStyle w:val="15"/>
        <w:rPr>
          <w:lang w:eastAsia="ja-JP"/>
        </w:rPr>
      </w:pPr>
    </w:p>
    <w:p w14:paraId="52A06EE0">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116" w:name="_Toc144732179"/>
      <w:bookmarkStart w:id="117" w:name="_Toc144684947"/>
      <w:bookmarkStart w:id="118" w:name="_Toc144731754"/>
      <w:bookmarkStart w:id="119" w:name="_Toc3699"/>
      <w:r>
        <w:rPr>
          <w:rFonts w:asciiTheme="majorHAnsi" w:hAnsiTheme="majorHAnsi"/>
          <w:bCs/>
          <w:caps w:val="0"/>
          <w:color w:val="2E75B6" w:themeColor="accent1" w:themeShade="BF"/>
          <w:sz w:val="28"/>
          <w:szCs w:val="28"/>
          <w:lang w:eastAsia="ja-JP"/>
        </w:rPr>
        <w:t>Threat Intelligence Effectiveness</w:t>
      </w:r>
      <w:bookmarkEnd w:id="116"/>
      <w:bookmarkEnd w:id="117"/>
      <w:bookmarkEnd w:id="118"/>
      <w:bookmarkEnd w:id="119"/>
    </w:p>
    <w:p w14:paraId="6FCA7092">
      <w:pPr>
        <w:pStyle w:val="15"/>
      </w:pPr>
      <w:r>
        <w:t>Regularly evaluate the effectiveness of threat intelligence in enhancing security operations and threat detection capabilities within Microsoft Sentinel.</w:t>
      </w:r>
    </w:p>
    <w:p w14:paraId="444D9224">
      <w:pPr>
        <w:ind w:left="720"/>
        <w:contextualSpacing/>
      </w:pPr>
    </w:p>
    <w:p w14:paraId="6EEC47B7">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120" w:name="_Toc144684948"/>
      <w:bookmarkStart w:id="121" w:name="_Toc144731755"/>
      <w:bookmarkStart w:id="122" w:name="_Toc144732180"/>
      <w:bookmarkStart w:id="123" w:name="_Toc24146"/>
      <w:r>
        <w:rPr>
          <w:rFonts w:asciiTheme="majorHAnsi" w:hAnsiTheme="majorHAnsi"/>
          <w:bCs/>
          <w:caps w:val="0"/>
          <w:color w:val="2E75B6" w:themeColor="accent1" w:themeShade="BF"/>
          <w:sz w:val="28"/>
          <w:szCs w:val="28"/>
          <w:lang w:eastAsia="ja-JP"/>
        </w:rPr>
        <w:t>Process Enhancement</w:t>
      </w:r>
      <w:bookmarkEnd w:id="120"/>
      <w:bookmarkEnd w:id="121"/>
      <w:bookmarkEnd w:id="122"/>
      <w:bookmarkEnd w:id="123"/>
    </w:p>
    <w:p w14:paraId="7988331C">
      <w:pPr>
        <w:pStyle w:val="15"/>
      </w:pPr>
      <w:r>
        <w:t>Continuously improve the threat intelligence process by refining data collection, analysis, and dissemination procedures.</w:t>
      </w:r>
    </w:p>
    <w:p w14:paraId="791DAE48">
      <w:pPr>
        <w:ind w:left="720"/>
        <w:contextualSpacing/>
      </w:pPr>
    </w:p>
    <w:p w14:paraId="02B3FCC4">
      <w:pPr>
        <w:pStyle w:val="14"/>
        <w:numPr>
          <w:ilvl w:val="2"/>
          <w:numId w:val="1"/>
        </w:numPr>
        <w:spacing w:before="0"/>
        <w:contextualSpacing/>
        <w:rPr>
          <w:rFonts w:asciiTheme="majorHAnsi" w:hAnsiTheme="majorHAnsi"/>
          <w:bCs/>
          <w:caps w:val="0"/>
          <w:color w:val="2E75B6" w:themeColor="accent1" w:themeShade="BF"/>
          <w:sz w:val="28"/>
          <w:szCs w:val="28"/>
          <w:lang w:eastAsia="ja-JP"/>
        </w:rPr>
      </w:pPr>
      <w:bookmarkStart w:id="124" w:name="_Toc144684949"/>
      <w:bookmarkStart w:id="125" w:name="_Toc144732181"/>
      <w:bookmarkStart w:id="126" w:name="_Toc144731756"/>
      <w:bookmarkStart w:id="127" w:name="_Toc11793"/>
      <w:r>
        <w:rPr>
          <w:rFonts w:asciiTheme="majorHAnsi" w:hAnsiTheme="majorHAnsi"/>
          <w:bCs/>
          <w:caps w:val="0"/>
          <w:color w:val="2E75B6" w:themeColor="accent1" w:themeShade="BF"/>
          <w:sz w:val="28"/>
          <w:szCs w:val="28"/>
          <w:lang w:eastAsia="ja-JP"/>
        </w:rPr>
        <w:t>Documentation</w:t>
      </w:r>
      <w:bookmarkEnd w:id="124"/>
      <w:bookmarkEnd w:id="125"/>
      <w:bookmarkEnd w:id="126"/>
      <w:bookmarkEnd w:id="127"/>
    </w:p>
    <w:p w14:paraId="478F8CC0">
      <w:pPr>
        <w:pStyle w:val="15"/>
      </w:pPr>
      <w:r>
        <w:t>Maintain comprehensive records of threat intelligence sources, data, and actions taken within Microsoft Sentinel SIEM for audit and reference purposes.</w:t>
      </w:r>
    </w:p>
    <w:p w14:paraId="34B4E3DF">
      <w:pPr>
        <w:pStyle w:val="15"/>
        <w:spacing w:before="0"/>
        <w:ind w:left="0"/>
        <w:contextualSpacing/>
      </w:pPr>
    </w:p>
    <w:p w14:paraId="32E6B15C"/>
    <w:sectPr>
      <w:headerReference r:id="rId6" w:type="first"/>
      <w:footerReference r:id="rId9" w:type="first"/>
      <w:headerReference r:id="rId5" w:type="default"/>
      <w:footerReference r:id="rId7" w:type="default"/>
      <w:footerReference r:id="rId8" w:type="even"/>
      <w:pgSz w:w="12240" w:h="15840"/>
      <w:pgMar w:top="2160" w:right="1440" w:bottom="1872" w:left="1440" w:header="432" w:footer="28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useo Sans For Dell">
    <w:altName w:val="Times New Roman"/>
    <w:panose1 w:val="00000000000000000000"/>
    <w:charset w:val="00"/>
    <w:family w:val="auto"/>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A376">
    <w:pPr>
      <w:pStyle w:val="6"/>
      <w:ind w:right="400"/>
      <w:rPr>
        <w:color w:val="BFBFBF" w:themeColor="background1" w:themeShade="BF"/>
        <w:sz w:val="22"/>
      </w:rPr>
    </w:pPr>
    <w:sdt>
      <w:sdtPr>
        <w:rPr>
          <w:color w:val="BFBFBF" w:themeColor="background1" w:themeShade="BF"/>
          <w:sz w:val="22"/>
        </w:rPr>
        <w:id w:val="-198788815"/>
        <w:docPartObj>
          <w:docPartGallery w:val="autotext"/>
        </w:docPartObj>
      </w:sdtPr>
      <w:sdtEndPr>
        <w:rPr>
          <w:color w:val="BFBFBF" w:themeColor="background1" w:themeShade="BF"/>
          <w:sz w:val="22"/>
        </w:rPr>
      </w:sdtEndPr>
      <w:sdtContent>
        <w:sdt>
          <w:sdtPr>
            <w:rPr>
              <w:sz w:val="22"/>
            </w:rPr>
            <w:id w:val="-466822081"/>
            <w:docPartObj>
              <w:docPartGallery w:val="autotext"/>
            </w:docPartObj>
          </w:sdtPr>
          <w:sdtEndPr>
            <w:rPr>
              <w:color w:val="BFBFBF" w:themeColor="background1" w:themeShade="BF"/>
              <w:sz w:val="22"/>
            </w:rPr>
          </w:sdtEndPr>
          <w:sdtContent>
            <w:sdt>
              <w:sdtPr>
                <w:rPr>
                  <w:sz w:val="22"/>
                </w:rPr>
                <w:id w:val="-173350383"/>
                <w:docPartObj>
                  <w:docPartGallery w:val="autotext"/>
                </w:docPartObj>
              </w:sdtPr>
              <w:sdtEndPr>
                <w:rPr>
                  <w:sz w:val="22"/>
                </w:rPr>
              </w:sdtEndPr>
              <w:sdtContent>
                <w:sdt>
                  <w:sdtPr>
                    <w:rPr>
                      <w:sz w:val="22"/>
                    </w:rPr>
                    <w:id w:val="860082579"/>
                    <w:docPartObj>
                      <w:docPartGallery w:val="autotext"/>
                    </w:docPartObj>
                  </w:sdtPr>
                  <w:sdtEndPr>
                    <w:rPr>
                      <w:sz w:val="22"/>
                    </w:rPr>
                  </w:sdtEndPr>
                  <w:sdtContent>
                    <w:r>
                      <w:rPr>
                        <w:sz w:val="22"/>
                      </w:rPr>
                      <w:tab/>
                    </w:r>
                    <w:r>
                      <w:rPr>
                        <w:sz w:val="22"/>
                      </w:rPr>
                      <w:t xml:space="preserve">Page </w:t>
                    </w:r>
                    <w:r>
                      <w:rPr>
                        <w:sz w:val="22"/>
                      </w:rPr>
                      <w:fldChar w:fldCharType="begin"/>
                    </w:r>
                    <w:r>
                      <w:rPr>
                        <w:sz w:val="22"/>
                      </w:rPr>
                      <w:instrText xml:space="preserve"> PAGE </w:instrText>
                    </w:r>
                    <w:r>
                      <w:rPr>
                        <w:sz w:val="22"/>
                      </w:rPr>
                      <w:fldChar w:fldCharType="separate"/>
                    </w:r>
                    <w:r>
                      <w:rPr>
                        <w:sz w:val="22"/>
                      </w:rPr>
                      <w:t>4</w:t>
                    </w:r>
                    <w:r>
                      <w:rPr>
                        <w:sz w:val="22"/>
                      </w:rPr>
                      <w:fldChar w:fldCharType="end"/>
                    </w:r>
                    <w:r>
                      <w:rPr>
                        <w:sz w:val="22"/>
                      </w:rPr>
                      <w:t xml:space="preserve"> of </w:t>
                    </w:r>
                    <w:r>
                      <w:rPr>
                        <w:sz w:val="22"/>
                      </w:rPr>
                      <w:fldChar w:fldCharType="begin"/>
                    </w:r>
                    <w:r>
                      <w:rPr>
                        <w:sz w:val="22"/>
                      </w:rPr>
                      <w:instrText xml:space="preserve"> NUMPAGES  </w:instrText>
                    </w:r>
                    <w:r>
                      <w:rPr>
                        <w:sz w:val="22"/>
                      </w:rPr>
                      <w:fldChar w:fldCharType="separate"/>
                    </w:r>
                    <w:r>
                      <w:rPr>
                        <w:sz w:val="22"/>
                      </w:rPr>
                      <w:t>15</w:t>
                    </w:r>
                    <w:r>
                      <w:rPr>
                        <w:sz w:val="22"/>
                      </w:rPr>
                      <w:fldChar w:fldCharType="end"/>
                    </w:r>
                  </w:sdtContent>
                </w:sdt>
              </w:sdtContent>
            </w:sdt>
            <w:r>
              <w:rPr>
                <w:sz w:val="22"/>
              </w:rPr>
              <w:t xml:space="preserve"> </w:t>
            </w:r>
            <w:r>
              <w:rPr>
                <w:sz w:val="22"/>
              </w:rPr>
              <w:tab/>
            </w:r>
          </w:sdtContent>
        </w:sdt>
      </w:sdtContent>
    </w:sdt>
  </w:p>
  <w:p w14:paraId="562EA377">
    <w:pPr>
      <w:pStyle w:val="6"/>
      <w:rPr>
        <w:szCs w:val="20"/>
      </w:rPr>
    </w:pPr>
  </w:p>
  <w:p w14:paraId="562EA37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A374">
    <w:pPr>
      <w:pStyle w:val="6"/>
      <w:rPr>
        <w:rFonts w:ascii="Museo Sans For Dell" w:hAnsi="Museo Sans For Dell"/>
        <w:b/>
        <w:color w:val="AAAAAA"/>
        <w:sz w:val="17"/>
      </w:rPr>
    </w:pPr>
    <w:bookmarkStart w:id="129" w:name="aliashClassificationFoot1FooterEvenPages"/>
  </w:p>
  <w:bookmarkEnd w:id="129"/>
  <w:p w14:paraId="562EA37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A379">
    <w:pPr>
      <w:pStyle w:val="6"/>
      <w:rPr>
        <w:rFonts w:ascii="Museo Sans For Dell" w:hAnsi="Museo Sans For Dell"/>
        <w:b/>
        <w:color w:val="AAAAAA"/>
        <w:sz w:val="17"/>
      </w:rPr>
    </w:pPr>
    <w:bookmarkStart w:id="128" w:name="aliashClassificationFoot1FooterFirstPage"/>
  </w:p>
  <w:bookmarkEnd w:id="128"/>
  <w:p w14:paraId="562EA37A">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9C555">
    <w:pPr>
      <w:pStyle w:val="7"/>
      <w:tabs>
        <w:tab w:val="center" w:pos="4320"/>
        <w:tab w:val="clear" w:pos="4680"/>
      </w:tabs>
      <w:jc w:val="center"/>
      <w:rPr>
        <w:b/>
        <w:bCs/>
        <w:sz w:val="36"/>
        <w:szCs w:val="36"/>
      </w:rPr>
    </w:pPr>
  </w:p>
  <w:p w14:paraId="34E620DB">
    <w:pPr>
      <w:pStyle w:val="7"/>
      <w:tabs>
        <w:tab w:val="center" w:pos="4320"/>
        <w:tab w:val="clear" w:pos="4680"/>
      </w:tabs>
      <w:jc w:val="both"/>
      <w:rPr>
        <w:rFonts w:cstheme="minorHAnsi"/>
        <w:b/>
        <w:bCs/>
        <w:sz w:val="52"/>
        <w:szCs w:val="52"/>
      </w:rPr>
    </w:pPr>
    <w:r>
      <w:rPr>
        <w:b/>
        <w:bCs/>
        <w:sz w:val="36"/>
        <w:szCs w:val="36"/>
      </w:rPr>
      <w:tab/>
    </w:r>
    <w:r>
      <w:rPr>
        <w:b/>
        <w:bCs/>
        <w:sz w:val="36"/>
        <w:szCs w:val="36"/>
      </w:rPr>
      <w:t xml:space="preserve">                </w:t>
    </w:r>
    <w:r>
      <w:rPr>
        <w:b/>
        <w:bCs/>
        <w:szCs w:val="20"/>
      </w:rPr>
      <w:t>Threat Hunting and Threat Intelligence Procedures</w:t>
    </w:r>
  </w:p>
  <w:p w14:paraId="562EA373">
    <w:pPr>
      <w:pStyle w:val="7"/>
      <w:tabs>
        <w:tab w:val="center" w:pos="4320"/>
        <w:tab w:val="clear" w:pos="4680"/>
      </w:tabs>
      <w:rPr>
        <w:b/>
        <w:bCs/>
        <w:sz w:val="36"/>
        <w:szCs w:val="3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120"/>
      <w:gridCol w:w="3120"/>
      <w:gridCol w:w="3120"/>
    </w:tblGrid>
    <w:tr w14:paraId="2F39D574">
      <w:tblPrEx>
        <w:tblCellMar>
          <w:top w:w="0" w:type="dxa"/>
          <w:left w:w="108" w:type="dxa"/>
          <w:bottom w:w="0" w:type="dxa"/>
          <w:right w:w="108" w:type="dxa"/>
        </w:tblCellMar>
      </w:tblPrEx>
      <w:tc>
        <w:tcPr>
          <w:tcW w:w="3120" w:type="dxa"/>
        </w:tcPr>
        <w:p w14:paraId="7202C764">
          <w:pPr>
            <w:pStyle w:val="7"/>
            <w:ind w:left="-115"/>
          </w:pPr>
        </w:p>
      </w:tc>
      <w:tc>
        <w:tcPr>
          <w:tcW w:w="3120" w:type="dxa"/>
        </w:tcPr>
        <w:p w14:paraId="1E543FCB">
          <w:pPr>
            <w:pStyle w:val="7"/>
            <w:jc w:val="center"/>
          </w:pPr>
        </w:p>
      </w:tc>
      <w:tc>
        <w:tcPr>
          <w:tcW w:w="3120" w:type="dxa"/>
        </w:tcPr>
        <w:p w14:paraId="490ACF6B">
          <w:pPr>
            <w:pStyle w:val="7"/>
            <w:ind w:right="-115"/>
            <w:jc w:val="right"/>
          </w:pPr>
        </w:p>
      </w:tc>
    </w:tr>
  </w:tbl>
  <w:p w14:paraId="00CCF6A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D67678"/>
    <w:multiLevelType w:val="multilevel"/>
    <w:tmpl w:val="15D67678"/>
    <w:lvl w:ilvl="0" w:tentative="0">
      <w:start w:val="1"/>
      <w:numFmt w:val="decimal"/>
      <w:lvlText w:val="%1.0"/>
      <w:lvlJc w:val="left"/>
      <w:pPr>
        <w:ind w:left="720" w:hanging="720"/>
      </w:pPr>
      <w:rPr>
        <w:rFonts w:hint="default"/>
      </w:rPr>
    </w:lvl>
    <w:lvl w:ilvl="1" w:tentative="0">
      <w:start w:val="1"/>
      <w:numFmt w:val="decimal"/>
      <w:lvlText w:val="%2."/>
      <w:lvlJc w:val="left"/>
      <w:pPr>
        <w:ind w:left="1440" w:hanging="720"/>
      </w:pPr>
      <w:rPr>
        <w:rFonts w:hint="default"/>
        <w:b/>
        <w:bCs w:val="0"/>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600" w:hanging="720"/>
      </w:pPr>
      <w:rPr>
        <w:rFonts w:hint="default"/>
      </w:rPr>
    </w:lvl>
    <w:lvl w:ilvl="5" w:tentative="0">
      <w:start w:val="1"/>
      <w:numFmt w:val="decimal"/>
      <w:lvlText w:val="%1.%2.%3.%4.%5.%6."/>
      <w:lvlJc w:val="left"/>
      <w:pPr>
        <w:ind w:left="4320" w:hanging="720"/>
      </w:pPr>
      <w:rPr>
        <w:rFonts w:hint="default"/>
      </w:rPr>
    </w:lvl>
    <w:lvl w:ilvl="6" w:tentative="0">
      <w:start w:val="1"/>
      <w:numFmt w:val="decimal"/>
      <w:lvlText w:val="%1.%2.%3.%4.%5.%6.%7."/>
      <w:lvlJc w:val="left"/>
      <w:pPr>
        <w:ind w:left="5040" w:hanging="720"/>
      </w:pPr>
      <w:rPr>
        <w:rFonts w:hint="default"/>
      </w:rPr>
    </w:lvl>
    <w:lvl w:ilvl="7" w:tentative="0">
      <w:start w:val="1"/>
      <w:numFmt w:val="decimal"/>
      <w:lvlText w:val="%1.%2.%3.%4.%5.%6.%7.%8."/>
      <w:lvlJc w:val="left"/>
      <w:pPr>
        <w:ind w:left="5760" w:hanging="720"/>
      </w:pPr>
      <w:rPr>
        <w:rFonts w:hint="default"/>
      </w:rPr>
    </w:lvl>
    <w:lvl w:ilvl="8" w:tentative="0">
      <w:start w:val="1"/>
      <w:numFmt w:val="decimal"/>
      <w:lvlText w:val="%1.%2.%3.%4.%5.%6.%7.%8.%9."/>
      <w:lvlJc w:val="left"/>
      <w:pPr>
        <w:ind w:left="6480" w:hanging="720"/>
      </w:pPr>
      <w:rPr>
        <w:rFonts w:hint="default"/>
      </w:rPr>
    </w:lvl>
  </w:abstractNum>
  <w:abstractNum w:abstractNumId="1">
    <w:nsid w:val="26356707"/>
    <w:multiLevelType w:val="multilevel"/>
    <w:tmpl w:val="26356707"/>
    <w:lvl w:ilvl="0" w:tentative="0">
      <w:start w:val="1"/>
      <w:numFmt w:val="decimal"/>
      <w:lvlText w:val="%1.0"/>
      <w:lvlJc w:val="left"/>
      <w:pPr>
        <w:ind w:left="720" w:hanging="720"/>
      </w:pPr>
      <w:rPr>
        <w:rFonts w:hint="default"/>
      </w:rPr>
    </w:lvl>
    <w:lvl w:ilvl="1" w:tentative="0">
      <w:start w:val="1"/>
      <w:numFmt w:val="decimal"/>
      <w:lvlText w:val="%2."/>
      <w:lvlJc w:val="left"/>
      <w:pPr>
        <w:ind w:left="1440" w:hanging="720"/>
      </w:pPr>
      <w:rPr>
        <w:rFonts w:hint="default"/>
        <w:b/>
        <w:bCs w:val="0"/>
      </w:rPr>
    </w:lvl>
    <w:lvl w:ilvl="2" w:tentative="0">
      <w:start w:val="1"/>
      <w:numFmt w:val="decimal"/>
      <w:lvlText w:val="%3."/>
      <w:lvlJc w:val="left"/>
      <w:pPr>
        <w:ind w:left="2160" w:hanging="720"/>
      </w:pPr>
      <w:rPr>
        <w:rFonts w:asciiTheme="minorHAnsi" w:hAnsiTheme="minorHAnsi" w:eastAsiaTheme="minorEastAsia" w:cstheme="minorBidi"/>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600" w:hanging="720"/>
      </w:pPr>
      <w:rPr>
        <w:rFonts w:hint="default"/>
      </w:rPr>
    </w:lvl>
    <w:lvl w:ilvl="5" w:tentative="0">
      <w:start w:val="1"/>
      <w:numFmt w:val="decimal"/>
      <w:lvlText w:val="%1.%2.%3.%4.%5.%6."/>
      <w:lvlJc w:val="left"/>
      <w:pPr>
        <w:ind w:left="4320" w:hanging="720"/>
      </w:pPr>
      <w:rPr>
        <w:rFonts w:hint="default"/>
      </w:rPr>
    </w:lvl>
    <w:lvl w:ilvl="6" w:tentative="0">
      <w:start w:val="1"/>
      <w:numFmt w:val="decimal"/>
      <w:lvlText w:val="%1.%2.%3.%4.%5.%6.%7."/>
      <w:lvlJc w:val="left"/>
      <w:pPr>
        <w:ind w:left="5040" w:hanging="720"/>
      </w:pPr>
      <w:rPr>
        <w:rFonts w:hint="default"/>
      </w:rPr>
    </w:lvl>
    <w:lvl w:ilvl="7" w:tentative="0">
      <w:start w:val="1"/>
      <w:numFmt w:val="decimal"/>
      <w:lvlText w:val="%1.%2.%3.%4.%5.%6.%7.%8."/>
      <w:lvlJc w:val="left"/>
      <w:pPr>
        <w:ind w:left="5760" w:hanging="720"/>
      </w:pPr>
      <w:rPr>
        <w:rFonts w:hint="default"/>
      </w:rPr>
    </w:lvl>
    <w:lvl w:ilvl="8" w:tentative="0">
      <w:start w:val="1"/>
      <w:numFmt w:val="decimal"/>
      <w:lvlText w:val="%1.%2.%3.%4.%5.%6.%7.%8.%9."/>
      <w:lvlJc w:val="left"/>
      <w:pPr>
        <w:ind w:left="6480" w:hanging="720"/>
      </w:pPr>
      <w:rPr>
        <w:rFonts w:hint="default"/>
      </w:rPr>
    </w:lvl>
  </w:abstractNum>
  <w:abstractNum w:abstractNumId="2">
    <w:nsid w:val="4632202D"/>
    <w:multiLevelType w:val="multilevel"/>
    <w:tmpl w:val="4632202D"/>
    <w:lvl w:ilvl="0" w:tentative="0">
      <w:start w:val="1"/>
      <w:numFmt w:val="decimal"/>
      <w:lvlText w:val="%1.0"/>
      <w:lvlJc w:val="left"/>
      <w:pPr>
        <w:ind w:left="720" w:hanging="720"/>
      </w:pPr>
      <w:rPr>
        <w:rFonts w:hint="default"/>
      </w:rPr>
    </w:lvl>
    <w:lvl w:ilvl="1" w:tentative="0">
      <w:start w:val="1"/>
      <w:numFmt w:val="decimal"/>
      <w:lvlText w:val="%1.%2."/>
      <w:lvlJc w:val="left"/>
      <w:pPr>
        <w:ind w:left="1440" w:hanging="720"/>
      </w:pPr>
      <w:rPr>
        <w:rFonts w:hint="default"/>
        <w:b/>
        <w:bCs w:val="0"/>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600" w:hanging="720"/>
      </w:pPr>
      <w:rPr>
        <w:rFonts w:hint="default"/>
      </w:rPr>
    </w:lvl>
    <w:lvl w:ilvl="5" w:tentative="0">
      <w:start w:val="1"/>
      <w:numFmt w:val="decimal"/>
      <w:lvlText w:val="%1.%2.%3.%4.%5.%6."/>
      <w:lvlJc w:val="left"/>
      <w:pPr>
        <w:ind w:left="4320" w:hanging="720"/>
      </w:pPr>
      <w:rPr>
        <w:rFonts w:hint="default"/>
      </w:rPr>
    </w:lvl>
    <w:lvl w:ilvl="6" w:tentative="0">
      <w:start w:val="1"/>
      <w:numFmt w:val="decimal"/>
      <w:lvlText w:val="%1.%2.%3.%4.%5.%6.%7."/>
      <w:lvlJc w:val="left"/>
      <w:pPr>
        <w:ind w:left="5040" w:hanging="720"/>
      </w:pPr>
      <w:rPr>
        <w:rFonts w:hint="default"/>
      </w:rPr>
    </w:lvl>
    <w:lvl w:ilvl="7" w:tentative="0">
      <w:start w:val="1"/>
      <w:numFmt w:val="decimal"/>
      <w:lvlText w:val="%1.%2.%3.%4.%5.%6.%7.%8."/>
      <w:lvlJc w:val="left"/>
      <w:pPr>
        <w:ind w:left="5760" w:hanging="720"/>
      </w:pPr>
      <w:rPr>
        <w:rFonts w:hint="default"/>
      </w:rPr>
    </w:lvl>
    <w:lvl w:ilvl="8" w:tentative="0">
      <w:start w:val="1"/>
      <w:numFmt w:val="decimal"/>
      <w:lvlText w:val="%1.%2.%3.%4.%5.%6.%7.%8.%9."/>
      <w:lvlJc w:val="left"/>
      <w:pPr>
        <w:ind w:left="6480" w:hanging="720"/>
      </w:pPr>
      <w:rPr>
        <w:rFonts w:hint="default"/>
      </w:rPr>
    </w:lvl>
  </w:abstractNum>
  <w:abstractNum w:abstractNumId="3">
    <w:nsid w:val="50963E5C"/>
    <w:multiLevelType w:val="multilevel"/>
    <w:tmpl w:val="50963E5C"/>
    <w:lvl w:ilvl="0" w:tentative="0">
      <w:start w:val="1"/>
      <w:numFmt w:val="decimal"/>
      <w:lvlText w:val="%1.0"/>
      <w:lvlJc w:val="left"/>
      <w:pPr>
        <w:ind w:left="720" w:hanging="720"/>
      </w:pPr>
      <w:rPr>
        <w:rFonts w:hint="default"/>
      </w:rPr>
    </w:lvl>
    <w:lvl w:ilvl="1" w:tentative="0">
      <w:start w:val="1"/>
      <w:numFmt w:val="decimal"/>
      <w:lvlText w:val="%2."/>
      <w:lvlJc w:val="left"/>
      <w:pPr>
        <w:ind w:left="1440" w:hanging="720"/>
      </w:pPr>
      <w:rPr>
        <w:rFonts w:hint="default"/>
        <w:b/>
        <w:bCs w:val="0"/>
      </w:rPr>
    </w:lvl>
    <w:lvl w:ilvl="2" w:tentative="0">
      <w:start w:val="1"/>
      <w:numFmt w:val="decimal"/>
      <w:lvlText w:val="%3."/>
      <w:lvlJc w:val="left"/>
      <w:pPr>
        <w:ind w:left="2160" w:hanging="720"/>
      </w:pPr>
      <w:rPr>
        <w:rFonts w:asciiTheme="minorHAnsi" w:hAnsiTheme="minorHAnsi" w:eastAsiaTheme="minorEastAsia" w:cstheme="minorBidi"/>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600" w:hanging="720"/>
      </w:pPr>
      <w:rPr>
        <w:rFonts w:hint="default"/>
      </w:rPr>
    </w:lvl>
    <w:lvl w:ilvl="5" w:tentative="0">
      <w:start w:val="1"/>
      <w:numFmt w:val="decimal"/>
      <w:lvlText w:val="%1.%2.%3.%4.%5.%6."/>
      <w:lvlJc w:val="left"/>
      <w:pPr>
        <w:ind w:left="4320" w:hanging="720"/>
      </w:pPr>
      <w:rPr>
        <w:rFonts w:hint="default"/>
      </w:rPr>
    </w:lvl>
    <w:lvl w:ilvl="6" w:tentative="0">
      <w:start w:val="1"/>
      <w:numFmt w:val="decimal"/>
      <w:lvlText w:val="%1.%2.%3.%4.%5.%6.%7."/>
      <w:lvlJc w:val="left"/>
      <w:pPr>
        <w:ind w:left="5040" w:hanging="720"/>
      </w:pPr>
      <w:rPr>
        <w:rFonts w:hint="default"/>
      </w:rPr>
    </w:lvl>
    <w:lvl w:ilvl="7" w:tentative="0">
      <w:start w:val="1"/>
      <w:numFmt w:val="decimal"/>
      <w:lvlText w:val="%1.%2.%3.%4.%5.%6.%7.%8."/>
      <w:lvlJc w:val="left"/>
      <w:pPr>
        <w:ind w:left="5760" w:hanging="720"/>
      </w:pPr>
      <w:rPr>
        <w:rFonts w:hint="default"/>
      </w:rPr>
    </w:lvl>
    <w:lvl w:ilvl="8" w:tentative="0">
      <w:start w:val="1"/>
      <w:numFmt w:val="decimal"/>
      <w:lvlText w:val="%1.%2.%3.%4.%5.%6.%7.%8.%9."/>
      <w:lvlJc w:val="left"/>
      <w:pPr>
        <w:ind w:left="6480" w:hanging="720"/>
      </w:pPr>
      <w:rPr>
        <w:rFonts w:hint="default"/>
      </w:rPr>
    </w:lvl>
  </w:abstractNum>
  <w:abstractNum w:abstractNumId="4">
    <w:nsid w:val="550C6B57"/>
    <w:multiLevelType w:val="multilevel"/>
    <w:tmpl w:val="550C6B57"/>
    <w:lvl w:ilvl="0" w:tentative="0">
      <w:start w:val="1"/>
      <w:numFmt w:val="decimal"/>
      <w:lvlText w:val="%1.0"/>
      <w:lvlJc w:val="left"/>
      <w:pPr>
        <w:ind w:left="720" w:hanging="720"/>
      </w:pPr>
      <w:rPr>
        <w:rFonts w:hint="default"/>
      </w:rPr>
    </w:lvl>
    <w:lvl w:ilvl="1" w:tentative="0">
      <w:start w:val="1"/>
      <w:numFmt w:val="decimal"/>
      <w:lvlText w:val="%1.%2."/>
      <w:lvlJc w:val="left"/>
      <w:pPr>
        <w:ind w:left="1440" w:hanging="720"/>
      </w:pPr>
      <w:rPr>
        <w:rFonts w:hint="default"/>
        <w:b/>
        <w:bCs w:val="0"/>
      </w:rPr>
    </w:lvl>
    <w:lvl w:ilvl="2" w:tentative="0">
      <w:start w:val="1"/>
      <w:numFmt w:val="decimal"/>
      <w:lvlText w:val="%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600" w:hanging="720"/>
      </w:pPr>
      <w:rPr>
        <w:rFonts w:hint="default"/>
      </w:rPr>
    </w:lvl>
    <w:lvl w:ilvl="5" w:tentative="0">
      <w:start w:val="1"/>
      <w:numFmt w:val="decimal"/>
      <w:lvlText w:val="%1.%2.%3.%4.%5.%6."/>
      <w:lvlJc w:val="left"/>
      <w:pPr>
        <w:ind w:left="4320" w:hanging="720"/>
      </w:pPr>
      <w:rPr>
        <w:rFonts w:hint="default"/>
      </w:rPr>
    </w:lvl>
    <w:lvl w:ilvl="6" w:tentative="0">
      <w:start w:val="1"/>
      <w:numFmt w:val="decimal"/>
      <w:lvlText w:val="%1.%2.%3.%4.%5.%6.%7."/>
      <w:lvlJc w:val="left"/>
      <w:pPr>
        <w:ind w:left="5040" w:hanging="720"/>
      </w:pPr>
      <w:rPr>
        <w:rFonts w:hint="default"/>
      </w:rPr>
    </w:lvl>
    <w:lvl w:ilvl="7" w:tentative="0">
      <w:start w:val="1"/>
      <w:numFmt w:val="decimal"/>
      <w:lvlText w:val="%1.%2.%3.%4.%5.%6.%7.%8."/>
      <w:lvlJc w:val="left"/>
      <w:pPr>
        <w:ind w:left="5760" w:hanging="720"/>
      </w:pPr>
      <w:rPr>
        <w:rFonts w:hint="default"/>
      </w:rPr>
    </w:lvl>
    <w:lvl w:ilvl="8" w:tentative="0">
      <w:start w:val="1"/>
      <w:numFmt w:val="decimal"/>
      <w:lvlText w:val="%1.%2.%3.%4.%5.%6.%7.%8.%9."/>
      <w:lvlJc w:val="left"/>
      <w:pPr>
        <w:ind w:left="6480" w:hanging="720"/>
      </w:pPr>
      <w:rPr>
        <w:rFonts w:hint="default"/>
      </w:rPr>
    </w:lvl>
  </w:abstractNum>
  <w:abstractNum w:abstractNumId="5">
    <w:nsid w:val="6E4F196C"/>
    <w:multiLevelType w:val="multilevel"/>
    <w:tmpl w:val="6E4F196C"/>
    <w:lvl w:ilvl="0" w:tentative="0">
      <w:start w:val="1"/>
      <w:numFmt w:val="decimal"/>
      <w:lvlText w:val="%1.0"/>
      <w:lvlJc w:val="left"/>
      <w:pPr>
        <w:ind w:left="720" w:hanging="720"/>
      </w:pPr>
      <w:rPr>
        <w:rFonts w:hint="default"/>
      </w:rPr>
    </w:lvl>
    <w:lvl w:ilvl="1" w:tentative="0">
      <w:start w:val="1"/>
      <w:numFmt w:val="decimal"/>
      <w:lvlText w:val="%2."/>
      <w:lvlJc w:val="left"/>
      <w:pPr>
        <w:ind w:left="1440" w:hanging="720"/>
      </w:pPr>
      <w:rPr>
        <w:rFonts w:hint="default"/>
        <w:b/>
        <w:bCs w:val="0"/>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600" w:hanging="720"/>
      </w:pPr>
      <w:rPr>
        <w:rFonts w:hint="default"/>
      </w:rPr>
    </w:lvl>
    <w:lvl w:ilvl="5" w:tentative="0">
      <w:start w:val="1"/>
      <w:numFmt w:val="decimal"/>
      <w:lvlText w:val="%1.%2.%3.%4.%5.%6."/>
      <w:lvlJc w:val="left"/>
      <w:pPr>
        <w:ind w:left="4320" w:hanging="720"/>
      </w:pPr>
      <w:rPr>
        <w:rFonts w:hint="default"/>
      </w:rPr>
    </w:lvl>
    <w:lvl w:ilvl="6" w:tentative="0">
      <w:start w:val="1"/>
      <w:numFmt w:val="decimal"/>
      <w:lvlText w:val="%1.%2.%3.%4.%5.%6.%7."/>
      <w:lvlJc w:val="left"/>
      <w:pPr>
        <w:ind w:left="5040" w:hanging="720"/>
      </w:pPr>
      <w:rPr>
        <w:rFonts w:hint="default"/>
      </w:rPr>
    </w:lvl>
    <w:lvl w:ilvl="7" w:tentative="0">
      <w:start w:val="1"/>
      <w:numFmt w:val="decimal"/>
      <w:lvlText w:val="%1.%2.%3.%4.%5.%6.%7.%8."/>
      <w:lvlJc w:val="left"/>
      <w:pPr>
        <w:ind w:left="5760" w:hanging="720"/>
      </w:pPr>
      <w:rPr>
        <w:rFonts w:hint="default"/>
      </w:rPr>
    </w:lvl>
    <w:lvl w:ilvl="8" w:tentative="0">
      <w:start w:val="1"/>
      <w:numFmt w:val="decimal"/>
      <w:lvlText w:val="%1.%2.%3.%4.%5.%6.%7.%8.%9."/>
      <w:lvlJc w:val="left"/>
      <w:pPr>
        <w:ind w:left="6480" w:hanging="720"/>
      </w:pPr>
      <w:rPr>
        <w:rFonts w:hint="default"/>
      </w:rPr>
    </w:lvl>
  </w:abstractNum>
  <w:abstractNum w:abstractNumId="6">
    <w:nsid w:val="782B4C93"/>
    <w:multiLevelType w:val="multilevel"/>
    <w:tmpl w:val="782B4C93"/>
    <w:lvl w:ilvl="0" w:tentative="0">
      <w:start w:val="1"/>
      <w:numFmt w:val="decimal"/>
      <w:lvlText w:val="%1.0"/>
      <w:lvlJc w:val="left"/>
      <w:pPr>
        <w:ind w:left="720" w:hanging="720"/>
      </w:pPr>
      <w:rPr>
        <w:rFonts w:hint="default"/>
      </w:rPr>
    </w:lvl>
    <w:lvl w:ilvl="1" w:tentative="0">
      <w:start w:val="1"/>
      <w:numFmt w:val="decimal"/>
      <w:lvlText w:val="%2."/>
      <w:lvlJc w:val="left"/>
      <w:pPr>
        <w:ind w:left="1440" w:hanging="720"/>
      </w:pPr>
      <w:rPr>
        <w:rFonts w:hint="default"/>
        <w:b/>
        <w:bCs w:val="0"/>
      </w:rPr>
    </w:lvl>
    <w:lvl w:ilvl="2" w:tentative="0">
      <w:start w:val="1"/>
      <w:numFmt w:val="decimal"/>
      <w:lvlText w:val="%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600" w:hanging="720"/>
      </w:pPr>
      <w:rPr>
        <w:rFonts w:hint="default"/>
      </w:rPr>
    </w:lvl>
    <w:lvl w:ilvl="5" w:tentative="0">
      <w:start w:val="1"/>
      <w:numFmt w:val="decimal"/>
      <w:lvlText w:val="%1.%2.%3.%4.%5.%6."/>
      <w:lvlJc w:val="left"/>
      <w:pPr>
        <w:ind w:left="4320" w:hanging="720"/>
      </w:pPr>
      <w:rPr>
        <w:rFonts w:hint="default"/>
      </w:rPr>
    </w:lvl>
    <w:lvl w:ilvl="6" w:tentative="0">
      <w:start w:val="1"/>
      <w:numFmt w:val="decimal"/>
      <w:lvlText w:val="%1.%2.%3.%4.%5.%6.%7."/>
      <w:lvlJc w:val="left"/>
      <w:pPr>
        <w:ind w:left="5040" w:hanging="720"/>
      </w:pPr>
      <w:rPr>
        <w:rFonts w:hint="default"/>
      </w:rPr>
    </w:lvl>
    <w:lvl w:ilvl="7" w:tentative="0">
      <w:start w:val="1"/>
      <w:numFmt w:val="decimal"/>
      <w:lvlText w:val="%1.%2.%3.%4.%5.%6.%7.%8."/>
      <w:lvlJc w:val="left"/>
      <w:pPr>
        <w:ind w:left="5760" w:hanging="720"/>
      </w:pPr>
      <w:rPr>
        <w:rFonts w:hint="default"/>
      </w:rPr>
    </w:lvl>
    <w:lvl w:ilvl="8" w:tentative="0">
      <w:start w:val="1"/>
      <w:numFmt w:val="decimal"/>
      <w:lvlText w:val="%1.%2.%3.%4.%5.%6.%7.%8.%9."/>
      <w:lvlJc w:val="left"/>
      <w:pPr>
        <w:ind w:left="6480" w:hanging="720"/>
      </w:pPr>
      <w:rPr>
        <w:rFonts w:hint="default"/>
      </w:rPr>
    </w:lvl>
  </w:abstractNum>
  <w:num w:numId="1">
    <w:abstractNumId w:val="2"/>
  </w:num>
  <w:num w:numId="2">
    <w:abstractNumId w:val="5"/>
  </w:num>
  <w:num w:numId="3">
    <w:abstractNumId w:val="0"/>
  </w:num>
  <w:num w:numId="4">
    <w:abstractNumId w:val="4"/>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DD5893"/>
    <w:rsid w:val="04DD5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EastAsia" w:cstheme="minorBidi"/>
      <w:sz w:val="20"/>
      <w:szCs w:val="22"/>
      <w:lang w:val="en-US" w:eastAsia="zh-CN"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pPr>
  </w:style>
  <w:style w:type="paragraph" w:styleId="7">
    <w:name w:val="header"/>
    <w:basedOn w:val="1"/>
    <w:unhideWhenUsed/>
    <w:uiPriority w:val="99"/>
    <w:pPr>
      <w:tabs>
        <w:tab w:val="center" w:pos="4680"/>
        <w:tab w:val="right" w:pos="9360"/>
      </w:tabs>
    </w:pPr>
  </w:style>
  <w:style w:type="character" w:styleId="8">
    <w:name w:val="Hyperlink"/>
    <w:basedOn w:val="4"/>
    <w:unhideWhenUsed/>
    <w:uiPriority w:val="99"/>
    <w:rPr>
      <w:color w:val="0563C1" w:themeColor="hyperlink"/>
      <w:u w:val="single"/>
      <w14:textFill>
        <w14:solidFill>
          <w14:schemeClr w14:val="hlink"/>
        </w14:solidFill>
      </w14:textFill>
    </w:rPr>
  </w:style>
  <w:style w:type="paragraph" w:styleId="9">
    <w:name w:val="toc 1"/>
    <w:basedOn w:val="1"/>
    <w:next w:val="1"/>
    <w:unhideWhenUsed/>
    <w:qFormat/>
    <w:uiPriority w:val="39"/>
    <w:pPr>
      <w:tabs>
        <w:tab w:val="left" w:pos="630"/>
        <w:tab w:val="right" w:leader="dot" w:pos="9350"/>
      </w:tabs>
      <w:spacing w:after="100"/>
    </w:pPr>
    <w:rPr>
      <w:b/>
      <w:bCs/>
    </w:rPr>
  </w:style>
  <w:style w:type="paragraph" w:styleId="10">
    <w:name w:val="toc 2"/>
    <w:basedOn w:val="1"/>
    <w:next w:val="1"/>
    <w:unhideWhenUsed/>
    <w:uiPriority w:val="39"/>
    <w:pPr>
      <w:tabs>
        <w:tab w:val="left" w:pos="1260"/>
        <w:tab w:val="right" w:leader="dot" w:pos="9350"/>
      </w:tabs>
      <w:spacing w:after="100"/>
      <w:ind w:left="630"/>
    </w:pPr>
  </w:style>
  <w:style w:type="paragraph" w:customStyle="1" w:styleId="11">
    <w:name w:val="TOC Heading"/>
    <w:basedOn w:val="2"/>
    <w:next w:val="1"/>
    <w:unhideWhenUsed/>
    <w:qFormat/>
    <w:uiPriority w:val="39"/>
    <w:pPr>
      <w:outlineLvl w:val="9"/>
    </w:pPr>
    <w:rPr>
      <w:lang w:eastAsia="ja-JP"/>
    </w:rPr>
  </w:style>
  <w:style w:type="paragraph" w:customStyle="1" w:styleId="12">
    <w:name w:val="Heading 1 - Red"/>
    <w:basedOn w:val="2"/>
    <w:next w:val="13"/>
    <w:qFormat/>
    <w:uiPriority w:val="0"/>
    <w:rPr>
      <w:rFonts w:asciiTheme="minorHAnsi" w:hAnsiTheme="minorHAnsi"/>
      <w:bCs w:val="0"/>
      <w:caps/>
      <w:color w:val="A30134"/>
      <w:sz w:val="26"/>
    </w:rPr>
  </w:style>
  <w:style w:type="paragraph" w:customStyle="1" w:styleId="13">
    <w:name w:val="Heading 1.1 Normal"/>
    <w:basedOn w:val="1"/>
    <w:autoRedefine/>
    <w:qFormat/>
    <w:uiPriority w:val="0"/>
    <w:pPr>
      <w:spacing w:before="240"/>
      <w:ind w:left="720"/>
    </w:pPr>
    <w:rPr>
      <w:sz w:val="22"/>
      <w:szCs w:val="24"/>
    </w:rPr>
  </w:style>
  <w:style w:type="paragraph" w:customStyle="1" w:styleId="14">
    <w:name w:val="Heading 2 - Red"/>
    <w:basedOn w:val="3"/>
    <w:next w:val="15"/>
    <w:qFormat/>
    <w:uiPriority w:val="0"/>
    <w:rPr>
      <w:rFonts w:asciiTheme="minorHAnsi" w:hAnsiTheme="minorHAnsi"/>
      <w:bCs w:val="0"/>
      <w:caps/>
      <w:color w:val="A30134"/>
      <w:sz w:val="24"/>
    </w:rPr>
  </w:style>
  <w:style w:type="paragraph" w:customStyle="1" w:styleId="15">
    <w:name w:val="Heading 2 1.Normal"/>
    <w:basedOn w:val="13"/>
    <w:qFormat/>
    <w:uiPriority w:val="0"/>
    <w:pPr>
      <w:ind w:left="1440"/>
    </w:pPr>
  </w:style>
  <w:style w:type="paragraph" w:styleId="16">
    <w:name w:val="List Paragraph"/>
    <w:basedOn w:val="1"/>
    <w:qFormat/>
    <w:uiPriority w:val="1"/>
    <w:pPr>
      <w:ind w:left="720"/>
      <w:contextualSpacing/>
    </w:pPr>
  </w:style>
  <w:style w:type="table" w:customStyle="1" w:styleId="17">
    <w:name w:val="Grid Table Light"/>
    <w:basedOn w:val="5"/>
    <w:uiPriority w:val="40"/>
    <w:pPr>
      <w:spacing w:after="0" w:line="240" w:lineRule="auto"/>
    </w:pPr>
    <w:rPr>
      <w:rFonts w:eastAsiaTheme="minorHAnsi"/>
      <w:lang w:eastAsia="en-US"/>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2025-02-12T16:35:00Z</dcterms:created>
  <dc:creator>RakeshPrasad</dc:creator>
  <cp:lastModifiedBy>RakeshPrasad</cp:lastModifiedBy>
  <dcterms:modified xsi:type="dcterms:W3CDTF">2025-02-12T16:55:51Z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AA3EBAA9337D47EB9D7B990EAD161C90_11</vt:lpwstr>
  </property>
</Properties>
</file>