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0.2676,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that the service manager cannot meet his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commitment is 0.26599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More employees at the processing center are older than 44 than </w:t>
        <w:tab/>
        <w:tab/>
        <w:tab/>
        <w:t xml:space="preserve">between 38 and 44.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</w:t>
        <w:tab/>
        <w:tab/>
        <w:tab/>
        <w:t xml:space="preserve">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  <w:tab/>
        <w:t xml:space="preserve">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</w:t>
        <w:tab/>
        <w:t xml:space="preserve">random variable taking a value between them is 0.99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48.5,151.5</w:t>
      </w:r>
    </w:p>
    <w:p>
      <w:pPr>
        <w:numPr>
          <w:ilvl w:val="0"/>
          <w:numId w:val="1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</w:t>
        <w:tab/>
        <w:t xml:space="preserve">Rupee Ranges from 9.90 to 98.1 Crore Rupees in Annual profit of the Company </w:t>
        <w:tab/>
        <w:tab/>
        <w:t xml:space="preserve">95% of the time</w:t>
      </w:r>
    </w:p>
    <w:p>
      <w:pPr>
        <w:numPr>
          <w:ilvl w:val="0"/>
          <w:numId w:val="21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The 5th percentile of Profit for the company is 17.0 Crore Rupees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 </w:t>
        <w:tab/>
        <w:t xml:space="preserve">The Division 1 has a larger Probability of making a loss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