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/>
        <w:spacing w:after="80"/>
        <w:jc w:val="center"/>
      </w:pPr>
      <w:r>
        <w:rPr>
          <w:rFonts w:ascii="Tahoma" w:cs="Tahoma" w:eastAsia="Tahoma" w:hAnsi="Tahoma"/>
          <w:b/>
          <w:bCs/>
          <w:color w:val="1F4E79"/>
          <w:sz w:val="36"/>
          <w:szCs w:val="36"/>
          <w:rtl/>
        </w:rPr>
        <w:t xml:space="preserve">شرح شغل</w:t>
      </w:r>
    </w:p>
    <w:p>
      <w:pPr>
        <w:bidi/>
        <w:spacing w:after="300"/>
        <w:jc w:val="center"/>
      </w:pPr>
      <w:r>
        <w:rPr>
          <w:rFonts w:ascii="Tahoma" w:cs="Tahoma" w:eastAsia="Tahoma" w:hAnsi="Tahoma"/>
          <w:b/>
          <w:bCs/>
          <w:sz w:val="30"/>
          <w:szCs w:val="30"/>
          <w:rtl/>
        </w:rPr>
        <w:t xml:space="preserve">کارشناس بازرگانی</w:t>
      </w:r>
    </w:p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۱. مشخصات شغل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713"/>
        <w:gridCol w:w="1800"/>
        <w:gridCol w:w="2713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عنوان شغل</w:t>
            </w:r>
          </w:p>
        </w:tc>
        <w:tc>
          <w:tcPr>
            <w:tcW w:type="dxa" w:w="2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کارشناس بازرگانی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کد شغل</w:t>
            </w:r>
          </w:p>
        </w:tc>
        <w:tc>
          <w:tcPr>
            <w:tcW w:type="dxa" w:w="2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..........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واحد سازمانی</w:t>
            </w:r>
          </w:p>
        </w:tc>
        <w:tc>
          <w:tcPr>
            <w:tcW w:type="dxa" w:w="2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مدیریت بازرگانی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سرپرست مستقیم</w:t>
            </w:r>
          </w:p>
        </w:tc>
        <w:tc>
          <w:tcPr>
            <w:tcW w:type="dxa" w:w="2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مدیر بازرگانی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محل خدمت</w:t>
            </w:r>
          </w:p>
        </w:tc>
        <w:tc>
          <w:tcPr>
            <w:tcW w:type="dxa" w:w="2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دفتر مرکزی</w:t>
            </w:r>
          </w:p>
        </w:tc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نوع همکاری</w:t>
            </w:r>
          </w:p>
        </w:tc>
        <w:tc>
          <w:tcPr>
            <w:tcW w:type="dxa" w:w="27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تمام‌وقت</w:t>
            </w:r>
          </w:p>
        </w:tc>
      </w:tr>
    </w:tbl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۲. هدف شغل</w:t>
      </w:r>
    </w:p>
    <w:p>
      <w:pPr>
        <w:bidi/>
        <w:spacing w:after="120" w:line="32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تأمین به‌موقع، باکیفیت و با کمترین هزینه کالاها و خدمات موردنیاز سازمان از منابع داخلی و خارجی، و انجام امور بازرگانی شامل خرید، قراردادها، حمل، بیمه و ترخیص، مطابق قوانین و سیاست‌های سازمان.</w:t>
      </w:r>
    </w:p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۳. شرح وظایف و مسئولیت‌ها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شناسایی و ارزیابی تأمین‌کنندگان داخلی و خارجی کالا و خدمات و نگهداری بانک اطلاعاتی تأمین‌کنندگان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استعلام قیمت، دریافت پیش‌فاکتور و تهیه جدول مقایسه فنی و مالی پیشنهادها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مذاکره با تأمین‌کنندگان برای قیمت، شرایط پرداخت، زمان تحویل و ضمانت‌ها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تهیه پیش‌نویس قراردادهای خرید و فروش و پیگیری تأیید و امضای آن‌ها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ثبت سفارش در سامانه جامع تجارت و پیگیری اخذ مجوزهای لازم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انجام امور گشایش اعتبار اسنادی (LC)، حواله ارزی و هماهنگی با بانک‌ها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هماهنگی حمل‌ونقل داخلی و بین‌المللی، بیمه باربری و پیگیری محموله تا تحویل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پیگیری امور گمرکی و ترخیص کالا با همکاری ترخیص‌کار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کنترل و تطبیق اسناد بازرگانی (پروفرما، اینویس، پکینگ‌لیست، بارنامه، گواهی مبدأ و بازرسی)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پایش قیمت‌ها، نرخ ارز، تعرفه‌ها و قوانین و مقررات صادرات و واردات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تهیه گزارش‌های دوره‌ای از وضعیت سفارش‌ها، خریدها و هزینه‌های بازرگانی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هماهنگی با واحدهای انبار، مالی، تولید و فروش برای تأمین به‌موقع نیازها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بایگانی منظم اسناد و مکاتبات بازرگانی (کاغذی و الکترونیکی)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مشارکت در تهیه بودجه خرید و برنامه تأمین سالانه</w:t>
      </w:r>
    </w:p>
    <w:p>
      <w:pPr>
        <w:pStyle w:val="ListParagraph"/>
        <w:numPr>
          <w:ilvl w:val="0"/>
          <w:numId w:val="2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انجام سایر امور مرتبط به دستور سرپرست مستقیم</w:t>
      </w:r>
    </w:p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۴. اختیارات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دریافت استعلام و مکاتبه با تأمین‌کنندگان در چارچوب دستورالعمل خرید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پیشنهاد انتخاب تأمین‌کننده به مدیر بازرگانی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دسترسی به اطلاعات و اسناد بازرگانی موردنیاز انجام وظایف</w:t>
      </w:r>
    </w:p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۵. ارتباطات کاری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13"/>
        <w:gridCol w:w="3613"/>
      </w:tblGrid>
      <w:tr>
        <w:trPr>
          <w:cantSplit/>
          <w:tblHeader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نوع ارتباط</w:t>
            </w:r>
          </w:p>
        </w:tc>
        <w:tc>
          <w:tcPr>
            <w:tcW w:type="dxa" w:w="3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طرف ارتباط</w:t>
            </w:r>
          </w:p>
        </w:tc>
        <w:tc>
          <w:tcPr>
            <w:tcW w:type="dxa" w:w="3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موضوع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داخلی</w:t>
            </w:r>
          </w:p>
        </w:tc>
        <w:tc>
          <w:tcPr>
            <w:tcW w:type="dxa" w:w="3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انبار، مالی، تولید، فروش، کنترل کیفیت</w:t>
            </w:r>
          </w:p>
        </w:tc>
        <w:tc>
          <w:tcPr>
            <w:tcW w:type="dxa" w:w="3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اعلام نیاز، پرداخت‌ها، تحویل و بازرسی کالا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خارجی</w:t>
            </w:r>
          </w:p>
        </w:tc>
        <w:tc>
          <w:tcPr>
            <w:tcW w:type="dxa" w:w="3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تأمین‌کنندگان، بانک‌ها، شرکت‌های حمل و بیمه، گمرک، ترخیص‌کاران</w:t>
            </w:r>
          </w:p>
        </w:tc>
        <w:tc>
          <w:tcPr>
            <w:tcW w:type="dxa" w:w="3613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خرید، اعتبار اسنادی، حمل، بیمه و ترخیص</w:t>
            </w:r>
          </w:p>
        </w:tc>
      </w:tr>
    </w:tbl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۶. شرایط احراز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7226"/>
      </w:tblGrid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تحصیلات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کارشناسی یا کارشناسی ارشد در رشته‌های مدیریت بازرگانی، بازرگانی بین‌الملل، اقتصاد، مدیریت صنعتی یا رشته‌های مرتبط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سابقه کار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حداقل ۲ سال سابقه مرتبط در امور خرید، بازرگانی داخلی یا خارجی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زبان خارجی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تسلط به زبان انگلیسی در حد مکاتبه و مذاکره تجاری</w:t>
            </w:r>
          </w:p>
        </w:tc>
      </w:tr>
      <w:tr>
        <w:trPr>
          <w:cantSplit/>
          <w:tblHeader w:val="false"/>
        </w:trPr>
        <w:tc>
          <w:tcPr>
            <w:tcW w:type="dxa" w:w="18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نرم‌افزار</w:t>
            </w:r>
          </w:p>
        </w:tc>
        <w:tc>
          <w:tcPr>
            <w:tcW w:type="dxa" w:w="72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تسلط به Word، Excel و Outlook؛ آشنایی با نرم‌افزارهای ERP و سامانه جامع تجارت</w:t>
            </w:r>
          </w:p>
        </w:tc>
      </w:tr>
    </w:tbl>
    <w:p>
      <w:pPr>
        <w:bidi/>
        <w:spacing w:after="100" w:before="200"/>
        <w:jc w:val="right"/>
      </w:pPr>
      <w:r>
        <w:rPr>
          <w:rFonts w:ascii="Tahoma" w:cs="Tahoma" w:eastAsia="Tahoma" w:hAnsi="Tahoma"/>
          <w:b/>
          <w:bCs/>
          <w:sz w:val="22"/>
          <w:szCs w:val="22"/>
          <w:rtl/>
        </w:rPr>
        <w:t xml:space="preserve">مهارت‌ها و دانش تخصصی: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آشنایی با قوانین و مقررات صادرات و واردات، اینکوترمز و امور گمرکی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آشنایی با اعتبار اسنادی، بروات و روش‌های پرداخت بین‌المللی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مهارت مذاکره، ارتباطات مؤثر و حل مسئله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دقت، نظم، پیگیری و توانایی مدیریت زمان و کار تحت فشار</w:t>
      </w:r>
    </w:p>
    <w:p>
      <w:pPr>
        <w:pStyle w:val="ListParagraph"/>
        <w:numPr>
          <w:ilvl w:val="0"/>
          <w:numId w:val="3"/>
        </w:numPr>
        <w:bidi/>
        <w:spacing w:after="80" w:line="30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روحیه کار تیمی و رعایت اصول اخلاق حرفه‌ای و محرمانگی</w:t>
      </w:r>
    </w:p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۷. شاخص‌های ارزیابی عملکرد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cantSplit/>
          <w:tblHeader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شاخص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نحوه سنجش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تحویل به‌موقع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درصد سفارش‌هایی که در موعد مقرر تحویل شده‌اند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صرفه‌جویی هزینه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میزان کاهش قیمت خرید نسبت به قیمت پایه یا بودجه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کیفیت تأمین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درصد کالاهای مرجوعی یا ردشده توسط کنترل کیفیت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صحت اسناد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تعداد خطاها یا جریمه‌های ناشی از نقص اسناد بازرگانی</w:t>
            </w:r>
          </w:p>
        </w:tc>
      </w:tr>
      <w:tr>
        <w:trPr>
          <w:cantSplit/>
          <w:tblHeader w:val="false"/>
        </w:trPr>
        <w:tc>
          <w:tcPr>
            <w:tcW w:type="dxa" w:w="30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گزارش‌دهی</w:t>
            </w:r>
          </w:p>
        </w:tc>
        <w:tc>
          <w:tcPr>
            <w:tcW w:type="dxa" w:w="60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ارائه به‌موقع و دقیق گزارش‌های دوره‌ای</w:t>
            </w:r>
          </w:p>
        </w:tc>
      </w:tr>
    </w:tbl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۸. شرایط محیط کار</w:t>
      </w:r>
    </w:p>
    <w:p>
      <w:pPr>
        <w:bidi/>
        <w:spacing w:after="120" w:line="320"/>
        <w:jc w:val="right"/>
      </w:pPr>
      <w:r>
        <w:rPr>
          <w:rFonts w:ascii="Tahoma" w:cs="Tahoma" w:eastAsia="Tahoma" w:hAnsi="Tahoma"/>
          <w:sz w:val="22"/>
          <w:szCs w:val="22"/>
          <w:rtl/>
        </w:rPr>
        <w:t xml:space="preserve">کار در محیط اداری؛ امکان مأموریت کوتاه‌مدت به گمرک، بنادر یا محل تأمین‌کنندگان در صورت نیاز.</w:t>
      </w:r>
    </w:p>
    <w:p>
      <w:pPr>
        <w:pStyle w:val="Heading1"/>
        <w:pBdr>
          <w:bottom w:val="single" w:color="1F4E79" w:sz="6" w:space="4"/>
        </w:pBdr>
        <w:bidi/>
        <w:spacing w:after="140" w:before="300"/>
        <w:jc w:val="right"/>
      </w:pPr>
      <w:r>
        <w:rPr>
          <w:rFonts w:ascii="Tahoma" w:cs="Tahoma" w:eastAsia="Tahoma" w:hAnsi="Tahoma"/>
          <w:b/>
          <w:bCs/>
          <w:color w:val="1F4E79"/>
          <w:sz w:val="26"/>
          <w:szCs w:val="26"/>
          <w:rtl/>
        </w:rPr>
        <w:t xml:space="preserve">۹. تأیید</w:t>
      </w:r>
    </w:p>
    <w:tbl>
      <w:tblPr>
        <w:bidiVisual/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26"/>
        <w:gridCol w:w="2400"/>
        <w:gridCol w:w="2400"/>
        <w:gridCol w:w="2400"/>
      </w:tblGrid>
      <w:tr>
        <w:trPr>
          <w:cantSplit/>
          <w:tblHeader/>
        </w:trPr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تهیه‌کننده (منابع انسانی)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تأییدکننده (مدیر واحد)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shd w:fill="DCE6F1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/>
                <w:bCs/>
                <w:sz w:val="22"/>
                <w:szCs w:val="22"/>
                <w:rtl/>
              </w:rPr>
              <w:t xml:space="preserve">متصدی شغل</w:t>
            </w:r>
          </w:p>
        </w:tc>
      </w:tr>
      <w:tr>
        <w:trPr>
          <w:cantSplit/>
          <w:tblHeader w:val="false"/>
        </w:trPr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نام و نام خانوادگی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تاریخ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</w:tr>
      <w:tr>
        <w:trPr>
          <w:cantSplit/>
          <w:tblHeader w:val="false"/>
        </w:trPr>
        <w:tc>
          <w:tcPr>
            <w:tcW w:type="dxa" w:w="1826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>امضا</w:t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  <w:tc>
          <w:tcPr>
            <w:tcW w:type="dxa" w:w="2400"/>
            <w:tcBorders>
              <w:top w:val="single" w:color="A6A6A6" w:sz="4"/>
              <w:left w:val="single" w:color="A6A6A6" w:sz="4"/>
              <w:bottom w:val="single" w:color="A6A6A6" w:sz="4"/>
              <w:right w:val="single" w:color="A6A6A6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bidi/>
              <w:jc w:val="right"/>
            </w:pPr>
            <w:r>
              <w:rPr>
                <w:rFonts w:ascii="Tahoma" w:cs="Tahoma" w:eastAsia="Tahoma" w:hAnsi="Tahoma"/>
                <w:b w:val="false"/>
                <w:sz w:val="22"/>
                <w:szCs w:val="22"/>
                <w:rtl/>
              </w:rPr>
              <w:t xml:space="preserve"/>
            </w:r>
          </w:p>
        </w:tc>
      </w:tr>
    </w:tbl>
    <w:sectPr>
      <w:footerReference w:type="default" r:id="rId7"/>
      <w:pgSz w:w="11906" w:h="16838" w:orient="portrait"/>
      <w:pgMar w:top="130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ahoma" w:cs="Tahoma" w:eastAsia="Tahoma" w:hAnsi="Tahoma"/>
        <w:color w:val="7F7F7F"/>
        <w:sz w:val="18"/>
        <w:szCs w:val="18"/>
        <w:rtl/>
      </w:rPr>
      <w:t xml:space="preserve">صفحه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●"/>
      <w:lvlJc w:val="right"/>
      <w:pPr>
        <w:ind w:right="500" w:hanging="300"/>
      </w:pPr>
      <w:rPr>
        <w:color w:val="1F4E79"/>
        <w:sz w:val="14"/>
        <w:szCs w:val="1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500" w:hanging="4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ahoma" w:cs="Tahoma" w:eastAsia="Tahoma" w:hAnsi="Tahoma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2026-10-30T19:49:55.380Z</dcterms:created>
  <dcterms:modified xsi:type="dcterms:W3CDTF">2026-10-30T19:49:55.380Z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