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1F3" w:rsidRPr="00A901F3" w:rsidRDefault="00A901F3" w:rsidP="00A901F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901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How To Promote Read Replica </w:t>
      </w:r>
      <w:proofErr w:type="gramStart"/>
      <w:r w:rsidRPr="00A901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To</w:t>
      </w:r>
      <w:proofErr w:type="gramEnd"/>
      <w:r w:rsidRPr="00A901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Standalone DB Instance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bookmarkStart w:id="0" w:name="_GoBack"/>
      <w:bookmarkEnd w:id="0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Additionally you can add more replicas to increase the performance of the high read operations.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In this </w:t>
      </w:r>
      <w:proofErr w:type="gram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guide ,</w:t>
      </w:r>
      <w:proofErr w:type="gram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We will learn how we can promote the read replica to Standalone RDS DB instance.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You can also check how to,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hyperlink r:id="rId6" w:history="1">
        <w:proofErr w:type="gramStart"/>
        <w:r w:rsidRPr="00A901F3">
          <w:rPr>
            <w:rFonts w:ascii="Arial" w:eastAsia="Times New Roman" w:hAnsi="Arial" w:cs="Arial"/>
            <w:b/>
            <w:bCs/>
            <w:i/>
            <w:iCs/>
            <w:color w:val="0000FF"/>
            <w:sz w:val="26"/>
            <w:szCs w:val="26"/>
            <w:u w:val="single"/>
            <w:lang w:eastAsia="en-IN"/>
          </w:rPr>
          <w:t>migrate</w:t>
        </w:r>
        <w:proofErr w:type="gramEnd"/>
        <w:r w:rsidRPr="00A901F3">
          <w:rPr>
            <w:rFonts w:ascii="Arial" w:eastAsia="Times New Roman" w:hAnsi="Arial" w:cs="Arial"/>
            <w:b/>
            <w:bCs/>
            <w:i/>
            <w:iCs/>
            <w:color w:val="0000FF"/>
            <w:sz w:val="26"/>
            <w:szCs w:val="26"/>
            <w:u w:val="single"/>
            <w:lang w:eastAsia="en-IN"/>
          </w:rPr>
          <w:t xml:space="preserve"> RDS instance to another region</w:t>
        </w:r>
      </w:hyperlink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hyperlink r:id="rId7" w:history="1">
        <w:proofErr w:type="gramStart"/>
        <w:r w:rsidRPr="00A901F3">
          <w:rPr>
            <w:rFonts w:ascii="Arial" w:eastAsia="Times New Roman" w:hAnsi="Arial" w:cs="Arial"/>
            <w:b/>
            <w:bCs/>
            <w:i/>
            <w:iCs/>
            <w:color w:val="0000FF"/>
            <w:sz w:val="26"/>
            <w:szCs w:val="26"/>
            <w:u w:val="single"/>
            <w:lang w:eastAsia="en-IN"/>
          </w:rPr>
          <w:t>migrate</w:t>
        </w:r>
        <w:proofErr w:type="gramEnd"/>
        <w:r w:rsidRPr="00A901F3">
          <w:rPr>
            <w:rFonts w:ascii="Arial" w:eastAsia="Times New Roman" w:hAnsi="Arial" w:cs="Arial"/>
            <w:b/>
            <w:bCs/>
            <w:i/>
            <w:iCs/>
            <w:color w:val="0000FF"/>
            <w:sz w:val="26"/>
            <w:szCs w:val="26"/>
            <w:u w:val="single"/>
            <w:lang w:eastAsia="en-IN"/>
          </w:rPr>
          <w:t xml:space="preserve"> RDS instance to another account</w:t>
        </w:r>
      </w:hyperlink>
    </w:p>
    <w:p w:rsidR="00A901F3" w:rsidRPr="00A901F3" w:rsidRDefault="00A901F3" w:rsidP="00A901F3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D3748"/>
          <w:sz w:val="42"/>
          <w:szCs w:val="42"/>
          <w:lang w:eastAsia="en-IN"/>
        </w:rPr>
      </w:pPr>
      <w:r w:rsidRPr="00A901F3">
        <w:rPr>
          <w:rFonts w:ascii="Arial" w:eastAsia="Times New Roman" w:hAnsi="Arial" w:cs="Arial"/>
          <w:b/>
          <w:bCs/>
          <w:color w:val="2D3748"/>
          <w:sz w:val="42"/>
          <w:szCs w:val="42"/>
          <w:lang w:eastAsia="en-IN"/>
        </w:rPr>
        <w:t>What Happens After Promotion?</w:t>
      </w:r>
    </w:p>
    <w:p w:rsidR="00A901F3" w:rsidRPr="00A901F3" w:rsidRDefault="00A901F3" w:rsidP="00A90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Replication from the current master DB instance stops</w:t>
      </w:r>
    </w:p>
    <w:p w:rsidR="00A901F3" w:rsidRPr="00A901F3" w:rsidRDefault="00A901F3" w:rsidP="00A901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The read replica becomes standalone RDS DB instance</w:t>
      </w:r>
    </w:p>
    <w:p w:rsidR="00A901F3" w:rsidRPr="00A901F3" w:rsidRDefault="00A901F3" w:rsidP="00A901F3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D3748"/>
          <w:sz w:val="42"/>
          <w:szCs w:val="42"/>
          <w:lang w:eastAsia="en-IN"/>
        </w:rPr>
      </w:pPr>
      <w:r w:rsidRPr="00A901F3">
        <w:rPr>
          <w:rFonts w:ascii="Arial" w:eastAsia="Times New Roman" w:hAnsi="Arial" w:cs="Arial"/>
          <w:b/>
          <w:bCs/>
          <w:color w:val="2D3748"/>
          <w:sz w:val="42"/>
          <w:szCs w:val="42"/>
          <w:lang w:eastAsia="en-IN"/>
        </w:rPr>
        <w:t xml:space="preserve">Reason </w:t>
      </w:r>
      <w:proofErr w:type="gramStart"/>
      <w:r w:rsidRPr="00A901F3">
        <w:rPr>
          <w:rFonts w:ascii="Arial" w:eastAsia="Times New Roman" w:hAnsi="Arial" w:cs="Arial"/>
          <w:b/>
          <w:bCs/>
          <w:color w:val="2D3748"/>
          <w:sz w:val="42"/>
          <w:szCs w:val="42"/>
          <w:lang w:eastAsia="en-IN"/>
        </w:rPr>
        <w:t>For</w:t>
      </w:r>
      <w:proofErr w:type="gramEnd"/>
      <w:r w:rsidRPr="00A901F3">
        <w:rPr>
          <w:rFonts w:ascii="Arial" w:eastAsia="Times New Roman" w:hAnsi="Arial" w:cs="Arial"/>
          <w:b/>
          <w:bCs/>
          <w:color w:val="2D3748"/>
          <w:sz w:val="42"/>
          <w:szCs w:val="42"/>
          <w:lang w:eastAsia="en-IN"/>
        </w:rPr>
        <w:t xml:space="preserve"> Promoting Read Replica To Standalone DB Instance</w:t>
      </w:r>
    </w:p>
    <w:p w:rsidR="00A901F3" w:rsidRPr="00A901F3" w:rsidRDefault="00A901F3" w:rsidP="00A901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To perform DDL operations</w:t>
      </w: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 – Certain operations such as creating and rebuilding indexes will cause performance issues in the master DB </w:t>
      </w:r>
      <w:proofErr w:type="spell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instance.To</w:t>
      </w:r>
      <w:proofErr w:type="spell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</w:t>
      </w:r>
      <w:proofErr w:type="spell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over come</w:t>
      </w:r>
      <w:proofErr w:type="spell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that Once the replica is in sync with the master DB instance , We can perform the index actions and then promote the read replica to master and direct all the traffic to this promoted DB instance.</w:t>
      </w:r>
    </w:p>
    <w:p w:rsidR="00A901F3" w:rsidRPr="00A901F3" w:rsidRDefault="00A901F3" w:rsidP="00A901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Implementing failure recovery</w:t>
      </w: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 – We can use read replica as a data recovery option if the source RDS DB instance </w:t>
      </w:r>
      <w:proofErr w:type="spell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fails.It</w:t>
      </w:r>
      <w:proofErr w:type="spell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starts by creating read replica , Promoting it to standalone instance and directing the traffic to this instance.</w:t>
      </w:r>
    </w:p>
    <w:p w:rsidR="00A901F3" w:rsidRPr="00A901F3" w:rsidRDefault="00A901F3" w:rsidP="00A901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proofErr w:type="spellStart"/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Sharding</w:t>
      </w:r>
      <w:proofErr w:type="spell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 – It is a type of database partitioning that separates very large databases the into smaller </w:t>
      </w:r>
      <w:proofErr w:type="gram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parts ,</w:t>
      </w:r>
      <w:proofErr w:type="gram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We can achieve the same by </w:t>
      </w:r>
      <w:proofErr w:type="spell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sharding</w:t>
      </w:r>
      <w:proofErr w:type="spell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the tables into different read replicas and promoting them to standalone instance when required.</w:t>
      </w:r>
    </w:p>
    <w:p w:rsidR="00A901F3" w:rsidRPr="00A901F3" w:rsidRDefault="00A901F3" w:rsidP="00A901F3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D3748"/>
          <w:sz w:val="42"/>
          <w:szCs w:val="42"/>
          <w:lang w:eastAsia="en-IN"/>
        </w:rPr>
      </w:pPr>
      <w:r w:rsidRPr="00A901F3">
        <w:rPr>
          <w:rFonts w:ascii="Arial" w:eastAsia="Times New Roman" w:hAnsi="Arial" w:cs="Arial"/>
          <w:b/>
          <w:bCs/>
          <w:color w:val="2D3748"/>
          <w:sz w:val="42"/>
          <w:szCs w:val="42"/>
          <w:lang w:eastAsia="en-IN"/>
        </w:rPr>
        <w:lastRenderedPageBreak/>
        <w:t xml:space="preserve">Promoting Read Replica </w:t>
      </w:r>
      <w:proofErr w:type="gramStart"/>
      <w:r w:rsidRPr="00A901F3">
        <w:rPr>
          <w:rFonts w:ascii="Arial" w:eastAsia="Times New Roman" w:hAnsi="Arial" w:cs="Arial"/>
          <w:b/>
          <w:bCs/>
          <w:color w:val="2D3748"/>
          <w:sz w:val="42"/>
          <w:szCs w:val="42"/>
          <w:lang w:eastAsia="en-IN"/>
        </w:rPr>
        <w:t>To</w:t>
      </w:r>
      <w:proofErr w:type="gramEnd"/>
      <w:r w:rsidRPr="00A901F3">
        <w:rPr>
          <w:rFonts w:ascii="Arial" w:eastAsia="Times New Roman" w:hAnsi="Arial" w:cs="Arial"/>
          <w:b/>
          <w:bCs/>
          <w:color w:val="2D3748"/>
          <w:sz w:val="42"/>
          <w:szCs w:val="42"/>
          <w:lang w:eastAsia="en-IN"/>
        </w:rPr>
        <w:t xml:space="preserve"> Standalone Instance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Amazon Relational Database service provides various options for data recovery and high availability during failures such as Multi-AZ </w:t>
      </w:r>
      <w:proofErr w:type="gram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deployment ,</w:t>
      </w:r>
      <w:proofErr w:type="gram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Point in time recovery.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But It’s recommended to have Multi-AZ RDS setup to avoid failures such as </w:t>
      </w:r>
      <w:proofErr w:type="gram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failover ,</w:t>
      </w:r>
      <w:proofErr w:type="gram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replication and automatic failure detection.</w:t>
      </w:r>
    </w:p>
    <w:p w:rsidR="00A901F3" w:rsidRPr="00A901F3" w:rsidRDefault="00A901F3" w:rsidP="00A901F3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D3748"/>
          <w:sz w:val="42"/>
          <w:szCs w:val="42"/>
          <w:lang w:eastAsia="en-IN"/>
        </w:rPr>
      </w:pPr>
      <w:r w:rsidRPr="00A901F3">
        <w:rPr>
          <w:rFonts w:ascii="Arial" w:eastAsia="Times New Roman" w:hAnsi="Arial" w:cs="Arial"/>
          <w:b/>
          <w:bCs/>
          <w:color w:val="2D3748"/>
          <w:sz w:val="42"/>
          <w:szCs w:val="42"/>
          <w:lang w:eastAsia="en-IN"/>
        </w:rPr>
        <w:t>How Does Manual Failover Works?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In case of master RDS DB instance </w:t>
      </w:r>
      <w:proofErr w:type="gram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fails ,</w:t>
      </w:r>
      <w:proofErr w:type="gram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We have follow the below steps.</w:t>
      </w:r>
    </w:p>
    <w:p w:rsidR="00A901F3" w:rsidRPr="00A901F3" w:rsidRDefault="00A901F3" w:rsidP="00A901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Promote the Read replica to master</w:t>
      </w:r>
    </w:p>
    <w:p w:rsidR="00A901F3" w:rsidRPr="00A901F3" w:rsidRDefault="00A901F3" w:rsidP="00A901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Direct all the traffic to the new master DB instance</w:t>
      </w:r>
    </w:p>
    <w:p w:rsidR="00A901F3" w:rsidRPr="00A901F3" w:rsidRDefault="00A901F3" w:rsidP="00A901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setup a replica for this DB instance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The following databases are supported for promoting to standalone DB instance from read replica.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proofErr w:type="gramStart"/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 xml:space="preserve">MySQL, </w:t>
      </w:r>
      <w:proofErr w:type="spellStart"/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MariaDB</w:t>
      </w:r>
      <w:proofErr w:type="spellEnd"/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 xml:space="preserve">, Oracle, </w:t>
      </w:r>
      <w:proofErr w:type="spellStart"/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PostgreSQL</w:t>
      </w:r>
      <w:proofErr w:type="spellEnd"/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, and SQL Server</w:t>
      </w: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.</w:t>
      </w:r>
      <w:proofErr w:type="gramEnd"/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To promote read replica to standalone DB </w:t>
      </w:r>
      <w:proofErr w:type="gram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instance ,</w:t>
      </w:r>
      <w:proofErr w:type="gram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Login to RDS console.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In the left Navigation </w:t>
      </w:r>
      <w:proofErr w:type="gram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pane ,</w:t>
      </w:r>
      <w:proofErr w:type="gram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choose </w:t>
      </w:r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Databases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Select the read replica and you can see the role of the instance be </w:t>
      </w:r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Replica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Then Under </w:t>
      </w:r>
      <w:proofErr w:type="gramStart"/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Actions</w:t>
      </w: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 ,</w:t>
      </w:r>
      <w:proofErr w:type="gram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Click </w:t>
      </w:r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Promote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On the Promote Read replica </w:t>
      </w:r>
      <w:proofErr w:type="gram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page ,</w:t>
      </w:r>
      <w:proofErr w:type="gram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Enable Automated backup and provide the retention period and the backup window for the new RDS DB instance.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proofErr w:type="gram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and</w:t>
      </w:r>
      <w:proofErr w:type="gram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then click </w:t>
      </w:r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Continue</w:t>
      </w: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 , then choose </w:t>
      </w:r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Promote read replica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By this </w:t>
      </w:r>
      <w:proofErr w:type="gram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time ,</w:t>
      </w:r>
      <w:proofErr w:type="gram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The status of the instance will be </w:t>
      </w:r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Modifying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Once the read replica is promoted to Standalone DB </w:t>
      </w:r>
      <w:proofErr w:type="gramStart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Instance ,</w:t>
      </w:r>
      <w:proofErr w:type="gramEnd"/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 xml:space="preserve"> The role of the instance will become </w:t>
      </w:r>
      <w:r w:rsidRPr="00A901F3">
        <w:rPr>
          <w:rFonts w:ascii="Arial" w:eastAsia="Times New Roman" w:hAnsi="Arial" w:cs="Arial"/>
          <w:b/>
          <w:bCs/>
          <w:color w:val="2D3748"/>
          <w:sz w:val="26"/>
          <w:szCs w:val="26"/>
          <w:lang w:eastAsia="en-IN"/>
        </w:rPr>
        <w:t>Instance</w:t>
      </w: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.</w:t>
      </w:r>
    </w:p>
    <w:p w:rsidR="00A901F3" w:rsidRPr="00A901F3" w:rsidRDefault="00A901F3" w:rsidP="00A901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sz w:val="26"/>
          <w:szCs w:val="26"/>
          <w:lang w:eastAsia="en-IN"/>
        </w:rPr>
      </w:pPr>
      <w:r w:rsidRPr="00A901F3">
        <w:rPr>
          <w:rFonts w:ascii="Arial" w:eastAsia="Times New Roman" w:hAnsi="Arial" w:cs="Arial"/>
          <w:color w:val="2D3748"/>
          <w:sz w:val="26"/>
          <w:szCs w:val="26"/>
          <w:lang w:eastAsia="en-IN"/>
        </w:rPr>
        <w:t>Now we can use the endpoint of this instance to direct all the traffic to this DB instance.</w:t>
      </w:r>
    </w:p>
    <w:p w:rsidR="00CA7C13" w:rsidRDefault="00CA7C13"/>
    <w:sectPr w:rsidR="00CA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367E"/>
    <w:multiLevelType w:val="multilevel"/>
    <w:tmpl w:val="6E9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3739A1"/>
    <w:multiLevelType w:val="multilevel"/>
    <w:tmpl w:val="396C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403E62"/>
    <w:multiLevelType w:val="multilevel"/>
    <w:tmpl w:val="ED34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476680"/>
    <w:multiLevelType w:val="multilevel"/>
    <w:tmpl w:val="2F3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1E6F08"/>
    <w:multiLevelType w:val="multilevel"/>
    <w:tmpl w:val="D11A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A51C30"/>
    <w:multiLevelType w:val="multilevel"/>
    <w:tmpl w:val="1CDC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B005996"/>
    <w:multiLevelType w:val="multilevel"/>
    <w:tmpl w:val="1092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1E39C1"/>
    <w:multiLevelType w:val="multilevel"/>
    <w:tmpl w:val="A0A8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F0"/>
    <w:rsid w:val="004976F0"/>
    <w:rsid w:val="00A901F3"/>
    <w:rsid w:val="00CA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90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0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0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01F3"/>
    <w:rPr>
      <w:b/>
      <w:bCs/>
    </w:rPr>
  </w:style>
  <w:style w:type="character" w:styleId="Emphasis">
    <w:name w:val="Emphasis"/>
    <w:basedOn w:val="DefaultParagraphFont"/>
    <w:uiPriority w:val="20"/>
    <w:qFormat/>
    <w:rsid w:val="00A901F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01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90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0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0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01F3"/>
    <w:rPr>
      <w:b/>
      <w:bCs/>
    </w:rPr>
  </w:style>
  <w:style w:type="character" w:styleId="Emphasis">
    <w:name w:val="Emphasis"/>
    <w:basedOn w:val="DefaultParagraphFont"/>
    <w:uiPriority w:val="20"/>
    <w:qFormat/>
    <w:rsid w:val="00A901F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0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8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5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0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6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7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37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32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13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49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itdevops.in/migrate-rds-instance-from-one-aws-account-to-anot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tdevops.in/migrate-rds-instance-from-one-region-to-anoth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BSNL</dc:creator>
  <cp:keywords/>
  <dc:description/>
  <cp:lastModifiedBy>BSNL</cp:lastModifiedBy>
  <cp:revision>2</cp:revision>
  <dcterms:created xsi:type="dcterms:W3CDTF">2023-07-31T03:35:00Z</dcterms:created>
  <dcterms:modified xsi:type="dcterms:W3CDTF">2023-07-31T03:36:00Z</dcterms:modified>
</cp:coreProperties>
</file>