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713F4" w14:textId="3845E35B" w:rsidR="00E4355F" w:rsidRDefault="00E4355F" w:rsidP="00E4355F">
      <w:pPr>
        <w:pStyle w:val="ListParagraph"/>
        <w:numPr>
          <w:ilvl w:val="0"/>
          <w:numId w:val="1"/>
        </w:numPr>
        <w:rPr>
          <w:rFonts w:asciiTheme="majorBidi" w:hAnsiTheme="majorBidi" w:cstheme="majorBidi"/>
          <w:sz w:val="28"/>
          <w:szCs w:val="28"/>
        </w:rPr>
      </w:pPr>
      <w:r w:rsidRPr="00E4355F">
        <w:rPr>
          <w:rFonts w:asciiTheme="majorBidi" w:hAnsiTheme="majorBidi" w:cstheme="majorBidi"/>
          <w:sz w:val="28"/>
          <w:szCs w:val="28"/>
        </w:rPr>
        <w:t>Underfitting occurs when a machine learning model is too simple to capture the underlying patterns in the data, resulting in poor performance on both the training and new, unseen data. It often happens when the model lacks the complexity needed to understand the complexities of the dataset.</w:t>
      </w:r>
    </w:p>
    <w:p w14:paraId="1D660E19" w14:textId="77777777" w:rsidR="00E4355F" w:rsidRDefault="00E4355F" w:rsidP="00E4355F">
      <w:pPr>
        <w:pStyle w:val="ListParagraph"/>
        <w:rPr>
          <w:rFonts w:asciiTheme="majorBidi" w:hAnsiTheme="majorBidi" w:cstheme="majorBidi"/>
          <w:sz w:val="28"/>
          <w:szCs w:val="28"/>
        </w:rPr>
      </w:pPr>
    </w:p>
    <w:p w14:paraId="4623E552" w14:textId="77777777" w:rsidR="003610E0" w:rsidRDefault="003610E0" w:rsidP="00E4355F">
      <w:pPr>
        <w:pStyle w:val="ListParagraph"/>
        <w:rPr>
          <w:rFonts w:asciiTheme="majorBidi" w:hAnsiTheme="majorBidi" w:cstheme="majorBidi"/>
          <w:sz w:val="28"/>
          <w:szCs w:val="28"/>
        </w:rPr>
      </w:pPr>
    </w:p>
    <w:p w14:paraId="03F7CF66" w14:textId="4C6105C0" w:rsidR="00E4355F" w:rsidRDefault="003610E0" w:rsidP="003610E0">
      <w:pPr>
        <w:pStyle w:val="ListParagraph"/>
        <w:numPr>
          <w:ilvl w:val="0"/>
          <w:numId w:val="1"/>
        </w:numPr>
        <w:rPr>
          <w:rFonts w:asciiTheme="majorBidi" w:hAnsiTheme="majorBidi" w:cstheme="majorBidi"/>
          <w:sz w:val="28"/>
          <w:szCs w:val="28"/>
        </w:rPr>
      </w:pPr>
      <w:r w:rsidRPr="003610E0">
        <w:rPr>
          <w:rFonts w:asciiTheme="majorBidi" w:hAnsiTheme="majorBidi" w:cstheme="majorBidi"/>
          <w:sz w:val="28"/>
          <w:szCs w:val="28"/>
        </w:rPr>
        <w:t>Sensitivity, also known as True Positive Rate or Recall, measures the proportion of actual positive instances correctly identified by a classification model. It is useful in scenarios where detecting all positive cases is crucial, like in medical diagnoses.</w:t>
      </w:r>
    </w:p>
    <w:p w14:paraId="28C5AD42" w14:textId="77777777" w:rsidR="003610E0" w:rsidRPr="003610E0" w:rsidRDefault="003610E0" w:rsidP="003610E0">
      <w:pPr>
        <w:pStyle w:val="ListParagraph"/>
        <w:rPr>
          <w:rFonts w:asciiTheme="majorBidi" w:hAnsiTheme="majorBidi" w:cstheme="majorBidi"/>
          <w:sz w:val="28"/>
          <w:szCs w:val="28"/>
        </w:rPr>
      </w:pPr>
    </w:p>
    <w:p w14:paraId="7EBCB701" w14:textId="185BED1B" w:rsidR="003610E0" w:rsidRPr="003610E0" w:rsidRDefault="003610E0" w:rsidP="003610E0">
      <w:pPr>
        <w:pStyle w:val="ListParagraph"/>
        <w:rPr>
          <w:rFonts w:asciiTheme="majorBidi" w:eastAsiaTheme="minorEastAsia" w:hAnsiTheme="majorBidi" w:cstheme="majorBidi"/>
          <w:sz w:val="28"/>
          <w:szCs w:val="28"/>
        </w:rPr>
      </w:pPr>
      <m:oMathPara>
        <m:oMath>
          <m:r>
            <w:rPr>
              <w:rFonts w:ascii="Cambria Math" w:hAnsi="Cambria Math" w:cstheme="majorBidi"/>
              <w:sz w:val="28"/>
              <w:szCs w:val="28"/>
            </w:rPr>
            <m:t>Sensitivity</m:t>
          </m:r>
          <m:d>
            <m:dPr>
              <m:ctrlPr>
                <w:rPr>
                  <w:rFonts w:ascii="Cambria Math" w:hAnsi="Cambria Math" w:cstheme="majorBidi"/>
                  <w:i/>
                  <w:sz w:val="28"/>
                  <w:szCs w:val="28"/>
                </w:rPr>
              </m:ctrlPr>
            </m:dPr>
            <m:e>
              <m:r>
                <w:rPr>
                  <w:rFonts w:ascii="Cambria Math" w:hAnsi="Cambria Math" w:cstheme="majorBidi"/>
                  <w:sz w:val="28"/>
                  <w:szCs w:val="28"/>
                </w:rPr>
                <m:t>Recall</m:t>
              </m:r>
            </m:e>
          </m:d>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True Positives</m:t>
              </m:r>
            </m:num>
            <m:den>
              <m:r>
                <w:rPr>
                  <w:rFonts w:ascii="Cambria Math" w:hAnsi="Cambria Math" w:cstheme="majorBidi"/>
                  <w:sz w:val="28"/>
                  <w:szCs w:val="28"/>
                </w:rPr>
                <m:t>True Positives+False Negatives</m:t>
              </m:r>
            </m:den>
          </m:f>
        </m:oMath>
      </m:oMathPara>
    </w:p>
    <w:p w14:paraId="4014028B" w14:textId="77777777" w:rsidR="003610E0" w:rsidRDefault="003610E0" w:rsidP="003610E0">
      <w:pPr>
        <w:pStyle w:val="ListParagraph"/>
        <w:rPr>
          <w:rFonts w:asciiTheme="majorBidi" w:eastAsiaTheme="minorEastAsia" w:hAnsiTheme="majorBidi" w:cstheme="majorBidi"/>
          <w:sz w:val="28"/>
          <w:szCs w:val="28"/>
        </w:rPr>
      </w:pPr>
    </w:p>
    <w:p w14:paraId="06AECB98" w14:textId="1753CB26" w:rsidR="003610E0" w:rsidRDefault="003610E0" w:rsidP="003610E0">
      <w:pPr>
        <w:pStyle w:val="ListParagraph"/>
        <w:rPr>
          <w:rFonts w:asciiTheme="majorBidi" w:hAnsiTheme="majorBidi" w:cstheme="majorBidi"/>
          <w:sz w:val="28"/>
          <w:szCs w:val="28"/>
        </w:rPr>
      </w:pPr>
      <w:r w:rsidRPr="003610E0">
        <w:rPr>
          <w:rFonts w:asciiTheme="majorBidi" w:hAnsiTheme="majorBidi" w:cstheme="majorBidi"/>
          <w:sz w:val="28"/>
          <w:szCs w:val="28"/>
        </w:rPr>
        <w:t>The F1-score is a metric that balances precision and recall. It's particularly valuable when there is an uneven class distribution. F1-score ranges from 0 to 1, where 1 is the best possible score, indicating perfect precision and recall.</w:t>
      </w:r>
    </w:p>
    <w:p w14:paraId="0059F87D" w14:textId="77777777" w:rsidR="003610E0" w:rsidRDefault="003610E0" w:rsidP="003610E0">
      <w:pPr>
        <w:pStyle w:val="ListParagraph"/>
        <w:rPr>
          <w:rFonts w:asciiTheme="majorBidi" w:hAnsiTheme="majorBidi" w:cstheme="majorBidi"/>
          <w:sz w:val="28"/>
          <w:szCs w:val="28"/>
        </w:rPr>
      </w:pPr>
    </w:p>
    <w:p w14:paraId="3B9AA793" w14:textId="7D82E414" w:rsidR="003610E0" w:rsidRPr="003610E0" w:rsidRDefault="003610E0" w:rsidP="003610E0">
      <w:pPr>
        <w:pStyle w:val="ListParagraph"/>
        <w:rPr>
          <w:rFonts w:asciiTheme="majorBidi" w:eastAsiaTheme="minorEastAsia" w:hAnsiTheme="majorBidi" w:cstheme="majorBidi"/>
          <w:sz w:val="28"/>
          <w:szCs w:val="28"/>
        </w:rPr>
      </w:pPr>
      <m:oMathPara>
        <m:oMath>
          <m:r>
            <w:rPr>
              <w:rFonts w:ascii="Cambria Math" w:hAnsi="Cambria Math" w:cstheme="majorBidi"/>
              <w:sz w:val="28"/>
              <w:szCs w:val="28"/>
            </w:rPr>
            <m:t>F1_score=2×</m:t>
          </m:r>
          <m:f>
            <m:fPr>
              <m:ctrlPr>
                <w:rPr>
                  <w:rFonts w:ascii="Cambria Math" w:hAnsi="Cambria Math" w:cstheme="majorBidi"/>
                  <w:i/>
                  <w:sz w:val="28"/>
                  <w:szCs w:val="28"/>
                </w:rPr>
              </m:ctrlPr>
            </m:fPr>
            <m:num>
              <m:r>
                <w:rPr>
                  <w:rFonts w:ascii="Cambria Math" w:hAnsi="Cambria Math" w:cstheme="majorBidi"/>
                  <w:sz w:val="28"/>
                  <w:szCs w:val="28"/>
                </w:rPr>
                <m:t>Precision×Recall</m:t>
              </m:r>
            </m:num>
            <m:den>
              <m:r>
                <w:rPr>
                  <w:rFonts w:ascii="Cambria Math" w:hAnsi="Cambria Math" w:cstheme="majorBidi"/>
                  <w:sz w:val="28"/>
                  <w:szCs w:val="28"/>
                </w:rPr>
                <m:t>Precision+Recall</m:t>
              </m:r>
            </m:den>
          </m:f>
        </m:oMath>
      </m:oMathPara>
    </w:p>
    <w:p w14:paraId="4F8D22E5" w14:textId="77777777" w:rsidR="003610E0" w:rsidRDefault="003610E0" w:rsidP="003610E0">
      <w:pPr>
        <w:pStyle w:val="ListParagraph"/>
        <w:rPr>
          <w:rFonts w:asciiTheme="majorBidi" w:hAnsiTheme="majorBidi" w:cstheme="majorBidi"/>
          <w:sz w:val="28"/>
          <w:szCs w:val="28"/>
        </w:rPr>
      </w:pPr>
    </w:p>
    <w:p w14:paraId="6F18283C" w14:textId="4C5224B1" w:rsidR="003610E0" w:rsidRDefault="003610E0" w:rsidP="003610E0">
      <w:pPr>
        <w:pStyle w:val="ListParagraph"/>
        <w:rPr>
          <w:rFonts w:asciiTheme="majorBidi" w:hAnsiTheme="majorBidi" w:cstheme="majorBidi"/>
          <w:sz w:val="28"/>
          <w:szCs w:val="28"/>
        </w:rPr>
      </w:pPr>
      <w:r w:rsidRPr="003610E0">
        <w:rPr>
          <w:rFonts w:asciiTheme="majorBidi" w:hAnsiTheme="majorBidi" w:cstheme="majorBidi"/>
          <w:sz w:val="28"/>
          <w:szCs w:val="28"/>
        </w:rPr>
        <w:t>Precision measures the accuracy of positive predictions, while recall focuses on the ability to capture all positive instances. F1-score provides a single value that considers both aspects, offering a more comprehensive evaluation of a model's performance.</w:t>
      </w:r>
    </w:p>
    <w:p w14:paraId="572EAF47" w14:textId="77777777" w:rsidR="002F42BC" w:rsidRDefault="002F42BC" w:rsidP="002F42BC">
      <w:pPr>
        <w:ind w:firstLine="720"/>
        <w:rPr>
          <w:rtl/>
        </w:rPr>
      </w:pPr>
    </w:p>
    <w:p w14:paraId="6EA23FA7" w14:textId="00566E36" w:rsidR="002F42BC" w:rsidRDefault="002F42BC" w:rsidP="002F42BC">
      <w:pPr>
        <w:pStyle w:val="ListParagraph"/>
        <w:numPr>
          <w:ilvl w:val="0"/>
          <w:numId w:val="1"/>
        </w:numPr>
        <w:rPr>
          <w:rFonts w:asciiTheme="majorBidi" w:hAnsiTheme="majorBidi" w:cstheme="majorBidi"/>
          <w:sz w:val="28"/>
          <w:szCs w:val="28"/>
        </w:rPr>
      </w:pPr>
      <w:r w:rsidRPr="002F42BC">
        <w:rPr>
          <w:rFonts w:asciiTheme="majorBidi" w:hAnsiTheme="majorBidi" w:cstheme="majorBidi"/>
          <w:sz w:val="28"/>
          <w:szCs w:val="28"/>
        </w:rPr>
        <w:t>The Receiver Operating Characteristic (ROC) curve is a graphical representation that illustrates the diagnostic ability of a binary classification system as its discrimination threshold is varied. It is commonly used in machine learning and statistics to assess the performance of a classification model.</w:t>
      </w:r>
      <w:r w:rsidRPr="002F42BC">
        <w:rPr>
          <w:rFonts w:asciiTheme="majorBidi" w:hAnsiTheme="majorBidi" w:cstheme="majorBidi"/>
          <w:sz w:val="28"/>
          <w:szCs w:val="28"/>
        </w:rPr>
        <w:br/>
        <w:t>The ROC curve is created by plotting the true positive rate (sensitivity) against the false positive rate (1 - specificity) at various threshold settings. Here are the key components of the ROC curve:</w:t>
      </w:r>
      <w:r w:rsidRPr="002F42BC">
        <w:rPr>
          <w:rFonts w:asciiTheme="majorBidi" w:hAnsiTheme="majorBidi" w:cstheme="majorBidi"/>
          <w:sz w:val="28"/>
          <w:szCs w:val="28"/>
        </w:rPr>
        <w:br/>
      </w:r>
      <w:r w:rsidRPr="002F42BC">
        <w:rPr>
          <w:rFonts w:asciiTheme="majorBidi" w:hAnsiTheme="majorBidi" w:cstheme="majorBidi"/>
          <w:sz w:val="28"/>
          <w:szCs w:val="28"/>
        </w:rPr>
        <w:br/>
      </w:r>
      <w:r w:rsidRPr="002F42BC">
        <w:rPr>
          <w:rFonts w:asciiTheme="majorBidi" w:hAnsiTheme="majorBidi" w:cstheme="majorBidi"/>
          <w:sz w:val="28"/>
          <w:szCs w:val="28"/>
        </w:rPr>
        <w:lastRenderedPageBreak/>
        <w:t xml:space="preserve">1. </w:t>
      </w:r>
      <w:r w:rsidRPr="002F42BC">
        <w:rPr>
          <w:rFonts w:asciiTheme="majorBidi" w:hAnsiTheme="majorBidi" w:cstheme="majorBidi"/>
          <w:b/>
          <w:bCs/>
          <w:sz w:val="28"/>
          <w:szCs w:val="28"/>
        </w:rPr>
        <w:t>True Positive Rate (Sensitivity):</w:t>
      </w:r>
      <w:r w:rsidRPr="002F42BC">
        <w:rPr>
          <w:rFonts w:asciiTheme="majorBidi" w:hAnsiTheme="majorBidi" w:cstheme="majorBidi"/>
          <w:sz w:val="28"/>
          <w:szCs w:val="28"/>
        </w:rPr>
        <w:t> The proportion of actual positive instances correctly identified by the model. It is calculated as TP / (TP + FN), where TP is the number of true positives, and FN is the number of false negatives.</w:t>
      </w:r>
      <w:r w:rsidRPr="002F42BC">
        <w:rPr>
          <w:rFonts w:asciiTheme="majorBidi" w:hAnsiTheme="majorBidi" w:cstheme="majorBidi"/>
          <w:sz w:val="28"/>
          <w:szCs w:val="28"/>
        </w:rPr>
        <w:br/>
      </w:r>
      <w:r w:rsidRPr="002F42BC">
        <w:rPr>
          <w:rFonts w:asciiTheme="majorBidi" w:hAnsiTheme="majorBidi" w:cstheme="majorBidi"/>
          <w:sz w:val="28"/>
          <w:szCs w:val="28"/>
        </w:rPr>
        <w:br/>
        <w:t xml:space="preserve">2. </w:t>
      </w:r>
      <w:r w:rsidRPr="002F42BC">
        <w:rPr>
          <w:rFonts w:asciiTheme="majorBidi" w:hAnsiTheme="majorBidi" w:cstheme="majorBidi"/>
          <w:b/>
          <w:bCs/>
          <w:sz w:val="28"/>
          <w:szCs w:val="28"/>
        </w:rPr>
        <w:t>False Positive Rate (1 - Specificity):</w:t>
      </w:r>
      <w:r w:rsidRPr="002F42BC">
        <w:rPr>
          <w:rFonts w:asciiTheme="majorBidi" w:hAnsiTheme="majorBidi" w:cstheme="majorBidi"/>
          <w:sz w:val="28"/>
          <w:szCs w:val="28"/>
        </w:rPr>
        <w:t> The proportion of actual negative instances incorrectly classified as positive by the model. It is calculated as FP / (FP + TN), where FP is the number of false positives, and TN is the number of true negatives.</w:t>
      </w:r>
      <w:r w:rsidRPr="002F42BC">
        <w:rPr>
          <w:rFonts w:asciiTheme="majorBidi" w:hAnsiTheme="majorBidi" w:cstheme="majorBidi"/>
          <w:sz w:val="28"/>
          <w:szCs w:val="28"/>
        </w:rPr>
        <w:br/>
      </w:r>
      <w:r w:rsidRPr="002F42BC">
        <w:rPr>
          <w:rFonts w:asciiTheme="majorBidi" w:hAnsiTheme="majorBidi" w:cstheme="majorBidi"/>
          <w:sz w:val="28"/>
          <w:szCs w:val="28"/>
        </w:rPr>
        <w:br/>
        <w:t xml:space="preserve">3. </w:t>
      </w:r>
      <w:r w:rsidRPr="002F42BC">
        <w:rPr>
          <w:rFonts w:asciiTheme="majorBidi" w:hAnsiTheme="majorBidi" w:cstheme="majorBidi"/>
          <w:b/>
          <w:bCs/>
          <w:sz w:val="28"/>
          <w:szCs w:val="28"/>
        </w:rPr>
        <w:t>Area Under the ROC Curve (AUC-ROC):</w:t>
      </w:r>
      <w:r w:rsidRPr="002F42BC">
        <w:rPr>
          <w:rFonts w:asciiTheme="majorBidi" w:hAnsiTheme="majorBidi" w:cstheme="majorBidi"/>
          <w:sz w:val="28"/>
          <w:szCs w:val="28"/>
        </w:rPr>
        <w:t> The AUC-ROC is a scalar value that quantifies the overall performance of a classification model. It represents the area under the ROC curve and ranges from 0 to 1. A model with perfect discrimination has an AUC-ROC of 1, while a model with no discrimination (similar to random guessing) has an AUC-ROC of 0.5.</w:t>
      </w:r>
      <w:r w:rsidRPr="002F42BC">
        <w:rPr>
          <w:rFonts w:asciiTheme="majorBidi" w:hAnsiTheme="majorBidi" w:cstheme="majorBidi"/>
          <w:sz w:val="28"/>
          <w:szCs w:val="28"/>
        </w:rPr>
        <w:br/>
      </w:r>
      <w:r w:rsidRPr="002F42BC">
        <w:rPr>
          <w:rFonts w:asciiTheme="majorBidi" w:hAnsiTheme="majorBidi" w:cstheme="majorBidi"/>
          <w:sz w:val="28"/>
          <w:szCs w:val="28"/>
        </w:rPr>
        <w:br/>
        <w:t>In summary, the ROC curve criterion provides a visual and quantitative assessment of a model's ability to distinguish between positive and negative instances across different threshold settings. The AUC-ROC is a single metric that summarizes the overall performance of the model, with higher values indicating better discrimination ability.</w:t>
      </w:r>
    </w:p>
    <w:p w14:paraId="17F172A2" w14:textId="77777777" w:rsidR="00980C0F" w:rsidRDefault="00980C0F" w:rsidP="00980C0F">
      <w:pPr>
        <w:ind w:left="360"/>
        <w:rPr>
          <w:rFonts w:asciiTheme="majorBidi" w:hAnsiTheme="majorBidi" w:cstheme="majorBidi"/>
          <w:sz w:val="28"/>
          <w:szCs w:val="28"/>
          <w:rtl/>
        </w:rPr>
      </w:pPr>
    </w:p>
    <w:p w14:paraId="1FCECD89" w14:textId="21118AAA" w:rsidR="00980C0F" w:rsidRPr="00980C0F" w:rsidRDefault="00980C0F" w:rsidP="00980C0F">
      <w:pPr>
        <w:pStyle w:val="ListParagraph"/>
        <w:numPr>
          <w:ilvl w:val="0"/>
          <w:numId w:val="1"/>
        </w:numPr>
        <w:rPr>
          <w:rFonts w:asciiTheme="majorBidi" w:hAnsiTheme="majorBidi" w:cstheme="majorBidi"/>
          <w:sz w:val="28"/>
          <w:szCs w:val="28"/>
        </w:rPr>
      </w:pPr>
      <w:r w:rsidRPr="00980C0F">
        <w:rPr>
          <w:rFonts w:asciiTheme="majorBidi" w:hAnsiTheme="majorBidi" w:cstheme="majorBidi"/>
          <w:sz w:val="28"/>
          <w:szCs w:val="28"/>
        </w:rPr>
        <w:t>One-Hot Encoding:</w:t>
      </w:r>
      <w:r w:rsidRPr="00980C0F">
        <w:rPr>
          <w:rFonts w:asciiTheme="majorBidi" w:hAnsiTheme="majorBidi" w:cstheme="majorBidi"/>
          <w:sz w:val="28"/>
          <w:szCs w:val="28"/>
        </w:rPr>
        <w:br/>
        <w:t>One-hot encoding is a technique used to represent categorical variables as binary vectors. In this method, each category is represented as a binary vector with all zeros and a single one at the index corresponding to the category. This helps machine learning algorithms to interpret categorical data as numerical and is particularly useful when dealing with categorical variables that do not have an inherent order or hierarchy.</w:t>
      </w:r>
      <w:r w:rsidRPr="00980C0F">
        <w:rPr>
          <w:rFonts w:asciiTheme="majorBidi" w:hAnsiTheme="majorBidi" w:cstheme="majorBidi"/>
          <w:sz w:val="28"/>
          <w:szCs w:val="28"/>
        </w:rPr>
        <w:br/>
        <w:t>For example, consider a "Color" variable with categories "Red," "Green," and "Blue." One-hot encoding would represent these categories as follows:</w:t>
      </w:r>
      <w:r w:rsidRPr="00980C0F">
        <w:rPr>
          <w:rFonts w:asciiTheme="majorBidi" w:hAnsiTheme="majorBidi" w:cstheme="majorBidi"/>
          <w:sz w:val="28"/>
          <w:szCs w:val="28"/>
        </w:rPr>
        <w:br/>
      </w:r>
      <w:r w:rsidRPr="00980C0F">
        <w:rPr>
          <w:rFonts w:asciiTheme="majorBidi" w:hAnsiTheme="majorBidi" w:cstheme="majorBidi"/>
          <w:sz w:val="28"/>
          <w:szCs w:val="28"/>
        </w:rPr>
        <w:br/>
        <w:t>- Red: [1, 0, 0]</w:t>
      </w:r>
      <w:r w:rsidRPr="00980C0F">
        <w:rPr>
          <w:rFonts w:asciiTheme="majorBidi" w:hAnsiTheme="majorBidi" w:cstheme="majorBidi"/>
          <w:sz w:val="28"/>
          <w:szCs w:val="28"/>
        </w:rPr>
        <w:br/>
        <w:t>- Green: [0, 1, 0]</w:t>
      </w:r>
      <w:r w:rsidRPr="00980C0F">
        <w:rPr>
          <w:rFonts w:asciiTheme="majorBidi" w:hAnsiTheme="majorBidi" w:cstheme="majorBidi"/>
          <w:sz w:val="28"/>
          <w:szCs w:val="28"/>
        </w:rPr>
        <w:br/>
        <w:t>- Blue: [0, 0, 1]</w:t>
      </w:r>
      <w:r w:rsidRPr="00980C0F">
        <w:rPr>
          <w:rFonts w:asciiTheme="majorBidi" w:hAnsiTheme="majorBidi" w:cstheme="majorBidi"/>
          <w:sz w:val="28"/>
          <w:szCs w:val="28"/>
        </w:rPr>
        <w:br/>
      </w:r>
      <w:r w:rsidRPr="00980C0F">
        <w:rPr>
          <w:rFonts w:asciiTheme="majorBidi" w:hAnsiTheme="majorBidi" w:cstheme="majorBidi"/>
          <w:sz w:val="28"/>
          <w:szCs w:val="28"/>
        </w:rPr>
        <w:br/>
      </w:r>
      <w:r w:rsidRPr="00980C0F">
        <w:rPr>
          <w:rFonts w:asciiTheme="majorBidi" w:hAnsiTheme="majorBidi" w:cstheme="majorBidi"/>
          <w:sz w:val="28"/>
          <w:szCs w:val="28"/>
        </w:rPr>
        <w:lastRenderedPageBreak/>
        <w:t>Other Methods for Handling Categorical Data:</w:t>
      </w:r>
      <w:r w:rsidRPr="00980C0F">
        <w:rPr>
          <w:rFonts w:asciiTheme="majorBidi" w:hAnsiTheme="majorBidi" w:cstheme="majorBidi"/>
          <w:sz w:val="28"/>
          <w:szCs w:val="28"/>
        </w:rPr>
        <w:br/>
      </w:r>
      <w:r w:rsidRPr="00980C0F">
        <w:rPr>
          <w:rFonts w:asciiTheme="majorBidi" w:hAnsiTheme="majorBidi" w:cstheme="majorBidi"/>
          <w:sz w:val="28"/>
          <w:szCs w:val="28"/>
        </w:rPr>
        <w:br/>
        <w:t>1. Label Encoding:</w:t>
      </w:r>
      <w:r w:rsidRPr="00980C0F">
        <w:rPr>
          <w:rFonts w:asciiTheme="majorBidi" w:hAnsiTheme="majorBidi" w:cstheme="majorBidi"/>
          <w:sz w:val="28"/>
          <w:szCs w:val="28"/>
        </w:rPr>
        <w:br/>
        <w:t>   - This method assigns a unique integer to each category. It is suitable when there is an ordinal relationship between the categories. However, it might be problematic for algorithms that assume ordinal relationships when there is none.</w:t>
      </w:r>
      <w:r w:rsidRPr="00980C0F">
        <w:rPr>
          <w:rFonts w:asciiTheme="majorBidi" w:hAnsiTheme="majorBidi" w:cstheme="majorBidi"/>
          <w:sz w:val="28"/>
          <w:szCs w:val="28"/>
        </w:rPr>
        <w:br/>
      </w:r>
      <w:r w:rsidRPr="00980C0F">
        <w:rPr>
          <w:rFonts w:asciiTheme="majorBidi" w:hAnsiTheme="majorBidi" w:cstheme="majorBidi"/>
          <w:sz w:val="28"/>
          <w:szCs w:val="28"/>
        </w:rPr>
        <w:br/>
        <w:t>2. Ordinal Encoding:</w:t>
      </w:r>
      <w:r w:rsidRPr="00980C0F">
        <w:rPr>
          <w:rFonts w:asciiTheme="majorBidi" w:hAnsiTheme="majorBidi" w:cstheme="majorBidi"/>
          <w:sz w:val="28"/>
          <w:szCs w:val="28"/>
        </w:rPr>
        <w:br/>
        <w:t>   - Similar to label encoding, ordinal encoding assigns integers to categories. However, in this case, the integers are assigned based on the ordinal relationship between the categories.</w:t>
      </w:r>
      <w:r w:rsidRPr="00980C0F">
        <w:rPr>
          <w:rFonts w:asciiTheme="majorBidi" w:hAnsiTheme="majorBidi" w:cstheme="majorBidi"/>
          <w:sz w:val="28"/>
          <w:szCs w:val="28"/>
        </w:rPr>
        <w:br/>
      </w:r>
      <w:r w:rsidRPr="00980C0F">
        <w:rPr>
          <w:rFonts w:asciiTheme="majorBidi" w:hAnsiTheme="majorBidi" w:cstheme="majorBidi"/>
          <w:sz w:val="28"/>
          <w:szCs w:val="28"/>
        </w:rPr>
        <w:br/>
        <w:t>3. Binary Encoding:</w:t>
      </w:r>
      <w:r w:rsidRPr="00980C0F">
        <w:rPr>
          <w:rFonts w:asciiTheme="majorBidi" w:hAnsiTheme="majorBidi" w:cstheme="majorBidi"/>
          <w:sz w:val="28"/>
          <w:szCs w:val="28"/>
        </w:rPr>
        <w:br/>
        <w:t>   - This technique combines aspects of one-hot encoding and label encoding. It first converts categories to numerical labels and then represents these labels in binary form.</w:t>
      </w:r>
      <w:r w:rsidRPr="00980C0F">
        <w:rPr>
          <w:rFonts w:asciiTheme="majorBidi" w:hAnsiTheme="majorBidi" w:cstheme="majorBidi"/>
          <w:sz w:val="28"/>
          <w:szCs w:val="28"/>
        </w:rPr>
        <w:br/>
      </w:r>
      <w:r w:rsidRPr="00980C0F">
        <w:rPr>
          <w:rFonts w:asciiTheme="majorBidi" w:hAnsiTheme="majorBidi" w:cstheme="majorBidi"/>
          <w:sz w:val="28"/>
          <w:szCs w:val="28"/>
        </w:rPr>
        <w:br/>
        <w:t>4. Count Encoding:</w:t>
      </w:r>
      <w:r w:rsidRPr="00980C0F">
        <w:rPr>
          <w:rFonts w:asciiTheme="majorBidi" w:hAnsiTheme="majorBidi" w:cstheme="majorBidi"/>
          <w:sz w:val="28"/>
          <w:szCs w:val="28"/>
        </w:rPr>
        <w:br/>
        <w:t>   - In this method, each category is replaced with the count of occurrences of that category in the dataset. It can be useful when the frequency of a category is informative.</w:t>
      </w:r>
      <w:r w:rsidRPr="00980C0F">
        <w:rPr>
          <w:rFonts w:asciiTheme="majorBidi" w:hAnsiTheme="majorBidi" w:cstheme="majorBidi"/>
          <w:sz w:val="28"/>
          <w:szCs w:val="28"/>
        </w:rPr>
        <w:br/>
      </w:r>
      <w:r w:rsidRPr="00980C0F">
        <w:rPr>
          <w:rFonts w:asciiTheme="majorBidi" w:hAnsiTheme="majorBidi" w:cstheme="majorBidi"/>
          <w:sz w:val="28"/>
          <w:szCs w:val="28"/>
        </w:rPr>
        <w:br/>
        <w:t>5. Target Encoding (Mean Encoding):</w:t>
      </w:r>
      <w:r w:rsidRPr="00980C0F">
        <w:rPr>
          <w:rFonts w:asciiTheme="majorBidi" w:hAnsiTheme="majorBidi" w:cstheme="majorBidi"/>
          <w:sz w:val="28"/>
          <w:szCs w:val="28"/>
        </w:rPr>
        <w:br/>
        <w:t>   - It involves replacing each category with the mean of the target variable for that category. This can be effective when there is a correlation between the categorical variable and the target variable.</w:t>
      </w:r>
      <w:r w:rsidRPr="00980C0F">
        <w:rPr>
          <w:rFonts w:asciiTheme="majorBidi" w:hAnsiTheme="majorBidi" w:cstheme="majorBidi"/>
          <w:sz w:val="28"/>
          <w:szCs w:val="28"/>
        </w:rPr>
        <w:br/>
      </w:r>
      <w:r w:rsidRPr="00980C0F">
        <w:rPr>
          <w:rFonts w:asciiTheme="majorBidi" w:hAnsiTheme="majorBidi" w:cstheme="majorBidi"/>
          <w:sz w:val="28"/>
          <w:szCs w:val="28"/>
        </w:rPr>
        <w:br/>
        <w:t>6. Embedding Layers (for Neural Networks):</w:t>
      </w:r>
      <w:r w:rsidRPr="00980C0F">
        <w:rPr>
          <w:rFonts w:asciiTheme="majorBidi" w:hAnsiTheme="majorBidi" w:cstheme="majorBidi"/>
          <w:sz w:val="28"/>
          <w:szCs w:val="28"/>
        </w:rPr>
        <w:br/>
        <w:t>   - In the context of deep learning, embedding layers can be used to represent categorical variables in a dense vector space, allowing the model to learn representations for categories.</w:t>
      </w:r>
      <w:r w:rsidRPr="00980C0F">
        <w:rPr>
          <w:rFonts w:asciiTheme="majorBidi" w:hAnsiTheme="majorBidi" w:cstheme="majorBidi"/>
          <w:sz w:val="28"/>
          <w:szCs w:val="28"/>
        </w:rPr>
        <w:br/>
      </w:r>
      <w:r w:rsidRPr="00980C0F">
        <w:rPr>
          <w:rFonts w:asciiTheme="majorBidi" w:hAnsiTheme="majorBidi" w:cstheme="majorBidi"/>
          <w:sz w:val="28"/>
          <w:szCs w:val="28"/>
        </w:rPr>
        <w:br/>
        <w:t>The choice of encoding method depends on the nature of the data, the machine learning algorithm being used, and the characteristics of the categorical variables. One-hot encoding is a common and widely used technique due to its simplicity and compatibility with various algorithms.</w:t>
      </w:r>
    </w:p>
    <w:sectPr w:rsidR="00980C0F" w:rsidRPr="00980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31630"/>
    <w:multiLevelType w:val="hybridMultilevel"/>
    <w:tmpl w:val="7562C13C"/>
    <w:lvl w:ilvl="0" w:tplc="8CDEBADC">
      <w:start w:val="1"/>
      <w:numFmt w:val="decimal"/>
      <w:lvlText w:val="%1."/>
      <w:lvlJc w:val="left"/>
      <w:pPr>
        <w:ind w:left="720" w:hanging="360"/>
      </w:pPr>
      <w:rPr>
        <w:rFonts w:asciiTheme="majorBidi" w:hAnsiTheme="majorBidi" w:cstheme="majorBid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60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D76"/>
    <w:rsid w:val="002F42BC"/>
    <w:rsid w:val="003610E0"/>
    <w:rsid w:val="006D5D72"/>
    <w:rsid w:val="007739AB"/>
    <w:rsid w:val="008B68EA"/>
    <w:rsid w:val="00980C0F"/>
    <w:rsid w:val="00A91D76"/>
    <w:rsid w:val="00E435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1DBD"/>
  <w15:chartTrackingRefBased/>
  <w15:docId w15:val="{10877CA6-2D23-4A23-9C80-1569D7F7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55F"/>
    <w:pPr>
      <w:ind w:left="720"/>
      <w:contextualSpacing/>
    </w:pPr>
  </w:style>
  <w:style w:type="character" w:styleId="PlaceholderText">
    <w:name w:val="Placeholder Text"/>
    <w:basedOn w:val="DefaultParagraphFont"/>
    <w:uiPriority w:val="99"/>
    <w:semiHidden/>
    <w:rsid w:val="003610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162515">
      <w:bodyDiv w:val="1"/>
      <w:marLeft w:val="0"/>
      <w:marRight w:val="0"/>
      <w:marTop w:val="0"/>
      <w:marBottom w:val="0"/>
      <w:divBdr>
        <w:top w:val="none" w:sz="0" w:space="0" w:color="auto"/>
        <w:left w:val="none" w:sz="0" w:space="0" w:color="auto"/>
        <w:bottom w:val="none" w:sz="0" w:space="0" w:color="auto"/>
        <w:right w:val="none" w:sz="0" w:space="0" w:color="auto"/>
      </w:divBdr>
      <w:divsChild>
        <w:div w:id="2145534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Naji</dc:creator>
  <cp:keywords/>
  <dc:description/>
  <cp:lastModifiedBy>Samin Naji</cp:lastModifiedBy>
  <cp:revision>7</cp:revision>
  <dcterms:created xsi:type="dcterms:W3CDTF">2023-12-03T15:46:00Z</dcterms:created>
  <dcterms:modified xsi:type="dcterms:W3CDTF">2023-12-08T08:57:00Z</dcterms:modified>
</cp:coreProperties>
</file>