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Heading1"/>
        <w:jc w:val="center"/>
      </w:pPr>
      <w:r>
        <w:rPr>
          <w:rFonts w:ascii="Calibri" w:hAnsi="Calibri"/>
          <w:b/>
          <w:color w:val="1E3A5F"/>
          <w:sz w:val="40"/>
        </w:rPr>
        <w:t>FACULTY OF COMPUTING</w:t>
      </w:r>
    </w:p>
    <w:p>
      <w:pPr>
        <w:pStyle w:val="Heading2"/>
        <w:jc w:val="center"/>
      </w:pPr>
      <w:r>
        <w:rPr>
          <w:rFonts w:ascii="Calibri" w:hAnsi="Calibri"/>
          <w:b/>
          <w:color w:val="6C757D"/>
          <w:sz w:val="28"/>
        </w:rPr>
        <w:t>UNIVERSITI TEKNOLOGI MALAYSIA</w:t>
      </w:r>
    </w:p>
    <w:p>
      <w:pPr>
        <w:jc w:val="both"/>
      </w:pPr>
      <w:r>
        <w:rPr>
          <w:rFonts w:ascii="Calibri" w:hAnsi="Calibri"/>
          <w:b w:val="0"/>
          <w:i w:val="0"/>
          <w:color w:val="1B1B1B"/>
          <w:sz w:val="22"/>
        </w:rPr>
        <w:t xml:space="preserve"> </w:t>
      </w:r>
    </w:p>
    <w:p>
      <w:pPr>
        <w:pStyle w:val="Heading2"/>
        <w:jc w:val="center"/>
      </w:pPr>
      <w:r>
        <w:rPr>
          <w:rFonts w:ascii="Calibri" w:hAnsi="Calibri"/>
          <w:b/>
          <w:color w:val="1E3A5F"/>
          <w:sz w:val="32"/>
        </w:rPr>
        <w:t>SECJ3483 — WEB TECHNOLOGY</w:t>
      </w:r>
    </w:p>
    <w:p>
      <w:pPr>
        <w:jc w:val="center"/>
      </w:pPr>
      <w:r>
        <w:rPr>
          <w:rFonts w:ascii="Calibri" w:hAnsi="Calibri"/>
          <w:b/>
          <w:i w:val="0"/>
          <w:color w:val="6C757D"/>
          <w:sz w:val="26"/>
        </w:rPr>
        <w:t>GROUP PROJECT — SECTION XX</w:t>
      </w:r>
    </w:p>
    <w:p>
      <w:pPr>
        <w:jc w:val="both"/>
      </w:pPr>
      <w:r>
        <w:rPr>
          <w:rFonts w:ascii="Calibri" w:hAnsi="Calibri"/>
          <w:b w:val="0"/>
          <w:i w:val="0"/>
          <w:color w:val="1B1B1B"/>
          <w:sz w:val="22"/>
        </w:rPr>
        <w:t xml:space="preserve"> </w:t>
      </w:r>
    </w:p>
    <w:p>
      <w:pPr>
        <w:jc w:val="both"/>
      </w:pPr>
      <w:r>
        <w:rPr>
          <w:rFonts w:ascii="Calibri" w:hAnsi="Calibri"/>
          <w:b w:val="0"/>
          <w:i w:val="0"/>
          <w:color w:val="1B1B1B"/>
          <w:sz w:val="22"/>
        </w:rPr>
        <w:t xml:space="preserve"> </w:t>
      </w:r>
    </w:p>
    <w:p>
      <w:pPr>
        <w:pStyle w:val="Heading1"/>
        <w:jc w:val="center"/>
      </w:pPr>
      <w:r>
        <w:rPr>
          <w:rFonts w:ascii="Calibri" w:hAnsi="Calibri"/>
          <w:b/>
          <w:color w:val="1E3A5F"/>
          <w:sz w:val="44"/>
        </w:rPr>
        <w:t>Phase 1: Project Proposal</w:t>
      </w:r>
    </w:p>
    <w:p>
      <w:pPr>
        <w:jc w:val="both"/>
      </w:pPr>
      <w:r>
        <w:rPr>
          <w:rFonts w:ascii="Calibri" w:hAnsi="Calibri"/>
          <w:b w:val="0"/>
          <w:i w:val="0"/>
          <w:color w:val="1B1B1B"/>
          <w:sz w:val="22"/>
        </w:rPr>
        <w:t xml:space="preserve"> </w:t>
      </w:r>
    </w:p>
    <w:p>
      <w:pPr>
        <w:jc w:val="center"/>
      </w:pPr>
      <w:r>
        <w:rPr>
          <w:rFonts w:ascii="Calibri" w:hAnsi="Calibri"/>
          <w:b/>
          <w:i w:val="0"/>
          <w:color w:val="6C757D"/>
          <w:sz w:val="24"/>
        </w:rPr>
        <w:t>Project Title</w:t>
      </w:r>
    </w:p>
    <w:p>
      <w:pPr>
        <w:pStyle w:val="Heading2"/>
        <w:jc w:val="center"/>
      </w:pPr>
      <w:r>
        <w:rPr>
          <w:rFonts w:ascii="Calibri" w:hAnsi="Calibri"/>
          <w:b/>
          <w:color w:val="1E3A5F"/>
          <w:sz w:val="44"/>
        </w:rPr>
        <w:t>CAREERBRIDGE</w:t>
      </w:r>
    </w:p>
    <w:p>
      <w:pPr>
        <w:jc w:val="center"/>
      </w:pPr>
      <w:r>
        <w:rPr>
          <w:rFonts w:ascii="Calibri" w:hAnsi="Calibri"/>
          <w:b w:val="0"/>
          <w:i/>
          <w:color w:val="6C757D"/>
          <w:sz w:val="26"/>
        </w:rPr>
        <w:t>Student Internship &amp; Job Application Tracker</w:t>
      </w:r>
    </w:p>
    <w:p>
      <w:pPr>
        <w:jc w:val="both"/>
      </w:pPr>
      <w:r>
        <w:rPr>
          <w:rFonts w:ascii="Calibri" w:hAnsi="Calibri"/>
          <w:b w:val="0"/>
          <w:i w:val="0"/>
          <w:color w:val="1B1B1B"/>
          <w:sz w:val="22"/>
        </w:rPr>
        <w:t xml:space="preserve"> </w:t>
      </w:r>
    </w:p>
    <w:p>
      <w:pPr>
        <w:jc w:val="center"/>
      </w:pPr>
      <w:r>
        <w:rPr>
          <w:rFonts w:ascii="Calibri" w:hAnsi="Calibri"/>
          <w:b/>
          <w:i w:val="0"/>
          <w:color w:val="1B1B1B"/>
          <w:sz w:val="28"/>
        </w:rPr>
        <w:t>Team 1 — CHAMPION</w:t>
      </w:r>
    </w:p>
    <w:p>
      <w:pPr>
        <w:jc w:val="center"/>
      </w:pPr>
      <w:r>
        <w:rPr>
          <w:rFonts w:ascii="Calibri" w:hAnsi="Calibri"/>
          <w:b w:val="0"/>
          <w:i/>
          <w:color w:val="6C757D"/>
          <w:sz w:val="24"/>
        </w:rPr>
        <w:t>Team Motto: “BEING CHAMPION”</w:t>
      </w:r>
    </w:p>
    <w:p>
      <w:pPr>
        <w:jc w:val="both"/>
      </w:pPr>
      <w:r>
        <w:rPr>
          <w:rFonts w:ascii="Calibri" w:hAnsi="Calibri"/>
          <w:b w:val="0"/>
          <w:i w:val="0"/>
          <w:color w:val="1B1B1B"/>
          <w:sz w:val="22"/>
        </w:rPr>
        <w:t xml:space="preserve"> </w:t>
      </w:r>
    </w:p>
    <w:p>
      <w:pPr>
        <w:jc w:val="center"/>
      </w:pPr>
      <w:r>
        <w:rPr>
          <w:rFonts w:ascii="Calibri" w:hAnsi="Calibri"/>
          <w:b/>
          <w:i w:val="0"/>
          <w:color w:val="1B1B1B"/>
          <w:sz w:val="24"/>
        </w:rPr>
        <w:t>Lecturer:</w:t>
      </w:r>
    </w:p>
    <w:p>
      <w:pPr>
        <w:jc w:val="center"/>
      </w:pPr>
      <w:r>
        <w:rPr>
          <w:rFonts w:ascii="Calibri" w:hAnsi="Calibri"/>
          <w:b w:val="0"/>
          <w:i w:val="0"/>
          <w:color w:val="6C757D"/>
          <w:sz w:val="24"/>
        </w:rPr>
        <w:t>[ To be filled in ]</w:t>
      </w:r>
    </w:p>
    <w:p>
      <w:pPr>
        <w:jc w:val="both"/>
      </w:pPr>
      <w:r>
        <w:rPr>
          <w:rFonts w:ascii="Calibri" w:hAnsi="Calibri"/>
          <w:b w:val="0"/>
          <w:i w:val="0"/>
          <w:color w:val="1B1B1B"/>
          <w:sz w:val="22"/>
        </w:rPr>
        <w:t xml:space="preserve"> </w:t>
      </w:r>
    </w:p>
    <w:p>
      <w:pPr>
        <w:jc w:val="center"/>
      </w:pPr>
      <w:r>
        <w:rPr>
          <w:rFonts w:ascii="Calibri" w:hAnsi="Calibri"/>
          <w:b/>
          <w:i w:val="0"/>
          <w:color w:val="1B1B1B"/>
          <w:sz w:val="24"/>
        </w:rPr>
        <w:t>Prepared by:</w:t>
      </w:r>
    </w:p>
    <w:p>
      <w:pPr>
        <w:jc w:val="both"/>
      </w:pPr>
      <w:r>
        <w:rPr>
          <w:rFonts w:ascii="Calibri" w:hAnsi="Calibri"/>
          <w:b w:val="0"/>
          <w:i w:val="0"/>
          <w:color w:val="1B1B1B"/>
          <w:sz w:val="22"/>
        </w:rPr>
        <w:t xml:space="preserve"> </w:t>
      </w:r>
    </w:p>
    <w:tbl>
      <w:tblPr>
        <w:tblStyle w:val="LightGrid-Accent1"/>
        <w:tblW w:type="auto" w:w="0"/>
        <w:tblLook w:firstColumn="1" w:firstRow="1" w:lastColumn="0" w:lastRow="0" w:noHBand="0" w:noVBand="1" w:val="04A0"/>
      </w:tblPr>
      <w:tblGrid>
        <w:gridCol w:w="2880"/>
        <w:gridCol w:w="2880"/>
        <w:gridCol w:w="2880"/>
      </w:tblGrid>
      <w:tr>
        <w:tc>
          <w:tcPr>
            <w:tcW w:type="dxa" w:w="1134"/>
            <w:vAlign w:val="center"/>
            <w:shd w:fill="1e3a5f"/>
          </w:tcPr>
          <w:p>
            <w:pPr>
              <w:jc w:val="center"/>
            </w:pPr>
            <w:r/>
            <w:r>
              <w:rPr>
                <w:b/>
                <w:color w:val="FFFFFF"/>
                <w:sz w:val="21"/>
              </w:rPr>
              <w:t>NO.</w:t>
            </w:r>
          </w:p>
        </w:tc>
        <w:tc>
          <w:tcPr>
            <w:tcW w:type="dxa" w:w="4535"/>
            <w:vAlign w:val="center"/>
            <w:shd w:fill="1e3a5f"/>
          </w:tcPr>
          <w:p>
            <w:pPr>
              <w:jc w:val="center"/>
            </w:pPr>
            <w:r/>
            <w:r>
              <w:rPr>
                <w:b/>
                <w:color w:val="FFFFFF"/>
                <w:sz w:val="21"/>
              </w:rPr>
              <w:t>NAME</w:t>
            </w:r>
          </w:p>
        </w:tc>
        <w:tc>
          <w:tcPr>
            <w:tcW w:type="dxa" w:w="2835"/>
            <w:vAlign w:val="center"/>
            <w:shd w:fill="1e3a5f"/>
          </w:tcPr>
          <w:p>
            <w:pPr>
              <w:jc w:val="center"/>
            </w:pPr>
            <w:r/>
            <w:r>
              <w:rPr>
                <w:b/>
                <w:color w:val="FFFFFF"/>
                <w:sz w:val="21"/>
              </w:rPr>
              <w:t>MATRICS NUMBER</w:t>
            </w:r>
          </w:p>
        </w:tc>
      </w:tr>
      <w:tr>
        <w:tc>
          <w:tcPr>
            <w:tcW w:type="dxa" w:w="1134"/>
            <w:vAlign w:val="center"/>
          </w:tcPr>
          <w:p>
            <w:r/>
            <w:r>
              <w:rPr>
                <w:sz w:val="20"/>
              </w:rPr>
              <w:t>1.</w:t>
            </w:r>
          </w:p>
        </w:tc>
        <w:tc>
          <w:tcPr>
            <w:tcW w:type="dxa" w:w="4535"/>
            <w:vAlign w:val="center"/>
          </w:tcPr>
          <w:p>
            <w:r/>
            <w:r>
              <w:rPr>
                <w:sz w:val="20"/>
              </w:rPr>
              <w:t>Mohammad Areeb</w:t>
            </w:r>
          </w:p>
        </w:tc>
        <w:tc>
          <w:tcPr>
            <w:tcW w:type="dxa" w:w="2835"/>
            <w:vAlign w:val="center"/>
          </w:tcPr>
          <w:p>
            <w:r/>
            <w:r>
              <w:rPr>
                <w:sz w:val="20"/>
              </w:rPr>
              <w:t>A22EC4035</w:t>
            </w:r>
          </w:p>
        </w:tc>
      </w:tr>
      <w:tr>
        <w:tc>
          <w:tcPr>
            <w:tcW w:type="dxa" w:w="1134"/>
            <w:vAlign w:val="center"/>
          </w:tcPr>
          <w:p>
            <w:r/>
            <w:r>
              <w:rPr>
                <w:sz w:val="20"/>
              </w:rPr>
              <w:t>2.</w:t>
            </w:r>
          </w:p>
        </w:tc>
        <w:tc>
          <w:tcPr>
            <w:tcW w:type="dxa" w:w="4535"/>
            <w:vAlign w:val="center"/>
          </w:tcPr>
          <w:p>
            <w:r/>
            <w:r>
              <w:rPr>
                <w:sz w:val="20"/>
              </w:rPr>
              <w:t>Samin Sarwat</w:t>
            </w:r>
          </w:p>
        </w:tc>
        <w:tc>
          <w:tcPr>
            <w:tcW w:type="dxa" w:w="2835"/>
            <w:vAlign w:val="center"/>
          </w:tcPr>
          <w:p>
            <w:r/>
            <w:r>
              <w:rPr>
                <w:sz w:val="20"/>
              </w:rPr>
              <w:t>A22EC4040</w:t>
            </w:r>
          </w:p>
        </w:tc>
      </w:tr>
      <w:tr>
        <w:tc>
          <w:tcPr>
            <w:tcW w:type="dxa" w:w="1134"/>
            <w:vAlign w:val="center"/>
          </w:tcPr>
          <w:p>
            <w:r/>
            <w:r>
              <w:rPr>
                <w:sz w:val="20"/>
              </w:rPr>
              <w:t>3.</w:t>
            </w:r>
          </w:p>
        </w:tc>
        <w:tc>
          <w:tcPr>
            <w:tcW w:type="dxa" w:w="4535"/>
            <w:vAlign w:val="center"/>
          </w:tcPr>
          <w:p>
            <w:r/>
            <w:r>
              <w:rPr>
                <w:sz w:val="20"/>
              </w:rPr>
              <w:t>Mariam Hanif</w:t>
            </w:r>
          </w:p>
        </w:tc>
        <w:tc>
          <w:tcPr>
            <w:tcW w:type="dxa" w:w="2835"/>
            <w:vAlign w:val="center"/>
          </w:tcPr>
          <w:p>
            <w:r/>
            <w:r>
              <w:rPr>
                <w:sz w:val="20"/>
              </w:rPr>
              <w:t>A22EC4034</w:t>
            </w:r>
          </w:p>
        </w:tc>
      </w:tr>
    </w:tbl>
    <w:p>
      <w:pPr>
        <w:jc w:val="both"/>
      </w:pPr>
      <w:r>
        <w:rPr>
          <w:rFonts w:ascii="Calibri" w:hAnsi="Calibri"/>
          <w:b w:val="0"/>
          <w:i w:val="0"/>
          <w:color w:val="1B1B1B"/>
          <w:sz w:val="22"/>
        </w:rPr>
        <w:t xml:space="preserve"> </w:t>
      </w:r>
    </w:p>
    <w:p>
      <w:pPr>
        <w:jc w:val="center"/>
      </w:pPr>
      <w:r>
        <w:rPr>
          <w:rFonts w:ascii="Calibri" w:hAnsi="Calibri"/>
          <w:b w:val="0"/>
          <w:i w:val="0"/>
          <w:color w:val="6C757D"/>
          <w:sz w:val="24"/>
        </w:rPr>
        <w:t>Academic Session: 2025 / 2026</w:t>
      </w:r>
    </w:p>
    <w:p>
      <w:pPr>
        <w:jc w:val="center"/>
      </w:pPr>
      <w:r>
        <w:rPr>
          <w:rFonts w:ascii="Calibri" w:hAnsi="Calibri"/>
          <w:b w:val="0"/>
          <w:i w:val="0"/>
          <w:color w:val="6C757D"/>
          <w:sz w:val="24"/>
        </w:rPr>
        <w:t>Submission Date: 2 May 2026</w:t>
      </w:r>
    </w:p>
    <w:p>
      <w:r>
        <w:br w:type="page"/>
      </w:r>
    </w:p>
    <w:p>
      <w:pPr>
        <w:pStyle w:val="Heading1"/>
        <w:jc w:val="left"/>
      </w:pPr>
      <w:r>
        <w:rPr>
          <w:rFonts w:ascii="Calibri" w:hAnsi="Calibri"/>
          <w:b/>
          <w:color w:val="1E3A5F"/>
          <w:sz w:val="36"/>
        </w:rPr>
        <w:t>Table of Contents</w:t>
      </w:r>
    </w:p>
    <w:p>
      <w:pPr>
        <w:tabs>
          <w:tab w:pos="9071" w:val="right" w:leader="heavy"/>
        </w:tabs>
      </w:pPr>
      <w:r>
        <w:rPr>
          <w:sz w:val="22"/>
        </w:rPr>
        <w:t>1. Problem Statement and User Focus</w:t>
      </w:r>
      <w:r>
        <w:rPr>
          <w:sz w:val="22"/>
        </w:rPr>
        <w:tab/>
        <w:t>3</w:t>
      </w:r>
    </w:p>
    <w:p>
      <w:pPr>
        <w:tabs>
          <w:tab w:pos="9071" w:val="right" w:leader="heavy"/>
        </w:tabs>
      </w:pPr>
      <w:r>
        <w:rPr>
          <w:sz w:val="22"/>
        </w:rPr>
        <w:t xml:space="preserve">    1.1 Problem Statement</w:t>
      </w:r>
      <w:r>
        <w:rPr>
          <w:sz w:val="22"/>
        </w:rPr>
        <w:tab/>
        <w:t>3</w:t>
      </w:r>
    </w:p>
    <w:p>
      <w:pPr>
        <w:tabs>
          <w:tab w:pos="9071" w:val="right" w:leader="heavy"/>
        </w:tabs>
      </w:pPr>
      <w:r>
        <w:rPr>
          <w:sz w:val="22"/>
        </w:rPr>
        <w:t xml:space="preserve">    1.2 Target Users</w:t>
      </w:r>
      <w:r>
        <w:rPr>
          <w:sz w:val="22"/>
        </w:rPr>
        <w:tab/>
        <w:t>3</w:t>
      </w:r>
    </w:p>
    <w:p>
      <w:pPr>
        <w:tabs>
          <w:tab w:pos="9071" w:val="right" w:leader="heavy"/>
        </w:tabs>
      </w:pPr>
      <w:r>
        <w:rPr>
          <w:sz w:val="22"/>
        </w:rPr>
        <w:t xml:space="preserve">    1.3 Proposed Solution</w:t>
      </w:r>
      <w:r>
        <w:rPr>
          <w:sz w:val="22"/>
        </w:rPr>
        <w:tab/>
        <w:t>4</w:t>
      </w:r>
    </w:p>
    <w:p>
      <w:pPr>
        <w:tabs>
          <w:tab w:pos="9071" w:val="right" w:leader="heavy"/>
        </w:tabs>
      </w:pPr>
      <w:r>
        <w:rPr>
          <w:sz w:val="22"/>
        </w:rPr>
        <w:t>2. Functional Scope and Modules</w:t>
      </w:r>
      <w:r>
        <w:rPr>
          <w:sz w:val="22"/>
        </w:rPr>
        <w:tab/>
        <w:t>5</w:t>
      </w:r>
    </w:p>
    <w:p>
      <w:pPr>
        <w:tabs>
          <w:tab w:pos="9071" w:val="right" w:leader="heavy"/>
        </w:tabs>
      </w:pPr>
      <w:r>
        <w:rPr>
          <w:sz w:val="22"/>
        </w:rPr>
        <w:t xml:space="preserve">    2.1 System Modules</w:t>
      </w:r>
      <w:r>
        <w:rPr>
          <w:sz w:val="22"/>
        </w:rPr>
        <w:tab/>
        <w:t>5</w:t>
      </w:r>
    </w:p>
    <w:p>
      <w:pPr>
        <w:tabs>
          <w:tab w:pos="9071" w:val="right" w:leader="heavy"/>
        </w:tabs>
      </w:pPr>
      <w:r>
        <w:rPr>
          <w:sz w:val="22"/>
        </w:rPr>
        <w:t xml:space="preserve">    2.2 Use Case Diagram</w:t>
      </w:r>
      <w:r>
        <w:rPr>
          <w:sz w:val="22"/>
        </w:rPr>
        <w:tab/>
        <w:t>6</w:t>
      </w:r>
    </w:p>
    <w:p>
      <w:pPr>
        <w:tabs>
          <w:tab w:pos="9071" w:val="right" w:leader="heavy"/>
        </w:tabs>
      </w:pPr>
      <w:r>
        <w:rPr>
          <w:sz w:val="22"/>
        </w:rPr>
        <w:t xml:space="preserve">    2.3 Functional Requirements</w:t>
      </w:r>
      <w:r>
        <w:rPr>
          <w:sz w:val="22"/>
        </w:rPr>
        <w:tab/>
        <w:t>7</w:t>
      </w:r>
    </w:p>
    <w:p>
      <w:pPr>
        <w:tabs>
          <w:tab w:pos="9071" w:val="right" w:leader="heavy"/>
        </w:tabs>
      </w:pPr>
      <w:r>
        <w:rPr>
          <w:sz w:val="22"/>
        </w:rPr>
        <w:t>3. Technical Design</w:t>
      </w:r>
      <w:r>
        <w:rPr>
          <w:sz w:val="22"/>
        </w:rPr>
        <w:tab/>
        <w:t>8</w:t>
      </w:r>
    </w:p>
    <w:p>
      <w:pPr>
        <w:tabs>
          <w:tab w:pos="9071" w:val="right" w:leader="heavy"/>
        </w:tabs>
      </w:pPr>
      <w:r>
        <w:rPr>
          <w:sz w:val="22"/>
        </w:rPr>
        <w:t xml:space="preserve">    3.1 System Architecture</w:t>
      </w:r>
      <w:r>
        <w:rPr>
          <w:sz w:val="22"/>
        </w:rPr>
        <w:tab/>
        <w:t>8</w:t>
      </w:r>
    </w:p>
    <w:p>
      <w:pPr>
        <w:tabs>
          <w:tab w:pos="9071" w:val="right" w:leader="heavy"/>
        </w:tabs>
      </w:pPr>
      <w:r>
        <w:rPr>
          <w:sz w:val="22"/>
        </w:rPr>
        <w:t xml:space="preserve">    3.2 Technology Stack</w:t>
      </w:r>
      <w:r>
        <w:rPr>
          <w:sz w:val="22"/>
        </w:rPr>
        <w:tab/>
        <w:t>9</w:t>
      </w:r>
    </w:p>
    <w:p>
      <w:pPr>
        <w:tabs>
          <w:tab w:pos="9071" w:val="right" w:leader="heavy"/>
        </w:tabs>
      </w:pPr>
      <w:r>
        <w:rPr>
          <w:sz w:val="22"/>
        </w:rPr>
        <w:t xml:space="preserve">    3.3 Database Design (ER Diagram)</w:t>
      </w:r>
      <w:r>
        <w:rPr>
          <w:sz w:val="22"/>
        </w:rPr>
        <w:tab/>
        <w:t>9</w:t>
      </w:r>
    </w:p>
    <w:p>
      <w:pPr>
        <w:tabs>
          <w:tab w:pos="9071" w:val="right" w:leader="heavy"/>
        </w:tabs>
      </w:pPr>
      <w:r>
        <w:rPr>
          <w:sz w:val="22"/>
        </w:rPr>
        <w:t xml:space="preserve">    3.4 API Design</w:t>
      </w:r>
      <w:r>
        <w:rPr>
          <w:sz w:val="22"/>
        </w:rPr>
        <w:tab/>
        <w:t>10</w:t>
      </w:r>
    </w:p>
    <w:p>
      <w:pPr>
        <w:tabs>
          <w:tab w:pos="9071" w:val="right" w:leader="heavy"/>
        </w:tabs>
      </w:pPr>
      <w:r>
        <w:rPr>
          <w:sz w:val="22"/>
        </w:rPr>
        <w:t xml:space="preserve">    3.5 Security</w:t>
      </w:r>
      <w:r>
        <w:rPr>
          <w:sz w:val="22"/>
        </w:rPr>
        <w:tab/>
        <w:t>11</w:t>
      </w:r>
    </w:p>
    <w:p>
      <w:pPr>
        <w:tabs>
          <w:tab w:pos="9071" w:val="right" w:leader="heavy"/>
        </w:tabs>
      </w:pPr>
      <w:r>
        <w:rPr>
          <w:sz w:val="22"/>
        </w:rPr>
        <w:t>4. Interface Planning (Mockups)</w:t>
      </w:r>
      <w:r>
        <w:rPr>
          <w:sz w:val="22"/>
        </w:rPr>
        <w:tab/>
        <w:t>12</w:t>
      </w:r>
    </w:p>
    <w:p>
      <w:pPr>
        <w:tabs>
          <w:tab w:pos="9071" w:val="right" w:leader="heavy"/>
        </w:tabs>
      </w:pPr>
      <w:r>
        <w:rPr>
          <w:sz w:val="22"/>
        </w:rPr>
        <w:t xml:space="preserve">    4.1 Login Screen</w:t>
      </w:r>
      <w:r>
        <w:rPr>
          <w:sz w:val="22"/>
        </w:rPr>
        <w:tab/>
        <w:t>12</w:t>
      </w:r>
    </w:p>
    <w:p>
      <w:pPr>
        <w:tabs>
          <w:tab w:pos="9071" w:val="right" w:leader="heavy"/>
        </w:tabs>
      </w:pPr>
      <w:r>
        <w:rPr>
          <w:sz w:val="22"/>
        </w:rPr>
        <w:t xml:space="preserve">    4.2 Browse Jobs</w:t>
      </w:r>
      <w:r>
        <w:rPr>
          <w:sz w:val="22"/>
        </w:rPr>
        <w:tab/>
        <w:t>12</w:t>
      </w:r>
    </w:p>
    <w:p>
      <w:pPr>
        <w:tabs>
          <w:tab w:pos="9071" w:val="right" w:leader="heavy"/>
        </w:tabs>
      </w:pPr>
      <w:r>
        <w:rPr>
          <w:sz w:val="22"/>
        </w:rPr>
        <w:t xml:space="preserve">    4.3 Student Dashboard</w:t>
      </w:r>
      <w:r>
        <w:rPr>
          <w:sz w:val="22"/>
        </w:rPr>
        <w:tab/>
        <w:t>13</w:t>
      </w:r>
    </w:p>
    <w:p>
      <w:pPr>
        <w:tabs>
          <w:tab w:pos="9071" w:val="right" w:leader="heavy"/>
        </w:tabs>
      </w:pPr>
      <w:r>
        <w:rPr>
          <w:sz w:val="22"/>
        </w:rPr>
        <w:t xml:space="preserve">    4.4 Admin Analytics Dashboard</w:t>
      </w:r>
      <w:r>
        <w:rPr>
          <w:sz w:val="22"/>
        </w:rPr>
        <w:tab/>
        <w:t>13</w:t>
      </w:r>
    </w:p>
    <w:p>
      <w:pPr>
        <w:tabs>
          <w:tab w:pos="9071" w:val="right" w:leader="heavy"/>
        </w:tabs>
      </w:pPr>
      <w:r>
        <w:rPr>
          <w:sz w:val="22"/>
        </w:rPr>
        <w:t>5. Team Planning</w:t>
      </w:r>
      <w:r>
        <w:rPr>
          <w:sz w:val="22"/>
        </w:rPr>
        <w:tab/>
        <w:t>14</w:t>
      </w:r>
    </w:p>
    <w:p>
      <w:pPr>
        <w:tabs>
          <w:tab w:pos="9071" w:val="right" w:leader="heavy"/>
        </w:tabs>
      </w:pPr>
      <w:r>
        <w:rPr>
          <w:sz w:val="22"/>
        </w:rPr>
        <w:t xml:space="preserve">    5.1 Module Ownership</w:t>
      </w:r>
      <w:r>
        <w:rPr>
          <w:sz w:val="22"/>
        </w:rPr>
        <w:tab/>
        <w:t>14</w:t>
      </w:r>
    </w:p>
    <w:p>
      <w:pPr>
        <w:tabs>
          <w:tab w:pos="9071" w:val="right" w:leader="heavy"/>
        </w:tabs>
      </w:pPr>
      <w:r>
        <w:rPr>
          <w:sz w:val="22"/>
        </w:rPr>
        <w:t xml:space="preserve">    5.2 9-Week Schedule</w:t>
      </w:r>
      <w:r>
        <w:rPr>
          <w:sz w:val="22"/>
        </w:rPr>
        <w:tab/>
        <w:t>14</w:t>
      </w:r>
    </w:p>
    <w:p>
      <w:pPr>
        <w:tabs>
          <w:tab w:pos="9071" w:val="right" w:leader="heavy"/>
        </w:tabs>
      </w:pPr>
      <w:r>
        <w:rPr>
          <w:sz w:val="22"/>
        </w:rPr>
        <w:t xml:space="preserve">    5.3 Collaboration Workflow</w:t>
      </w:r>
      <w:r>
        <w:rPr>
          <w:sz w:val="22"/>
        </w:rPr>
        <w:tab/>
        <w:t>15</w:t>
      </w:r>
    </w:p>
    <w:p>
      <w:r>
        <w:br w:type="page"/>
      </w:r>
    </w:p>
    <w:p>
      <w:pPr>
        <w:pStyle w:val="Heading1"/>
        <w:jc w:val="left"/>
      </w:pPr>
      <w:r>
        <w:rPr>
          <w:rFonts w:ascii="Calibri" w:hAnsi="Calibri"/>
          <w:b/>
          <w:color w:val="1E3A5F"/>
          <w:sz w:val="36"/>
        </w:rPr>
        <w:t>1. Problem Statement and User Focus</w:t>
      </w:r>
    </w:p>
    <w:p>
      <w:pPr>
        <w:pStyle w:val="Heading2"/>
        <w:jc w:val="left"/>
      </w:pPr>
      <w:r>
        <w:rPr>
          <w:rFonts w:ascii="Calibri" w:hAnsi="Calibri"/>
          <w:b/>
          <w:color w:val="1E3A5F"/>
          <w:sz w:val="26"/>
        </w:rPr>
        <w:t>1.1 Problem Statement</w:t>
      </w:r>
    </w:p>
    <w:p>
      <w:pPr>
        <w:jc w:val="both"/>
      </w:pPr>
      <w:r>
        <w:rPr>
          <w:rFonts w:ascii="Calibri" w:hAnsi="Calibri"/>
          <w:b w:val="0"/>
          <w:i w:val="0"/>
          <w:color w:val="1B1B1B"/>
          <w:sz w:val="22"/>
        </w:rPr>
        <w:t>University students in Malaysia routinely struggle to find relevant internship and graduate employment opportunities. Listings are scattered across LinkedIn, company career pages, lecturer emails, Facebook groups and university notice boards. Students frequently miss deadlines, apply to roles they do not qualify for, and lose track of which companies they have already contacted. At the same time, university career-services staff lack a consolidated system for publishing approved opportunities, reviewing student applications, and reporting placement outcomes to the faculty.</w:t>
      </w:r>
    </w:p>
    <w:p>
      <w:pPr>
        <w:jc w:val="both"/>
      </w:pPr>
      <w:r>
        <w:rPr>
          <w:rFonts w:ascii="Calibri" w:hAnsi="Calibri"/>
          <w:b w:val="0"/>
          <w:i w:val="0"/>
          <w:color w:val="1B1B1B"/>
          <w:sz w:val="22"/>
        </w:rPr>
        <w:t>The core problems this project addresses are:</w:t>
      </w:r>
    </w:p>
    <w:p>
      <w:pPr>
        <w:pStyle w:val="ListBullet"/>
      </w:pPr>
      <w:r>
        <w:rPr>
          <w:rFonts w:ascii="Calibri" w:hAnsi="Calibri"/>
          <w:sz w:val="22"/>
        </w:rPr>
        <w:t>Fragmented job sources — students waste time hunting across multiple platforms.</w:t>
      </w:r>
    </w:p>
    <w:p>
      <w:pPr>
        <w:pStyle w:val="ListBullet"/>
      </w:pPr>
      <w:r>
        <w:rPr>
          <w:rFonts w:ascii="Calibri" w:hAnsi="Calibri"/>
          <w:sz w:val="22"/>
        </w:rPr>
        <w:t>No central application tracker — students forget which jobs they applied for and their current status.</w:t>
      </w:r>
    </w:p>
    <w:p>
      <w:pPr>
        <w:pStyle w:val="ListBullet"/>
      </w:pPr>
      <w:r>
        <w:rPr>
          <w:rFonts w:ascii="Calibri" w:hAnsi="Calibri"/>
          <w:sz w:val="22"/>
        </w:rPr>
        <w:t>No governance on postings — fraudulent or irrelevant listings can reach students through informal channels.</w:t>
      </w:r>
    </w:p>
    <w:p>
      <w:pPr>
        <w:pStyle w:val="ListBullet"/>
      </w:pPr>
      <w:r>
        <w:rPr>
          <w:rFonts w:ascii="Calibri" w:hAnsi="Calibri"/>
          <w:sz w:val="22"/>
        </w:rPr>
        <w:t>No analytics — career-services admins cannot answer basic questions like “how many students applied this week?”</w:t>
      </w:r>
    </w:p>
    <w:p>
      <w:pPr>
        <w:pStyle w:val="Heading2"/>
        <w:jc w:val="left"/>
      </w:pPr>
      <w:r>
        <w:rPr>
          <w:rFonts w:ascii="Calibri" w:hAnsi="Calibri"/>
          <w:b/>
          <w:color w:val="1E3A5F"/>
          <w:sz w:val="26"/>
        </w:rPr>
        <w:t>1.2 Target Users</w:t>
      </w:r>
    </w:p>
    <w:tbl>
      <w:tblPr>
        <w:tblStyle w:val="LightGrid-Accent1"/>
        <w:tblW w:type="auto" w:w="0"/>
        <w:tblLook w:firstColumn="1" w:firstRow="1" w:lastColumn="0" w:lastRow="0" w:noHBand="0" w:noVBand="1" w:val="04A0"/>
      </w:tblPr>
      <w:tblGrid>
        <w:gridCol w:w="2880"/>
        <w:gridCol w:w="2880"/>
        <w:gridCol w:w="2880"/>
      </w:tblGrid>
      <w:tr>
        <w:tc>
          <w:tcPr>
            <w:tcW w:type="dxa" w:w="1984"/>
            <w:vAlign w:val="center"/>
            <w:shd w:fill="1e3a5f"/>
          </w:tcPr>
          <w:p>
            <w:pPr>
              <w:jc w:val="center"/>
            </w:pPr>
            <w:r/>
            <w:r>
              <w:rPr>
                <w:b/>
                <w:color w:val="FFFFFF"/>
                <w:sz w:val="21"/>
              </w:rPr>
              <w:t>User Role</w:t>
            </w:r>
          </w:p>
        </w:tc>
        <w:tc>
          <w:tcPr>
            <w:tcW w:type="dxa" w:w="2835"/>
            <w:vAlign w:val="center"/>
            <w:shd w:fill="1e3a5f"/>
          </w:tcPr>
          <w:p>
            <w:pPr>
              <w:jc w:val="center"/>
            </w:pPr>
            <w:r/>
            <w:r>
              <w:rPr>
                <w:b/>
                <w:color w:val="FFFFFF"/>
                <w:sz w:val="21"/>
              </w:rPr>
              <w:t>Primary Goals</w:t>
            </w:r>
          </w:p>
        </w:tc>
        <w:tc>
          <w:tcPr>
            <w:tcW w:type="dxa" w:w="4535"/>
            <w:vAlign w:val="center"/>
            <w:shd w:fill="1e3a5f"/>
          </w:tcPr>
          <w:p>
            <w:pPr>
              <w:jc w:val="center"/>
            </w:pPr>
            <w:r/>
            <w:r>
              <w:rPr>
                <w:b/>
                <w:color w:val="FFFFFF"/>
                <w:sz w:val="21"/>
              </w:rPr>
              <w:t>Key Actions</w:t>
            </w:r>
          </w:p>
        </w:tc>
      </w:tr>
      <w:tr>
        <w:tc>
          <w:tcPr>
            <w:tcW w:type="dxa" w:w="1984"/>
            <w:vAlign w:val="center"/>
          </w:tcPr>
          <w:p>
            <w:r/>
            <w:r>
              <w:rPr>
                <w:sz w:val="20"/>
              </w:rPr>
              <w:t>Student</w:t>
            </w:r>
          </w:p>
        </w:tc>
        <w:tc>
          <w:tcPr>
            <w:tcW w:type="dxa" w:w="2835"/>
            <w:vAlign w:val="center"/>
          </w:tcPr>
          <w:p>
            <w:r/>
            <w:r>
              <w:rPr>
                <w:sz w:val="20"/>
              </w:rPr>
              <w:t>Find and secure internships / jobs that match their skills.</w:t>
            </w:r>
          </w:p>
        </w:tc>
        <w:tc>
          <w:tcPr>
            <w:tcW w:type="dxa" w:w="4535"/>
            <w:vAlign w:val="center"/>
          </w:tcPr>
          <w:p>
            <w:r/>
            <w:r>
              <w:rPr>
                <w:sz w:val="20"/>
              </w:rPr>
              <w:t>Register, build profile, browse and filter listings, apply with a cover letter, track application status, withdraw pending applications.</w:t>
            </w:r>
          </w:p>
        </w:tc>
      </w:tr>
      <w:tr>
        <w:tc>
          <w:tcPr>
            <w:tcW w:type="dxa" w:w="1984"/>
            <w:vAlign w:val="center"/>
          </w:tcPr>
          <w:p>
            <w:r/>
            <w:r>
              <w:rPr>
                <w:sz w:val="20"/>
              </w:rPr>
              <w:t>Admin (Career Services)</w:t>
            </w:r>
          </w:p>
        </w:tc>
        <w:tc>
          <w:tcPr>
            <w:tcW w:type="dxa" w:w="2835"/>
            <w:vAlign w:val="center"/>
          </w:tcPr>
          <w:p>
            <w:r/>
            <w:r>
              <w:rPr>
                <w:sz w:val="20"/>
              </w:rPr>
              <w:t>Publish vetted opportunities and moderate applications.</w:t>
            </w:r>
          </w:p>
        </w:tc>
        <w:tc>
          <w:tcPr>
            <w:tcW w:type="dxa" w:w="4535"/>
            <w:vAlign w:val="center"/>
          </w:tcPr>
          <w:p>
            <w:r/>
            <w:r>
              <w:rPr>
                <w:sz w:val="20"/>
              </w:rPr>
              <w:t>Create / edit / remove job postings, manage partner companies, update application statuses, view analytics.</w:t>
            </w:r>
          </w:p>
        </w:tc>
      </w:tr>
      <w:tr>
        <w:tc>
          <w:tcPr>
            <w:tcW w:type="dxa" w:w="1984"/>
            <w:vAlign w:val="center"/>
          </w:tcPr>
          <w:p>
            <w:r/>
            <w:r>
              <w:rPr>
                <w:sz w:val="20"/>
              </w:rPr>
              <w:t>Super Admin</w:t>
            </w:r>
          </w:p>
        </w:tc>
        <w:tc>
          <w:tcPr>
            <w:tcW w:type="dxa" w:w="2835"/>
            <w:vAlign w:val="center"/>
          </w:tcPr>
          <w:p>
            <w:r/>
            <w:r>
              <w:rPr>
                <w:sz w:val="20"/>
              </w:rPr>
              <w:t>Oversee the platform and manage user accounts.</w:t>
            </w:r>
          </w:p>
        </w:tc>
        <w:tc>
          <w:tcPr>
            <w:tcW w:type="dxa" w:w="4535"/>
            <w:vAlign w:val="center"/>
          </w:tcPr>
          <w:p>
            <w:r/>
            <w:r>
              <w:rPr>
                <w:sz w:val="20"/>
              </w:rPr>
              <w:t>Manage users, promote admins, access all analytics, moderate across the entire system.</w:t>
            </w:r>
          </w:p>
        </w:tc>
      </w:tr>
    </w:tbl>
    <w:p>
      <w:pPr>
        <w:jc w:val="both"/>
      </w:pPr>
      <w:r>
        <w:rPr>
          <w:rFonts w:ascii="Calibri" w:hAnsi="Calibri"/>
          <w:b w:val="0"/>
          <w:i w:val="0"/>
          <w:color w:val="1B1B1B"/>
          <w:sz w:val="22"/>
        </w:rPr>
        <w:t xml:space="preserve"> </w:t>
      </w:r>
    </w:p>
    <w:p>
      <w:pPr>
        <w:pStyle w:val="Heading2"/>
        <w:jc w:val="left"/>
      </w:pPr>
      <w:r>
        <w:rPr>
          <w:rFonts w:ascii="Calibri" w:hAnsi="Calibri"/>
          <w:b/>
          <w:color w:val="1E3A5F"/>
          <w:sz w:val="26"/>
        </w:rPr>
        <w:t>1.3 Proposed Solution</w:t>
      </w:r>
    </w:p>
    <w:p>
      <w:pPr>
        <w:jc w:val="both"/>
      </w:pPr>
      <w:r>
        <w:rPr>
          <w:rFonts w:ascii="Calibri" w:hAnsi="Calibri"/>
          <w:b w:val="0"/>
          <w:i w:val="0"/>
          <w:color w:val="1B1B1B"/>
          <w:sz w:val="22"/>
        </w:rPr>
        <w:t>CareerBridge is a full-stack web application that consolidates the internship and job search into a single platform tailored to university career-services workflows. Students receive a clean, filterable feed of active opportunities, a one-click apply flow with cover-letter support, and a persistent dashboard that shows the status of every application they have ever submitted. Admins receive CRUD tools for jobs, applications and companies plus a dashboard with live platform metrics. Role-based access control enforced by JWT ensures that each user sees only what is appropriate to their role.</w:t>
      </w:r>
    </w:p>
    <w:p>
      <w:r>
        <w:br w:type="page"/>
      </w:r>
    </w:p>
    <w:p>
      <w:pPr>
        <w:pStyle w:val="Heading1"/>
        <w:jc w:val="left"/>
      </w:pPr>
      <w:r>
        <w:rPr>
          <w:rFonts w:ascii="Calibri" w:hAnsi="Calibri"/>
          <w:b/>
          <w:color w:val="1E3A5F"/>
          <w:sz w:val="36"/>
        </w:rPr>
        <w:t>2. Functional Scope and Modules</w:t>
      </w:r>
    </w:p>
    <w:p>
      <w:pPr>
        <w:pStyle w:val="Heading2"/>
        <w:jc w:val="left"/>
      </w:pPr>
      <w:r>
        <w:rPr>
          <w:rFonts w:ascii="Calibri" w:hAnsi="Calibri"/>
          <w:b/>
          <w:color w:val="1E3A5F"/>
          <w:sz w:val="26"/>
        </w:rPr>
        <w:t>2.1 System Modules</w:t>
      </w:r>
    </w:p>
    <w:p>
      <w:pPr>
        <w:jc w:val="both"/>
      </w:pPr>
      <w:r>
        <w:rPr>
          <w:rFonts w:ascii="Calibri" w:hAnsi="Calibri"/>
          <w:b w:val="0"/>
          <w:i w:val="0"/>
          <w:color w:val="1B1B1B"/>
          <w:sz w:val="22"/>
        </w:rPr>
        <w:t>The system is decomposed into six functional modules. Each module is owned end-to-end by one team member who implements both the backend CRUD endpoints and the matching Vue views.</w:t>
      </w:r>
    </w:p>
    <w:tbl>
      <w:tblPr>
        <w:tblStyle w:val="LightGrid-Accent1"/>
        <w:tblW w:type="auto" w:w="0"/>
        <w:tblLook w:firstColumn="1" w:firstRow="1" w:lastColumn="0" w:lastRow="0" w:noHBand="0" w:noVBand="1" w:val="04A0"/>
      </w:tblPr>
      <w:tblGrid>
        <w:gridCol w:w="2160"/>
        <w:gridCol w:w="2160"/>
        <w:gridCol w:w="2160"/>
        <w:gridCol w:w="2160"/>
      </w:tblGrid>
      <w:tr>
        <w:tc>
          <w:tcPr>
            <w:tcW w:type="dxa" w:w="567"/>
            <w:vAlign w:val="center"/>
            <w:shd w:fill="1e3a5f"/>
          </w:tcPr>
          <w:p>
            <w:pPr>
              <w:jc w:val="center"/>
            </w:pPr>
            <w:r/>
            <w:r>
              <w:rPr>
                <w:b/>
                <w:color w:val="FFFFFF"/>
                <w:sz w:val="21"/>
              </w:rPr>
              <w:t>#</w:t>
            </w:r>
          </w:p>
        </w:tc>
        <w:tc>
          <w:tcPr>
            <w:tcW w:type="dxa" w:w="2551"/>
            <w:vAlign w:val="center"/>
            <w:shd w:fill="1e3a5f"/>
          </w:tcPr>
          <w:p>
            <w:pPr>
              <w:jc w:val="center"/>
            </w:pPr>
            <w:r/>
            <w:r>
              <w:rPr>
                <w:b/>
                <w:color w:val="FFFFFF"/>
                <w:sz w:val="21"/>
              </w:rPr>
              <w:t>Module</w:t>
            </w:r>
          </w:p>
        </w:tc>
        <w:tc>
          <w:tcPr>
            <w:tcW w:type="dxa" w:w="1417"/>
            <w:vAlign w:val="center"/>
            <w:shd w:fill="1e3a5f"/>
          </w:tcPr>
          <w:p>
            <w:pPr>
              <w:jc w:val="center"/>
            </w:pPr>
            <w:r/>
            <w:r>
              <w:rPr>
                <w:b/>
                <w:color w:val="FFFFFF"/>
                <w:sz w:val="21"/>
              </w:rPr>
              <w:t>Owner</w:t>
            </w:r>
          </w:p>
        </w:tc>
        <w:tc>
          <w:tcPr>
            <w:tcW w:type="dxa" w:w="4819"/>
            <w:vAlign w:val="center"/>
            <w:shd w:fill="1e3a5f"/>
          </w:tcPr>
          <w:p>
            <w:pPr>
              <w:jc w:val="center"/>
            </w:pPr>
            <w:r/>
            <w:r>
              <w:rPr>
                <w:b/>
                <w:color w:val="FFFFFF"/>
                <w:sz w:val="21"/>
              </w:rPr>
              <w:t>Scope Summary</w:t>
            </w:r>
          </w:p>
        </w:tc>
      </w:tr>
      <w:tr>
        <w:tc>
          <w:tcPr>
            <w:tcW w:type="dxa" w:w="567"/>
            <w:vAlign w:val="center"/>
          </w:tcPr>
          <w:p>
            <w:r/>
            <w:r>
              <w:rPr>
                <w:sz w:val="20"/>
              </w:rPr>
              <w:t>M1</w:t>
            </w:r>
          </w:p>
        </w:tc>
        <w:tc>
          <w:tcPr>
            <w:tcW w:type="dxa" w:w="2551"/>
            <w:vAlign w:val="center"/>
          </w:tcPr>
          <w:p>
            <w:r/>
            <w:r>
              <w:rPr>
                <w:sz w:val="20"/>
              </w:rPr>
              <w:t>User Authentication &amp; Access Control</w:t>
            </w:r>
          </w:p>
        </w:tc>
        <w:tc>
          <w:tcPr>
            <w:tcW w:type="dxa" w:w="1417"/>
            <w:vAlign w:val="center"/>
          </w:tcPr>
          <w:p>
            <w:r/>
            <w:r>
              <w:rPr>
                <w:sz w:val="20"/>
              </w:rPr>
              <w:t>Areeb</w:t>
            </w:r>
          </w:p>
        </w:tc>
        <w:tc>
          <w:tcPr>
            <w:tcW w:type="dxa" w:w="4819"/>
            <w:vAlign w:val="center"/>
          </w:tcPr>
          <w:p>
            <w:r/>
            <w:r>
              <w:rPr>
                <w:sz w:val="20"/>
              </w:rPr>
              <w:t>Registration, login, JWT issuance, role-based route guards, password hashing with bcrypt.</w:t>
            </w:r>
          </w:p>
        </w:tc>
      </w:tr>
      <w:tr>
        <w:tc>
          <w:tcPr>
            <w:tcW w:type="dxa" w:w="567"/>
            <w:vAlign w:val="center"/>
          </w:tcPr>
          <w:p>
            <w:r/>
            <w:r>
              <w:rPr>
                <w:sz w:val="20"/>
              </w:rPr>
              <w:t>M2</w:t>
            </w:r>
          </w:p>
        </w:tc>
        <w:tc>
          <w:tcPr>
            <w:tcW w:type="dxa" w:w="2551"/>
            <w:vAlign w:val="center"/>
          </w:tcPr>
          <w:p>
            <w:r/>
            <w:r>
              <w:rPr>
                <w:sz w:val="20"/>
              </w:rPr>
              <w:t>Job &amp; Internship Management</w:t>
            </w:r>
          </w:p>
        </w:tc>
        <w:tc>
          <w:tcPr>
            <w:tcW w:type="dxa" w:w="1417"/>
            <w:vAlign w:val="center"/>
          </w:tcPr>
          <w:p>
            <w:r/>
            <w:r>
              <w:rPr>
                <w:sz w:val="20"/>
              </w:rPr>
              <w:t>Samin</w:t>
            </w:r>
          </w:p>
        </w:tc>
        <w:tc>
          <w:tcPr>
            <w:tcW w:type="dxa" w:w="4819"/>
            <w:vAlign w:val="center"/>
          </w:tcPr>
          <w:p>
            <w:r/>
            <w:r>
              <w:rPr>
                <w:sz w:val="20"/>
              </w:rPr>
              <w:t>Full CRUD on job listings with search / filter by type and company; soft-delete via is_active flag.</w:t>
            </w:r>
          </w:p>
        </w:tc>
      </w:tr>
      <w:tr>
        <w:tc>
          <w:tcPr>
            <w:tcW w:type="dxa" w:w="567"/>
            <w:vAlign w:val="center"/>
          </w:tcPr>
          <w:p>
            <w:r/>
            <w:r>
              <w:rPr>
                <w:sz w:val="20"/>
              </w:rPr>
              <w:t>M3</w:t>
            </w:r>
          </w:p>
        </w:tc>
        <w:tc>
          <w:tcPr>
            <w:tcW w:type="dxa" w:w="2551"/>
            <w:vAlign w:val="center"/>
          </w:tcPr>
          <w:p>
            <w:r/>
            <w:r>
              <w:rPr>
                <w:sz w:val="20"/>
              </w:rPr>
              <w:t>Application Tracking System</w:t>
            </w:r>
          </w:p>
        </w:tc>
        <w:tc>
          <w:tcPr>
            <w:tcW w:type="dxa" w:w="1417"/>
            <w:vAlign w:val="center"/>
          </w:tcPr>
          <w:p>
            <w:r/>
            <w:r>
              <w:rPr>
                <w:sz w:val="20"/>
              </w:rPr>
              <w:t>Samin</w:t>
            </w:r>
          </w:p>
        </w:tc>
        <w:tc>
          <w:tcPr>
            <w:tcW w:type="dxa" w:w="4819"/>
            <w:vAlign w:val="center"/>
          </w:tcPr>
          <w:p>
            <w:r/>
            <w:r>
              <w:rPr>
                <w:sz w:val="20"/>
              </w:rPr>
              <w:t>Full CRUD on applications: apply, track status, admin moderation, student withdrawal (own + pending only).</w:t>
            </w:r>
          </w:p>
        </w:tc>
      </w:tr>
      <w:tr>
        <w:tc>
          <w:tcPr>
            <w:tcW w:type="dxa" w:w="567"/>
            <w:vAlign w:val="center"/>
          </w:tcPr>
          <w:p>
            <w:r/>
            <w:r>
              <w:rPr>
                <w:sz w:val="20"/>
              </w:rPr>
              <w:t>M4</w:t>
            </w:r>
          </w:p>
        </w:tc>
        <w:tc>
          <w:tcPr>
            <w:tcW w:type="dxa" w:w="2551"/>
            <w:vAlign w:val="center"/>
          </w:tcPr>
          <w:p>
            <w:r/>
            <w:r>
              <w:rPr>
                <w:sz w:val="20"/>
              </w:rPr>
              <w:t>Company &amp; External Source Management</w:t>
            </w:r>
          </w:p>
        </w:tc>
        <w:tc>
          <w:tcPr>
            <w:tcW w:type="dxa" w:w="1417"/>
            <w:vAlign w:val="center"/>
          </w:tcPr>
          <w:p>
            <w:r/>
            <w:r>
              <w:rPr>
                <w:sz w:val="20"/>
              </w:rPr>
              <w:t>Mariam</w:t>
            </w:r>
          </w:p>
        </w:tc>
        <w:tc>
          <w:tcPr>
            <w:tcW w:type="dxa" w:w="4819"/>
            <w:vAlign w:val="center"/>
          </w:tcPr>
          <w:p>
            <w:r/>
            <w:r>
              <w:rPr>
                <w:sz w:val="20"/>
              </w:rPr>
              <w:t>Full CRUD on partner companies with FK guard preventing deletion while jobs are still linked.</w:t>
            </w:r>
          </w:p>
        </w:tc>
      </w:tr>
      <w:tr>
        <w:tc>
          <w:tcPr>
            <w:tcW w:type="dxa" w:w="567"/>
            <w:vAlign w:val="center"/>
          </w:tcPr>
          <w:p>
            <w:r/>
            <w:r>
              <w:rPr>
                <w:sz w:val="20"/>
              </w:rPr>
              <w:t>M5</w:t>
            </w:r>
          </w:p>
        </w:tc>
        <w:tc>
          <w:tcPr>
            <w:tcW w:type="dxa" w:w="2551"/>
            <w:vAlign w:val="center"/>
          </w:tcPr>
          <w:p>
            <w:r/>
            <w:r>
              <w:rPr>
                <w:sz w:val="20"/>
              </w:rPr>
              <w:t>Reporting &amp; Analytics</w:t>
            </w:r>
          </w:p>
        </w:tc>
        <w:tc>
          <w:tcPr>
            <w:tcW w:type="dxa" w:w="1417"/>
            <w:vAlign w:val="center"/>
          </w:tcPr>
          <w:p>
            <w:r/>
            <w:r>
              <w:rPr>
                <w:sz w:val="20"/>
              </w:rPr>
              <w:t>Mariam</w:t>
            </w:r>
          </w:p>
        </w:tc>
        <w:tc>
          <w:tcPr>
            <w:tcW w:type="dxa" w:w="4819"/>
            <w:vAlign w:val="center"/>
          </w:tcPr>
          <w:p>
            <w:r/>
            <w:r>
              <w:rPr>
                <w:sz w:val="20"/>
              </w:rPr>
              <w:t>Aggregate dashboards for admins (platform-wide) and students (personal); student profile upsert for dashboard data.</w:t>
            </w:r>
          </w:p>
        </w:tc>
      </w:tr>
      <w:tr>
        <w:tc>
          <w:tcPr>
            <w:tcW w:type="dxa" w:w="567"/>
            <w:vAlign w:val="center"/>
          </w:tcPr>
          <w:p>
            <w:r/>
            <w:r>
              <w:rPr>
                <w:sz w:val="20"/>
              </w:rPr>
              <w:t>M6</w:t>
            </w:r>
          </w:p>
        </w:tc>
        <w:tc>
          <w:tcPr>
            <w:tcW w:type="dxa" w:w="2551"/>
            <w:vAlign w:val="center"/>
          </w:tcPr>
          <w:p>
            <w:r/>
            <w:r>
              <w:rPr>
                <w:sz w:val="20"/>
              </w:rPr>
              <w:t>System Administration &amp; Notifications</w:t>
            </w:r>
          </w:p>
        </w:tc>
        <w:tc>
          <w:tcPr>
            <w:tcW w:type="dxa" w:w="1417"/>
            <w:vAlign w:val="center"/>
          </w:tcPr>
          <w:p>
            <w:r/>
            <w:r>
              <w:rPr>
                <w:sz w:val="20"/>
              </w:rPr>
              <w:t>Areeb</w:t>
            </w:r>
          </w:p>
        </w:tc>
        <w:tc>
          <w:tcPr>
            <w:tcW w:type="dxa" w:w="4819"/>
            <w:vAlign w:val="center"/>
          </w:tcPr>
          <w:p>
            <w:r/>
            <w:r>
              <w:rPr>
                <w:sz w:val="20"/>
              </w:rPr>
              <w:t>Super-admin user directory, global error handler, toast notifications, confirm dialogs.</w:t>
            </w:r>
          </w:p>
        </w:tc>
      </w:tr>
    </w:tbl>
    <w:p>
      <w:pPr>
        <w:jc w:val="both"/>
      </w:pPr>
      <w:r>
        <w:rPr>
          <w:rFonts w:ascii="Calibri" w:hAnsi="Calibri"/>
          <w:b w:val="0"/>
          <w:i w:val="0"/>
          <w:color w:val="1B1B1B"/>
          <w:sz w:val="22"/>
        </w:rPr>
        <w:t xml:space="preserve"> </w:t>
      </w:r>
    </w:p>
    <w:p>
      <w:pPr>
        <w:pStyle w:val="Heading2"/>
        <w:jc w:val="left"/>
      </w:pPr>
      <w:r>
        <w:rPr>
          <w:rFonts w:ascii="Calibri" w:hAnsi="Calibri"/>
          <w:b/>
          <w:color w:val="1E3A5F"/>
          <w:sz w:val="26"/>
        </w:rPr>
        <w:t>2.2 Use Case Diagram</w:t>
      </w:r>
    </w:p>
    <w:p>
      <w:pPr>
        <w:jc w:val="both"/>
      </w:pPr>
      <w:r>
        <w:rPr>
          <w:rFonts w:ascii="Calibri" w:hAnsi="Calibri"/>
          <w:b w:val="0"/>
          <w:i w:val="0"/>
          <w:color w:val="1B1B1B"/>
          <w:sz w:val="22"/>
        </w:rPr>
        <w:t>The diagram below summarises the primary interactions between the three actors (Student, Admin, Super Admin) and the CareerBridge system. «include» relationships indicate that one use case always triggers another (e.g. Apply requires prior Login). «extend» relationships indicate an optional extension available only to a subset of actors (Super Admin can Manage Users).</w:t>
      </w:r>
    </w:p>
    <w:p>
      <w:pPr>
        <w:jc w:val="center"/>
      </w:pPr>
      <w:r>
        <w:drawing>
          <wp:inline xmlns:a="http://schemas.openxmlformats.org/drawingml/2006/main" xmlns:pic="http://schemas.openxmlformats.org/drawingml/2006/picture">
            <wp:extent cx="5760000" cy="4176595"/>
            <wp:docPr id="1" name="Picture 1"/>
            <wp:cNvGraphicFramePr>
              <a:graphicFrameLocks noChangeAspect="1"/>
            </wp:cNvGraphicFramePr>
            <a:graphic>
              <a:graphicData uri="http://schemas.openxmlformats.org/drawingml/2006/picture">
                <pic:pic>
                  <pic:nvPicPr>
                    <pic:cNvPr id="0" name="01_use_case_diagram.png"/>
                    <pic:cNvPicPr/>
                  </pic:nvPicPr>
                  <pic:blipFill>
                    <a:blip r:embed="rId9"/>
                    <a:stretch>
                      <a:fillRect/>
                    </a:stretch>
                  </pic:blipFill>
                  <pic:spPr>
                    <a:xfrm>
                      <a:off x="0" y="0"/>
                      <a:ext cx="5760000" cy="4176595"/>
                    </a:xfrm>
                    <a:prstGeom prst="rect"/>
                  </pic:spPr>
                </pic:pic>
              </a:graphicData>
            </a:graphic>
          </wp:inline>
        </w:drawing>
      </w:r>
    </w:p>
    <w:p>
      <w:pPr>
        <w:jc w:val="center"/>
      </w:pPr>
      <w:r>
        <w:rPr>
          <w:i/>
          <w:color w:val="6C757D"/>
          <w:sz w:val="20"/>
        </w:rPr>
        <w:t>Figure 2.1 — CareerBridge Use Case Diagram</w:t>
      </w:r>
    </w:p>
    <w:p>
      <w:r>
        <w:br w:type="page"/>
      </w:r>
    </w:p>
    <w:p>
      <w:pPr>
        <w:pStyle w:val="Heading2"/>
        <w:jc w:val="left"/>
      </w:pPr>
      <w:r>
        <w:rPr>
          <w:rFonts w:ascii="Calibri" w:hAnsi="Calibri"/>
          <w:b/>
          <w:color w:val="1E3A5F"/>
          <w:sz w:val="26"/>
        </w:rPr>
        <w:t>2.3 Functional Requirements</w:t>
      </w:r>
    </w:p>
    <w:p>
      <w:pPr>
        <w:jc w:val="both"/>
      </w:pPr>
      <w:r>
        <w:rPr>
          <w:rFonts w:ascii="Calibri" w:hAnsi="Calibri"/>
          <w:b w:val="0"/>
          <w:i w:val="0"/>
          <w:color w:val="1B1B1B"/>
          <w:sz w:val="22"/>
        </w:rPr>
        <w:t>The following table lists the functional requirements by module. Each requirement maps directly to at least one CRUD endpoint in Section 3.4.</w:t>
      </w:r>
    </w:p>
    <w:tbl>
      <w:tblPr>
        <w:tblStyle w:val="LightGrid-Accent1"/>
        <w:tblW w:type="auto" w:w="0"/>
        <w:tblLook w:firstColumn="1" w:firstRow="1" w:lastColumn="0" w:lastRow="0" w:noHBand="0" w:noVBand="1" w:val="04A0"/>
      </w:tblPr>
      <w:tblGrid>
        <w:gridCol w:w="2880"/>
        <w:gridCol w:w="2880"/>
        <w:gridCol w:w="2880"/>
      </w:tblGrid>
      <w:tr>
        <w:tc>
          <w:tcPr>
            <w:tcW w:type="dxa" w:w="1020"/>
            <w:vAlign w:val="center"/>
            <w:shd w:fill="1e3a5f"/>
          </w:tcPr>
          <w:p>
            <w:pPr>
              <w:jc w:val="center"/>
            </w:pPr>
            <w:r/>
            <w:r>
              <w:rPr>
                <w:b/>
                <w:color w:val="FFFFFF"/>
                <w:sz w:val="21"/>
              </w:rPr>
              <w:t>Req. ID</w:t>
            </w:r>
          </w:p>
        </w:tc>
        <w:tc>
          <w:tcPr>
            <w:tcW w:type="dxa" w:w="794"/>
            <w:vAlign w:val="center"/>
            <w:shd w:fill="1e3a5f"/>
          </w:tcPr>
          <w:p>
            <w:pPr>
              <w:jc w:val="center"/>
            </w:pPr>
            <w:r/>
            <w:r>
              <w:rPr>
                <w:b/>
                <w:color w:val="FFFFFF"/>
                <w:sz w:val="21"/>
              </w:rPr>
              <w:t>Module</w:t>
            </w:r>
          </w:p>
        </w:tc>
        <w:tc>
          <w:tcPr>
            <w:tcW w:type="dxa" w:w="7257"/>
            <w:vAlign w:val="center"/>
            <w:shd w:fill="1e3a5f"/>
          </w:tcPr>
          <w:p>
            <w:pPr>
              <w:jc w:val="center"/>
            </w:pPr>
            <w:r/>
            <w:r>
              <w:rPr>
                <w:b/>
                <w:color w:val="FFFFFF"/>
                <w:sz w:val="21"/>
              </w:rPr>
              <w:t>Requirement</w:t>
            </w:r>
          </w:p>
        </w:tc>
      </w:tr>
      <w:tr>
        <w:tc>
          <w:tcPr>
            <w:tcW w:type="dxa" w:w="1020"/>
            <w:vAlign w:val="center"/>
          </w:tcPr>
          <w:p>
            <w:r/>
            <w:r>
              <w:rPr>
                <w:sz w:val="20"/>
              </w:rPr>
              <w:t>FR-1.1</w:t>
            </w:r>
          </w:p>
        </w:tc>
        <w:tc>
          <w:tcPr>
            <w:tcW w:type="dxa" w:w="794"/>
            <w:vAlign w:val="center"/>
          </w:tcPr>
          <w:p>
            <w:r/>
            <w:r>
              <w:rPr>
                <w:sz w:val="20"/>
              </w:rPr>
              <w:t>M1</w:t>
            </w:r>
          </w:p>
        </w:tc>
        <w:tc>
          <w:tcPr>
            <w:tcW w:type="dxa" w:w="7257"/>
            <w:vAlign w:val="center"/>
          </w:tcPr>
          <w:p>
            <w:r/>
            <w:r>
              <w:rPr>
                <w:sz w:val="20"/>
              </w:rPr>
              <w:t>A visitor shall be able to register as a student or admin with full name, email, and password (min 8 chars).</w:t>
            </w:r>
          </w:p>
        </w:tc>
      </w:tr>
      <w:tr>
        <w:tc>
          <w:tcPr>
            <w:tcW w:type="dxa" w:w="1020"/>
            <w:vAlign w:val="center"/>
          </w:tcPr>
          <w:p>
            <w:r/>
            <w:r>
              <w:rPr>
                <w:sz w:val="20"/>
              </w:rPr>
              <w:t>FR-1.2</w:t>
            </w:r>
          </w:p>
        </w:tc>
        <w:tc>
          <w:tcPr>
            <w:tcW w:type="dxa" w:w="794"/>
            <w:vAlign w:val="center"/>
          </w:tcPr>
          <w:p>
            <w:r/>
            <w:r>
              <w:rPr>
                <w:sz w:val="20"/>
              </w:rPr>
              <w:t>M1</w:t>
            </w:r>
          </w:p>
        </w:tc>
        <w:tc>
          <w:tcPr>
            <w:tcW w:type="dxa" w:w="7257"/>
            <w:vAlign w:val="center"/>
          </w:tcPr>
          <w:p>
            <w:r/>
            <w:r>
              <w:rPr>
                <w:sz w:val="20"/>
              </w:rPr>
              <w:t>A registered user shall be able to log in and receive a JWT valid for 24 hours.</w:t>
            </w:r>
          </w:p>
        </w:tc>
      </w:tr>
      <w:tr>
        <w:tc>
          <w:tcPr>
            <w:tcW w:type="dxa" w:w="1020"/>
            <w:vAlign w:val="center"/>
          </w:tcPr>
          <w:p>
            <w:r/>
            <w:r>
              <w:rPr>
                <w:sz w:val="20"/>
              </w:rPr>
              <w:t>FR-1.3</w:t>
            </w:r>
          </w:p>
        </w:tc>
        <w:tc>
          <w:tcPr>
            <w:tcW w:type="dxa" w:w="794"/>
            <w:vAlign w:val="center"/>
          </w:tcPr>
          <w:p>
            <w:r/>
            <w:r>
              <w:rPr>
                <w:sz w:val="20"/>
              </w:rPr>
              <w:t>M1</w:t>
            </w:r>
          </w:p>
        </w:tc>
        <w:tc>
          <w:tcPr>
            <w:tcW w:type="dxa" w:w="7257"/>
            <w:vAlign w:val="center"/>
          </w:tcPr>
          <w:p>
            <w:r/>
            <w:r>
              <w:rPr>
                <w:sz w:val="20"/>
              </w:rPr>
              <w:t>The system shall restrict protected endpoints by role (student / admin / superadmin).</w:t>
            </w:r>
          </w:p>
        </w:tc>
      </w:tr>
      <w:tr>
        <w:tc>
          <w:tcPr>
            <w:tcW w:type="dxa" w:w="1020"/>
            <w:vAlign w:val="center"/>
          </w:tcPr>
          <w:p>
            <w:r/>
            <w:r>
              <w:rPr>
                <w:sz w:val="20"/>
              </w:rPr>
              <w:t>FR-2.1</w:t>
            </w:r>
          </w:p>
        </w:tc>
        <w:tc>
          <w:tcPr>
            <w:tcW w:type="dxa" w:w="794"/>
            <w:vAlign w:val="center"/>
          </w:tcPr>
          <w:p>
            <w:r/>
            <w:r>
              <w:rPr>
                <w:sz w:val="20"/>
              </w:rPr>
              <w:t>M2</w:t>
            </w:r>
          </w:p>
        </w:tc>
        <w:tc>
          <w:tcPr>
            <w:tcW w:type="dxa" w:w="7257"/>
            <w:vAlign w:val="center"/>
          </w:tcPr>
          <w:p>
            <w:r/>
            <w:r>
              <w:rPr>
                <w:sz w:val="20"/>
              </w:rPr>
              <w:t>An admin shall be able to create a job with title, type, description, requirements and deadline.</w:t>
            </w:r>
          </w:p>
        </w:tc>
      </w:tr>
      <w:tr>
        <w:tc>
          <w:tcPr>
            <w:tcW w:type="dxa" w:w="1020"/>
            <w:vAlign w:val="center"/>
          </w:tcPr>
          <w:p>
            <w:r/>
            <w:r>
              <w:rPr>
                <w:sz w:val="20"/>
              </w:rPr>
              <w:t>FR-2.2</w:t>
            </w:r>
          </w:p>
        </w:tc>
        <w:tc>
          <w:tcPr>
            <w:tcW w:type="dxa" w:w="794"/>
            <w:vAlign w:val="center"/>
          </w:tcPr>
          <w:p>
            <w:r/>
            <w:r>
              <w:rPr>
                <w:sz w:val="20"/>
              </w:rPr>
              <w:t>M2</w:t>
            </w:r>
          </w:p>
        </w:tc>
        <w:tc>
          <w:tcPr>
            <w:tcW w:type="dxa" w:w="7257"/>
            <w:vAlign w:val="center"/>
          </w:tcPr>
          <w:p>
            <w:r/>
            <w:r>
              <w:rPr>
                <w:sz w:val="20"/>
              </w:rPr>
              <w:t>A student shall be able to browse active jobs, filtered by keyword, type, and company.</w:t>
            </w:r>
          </w:p>
        </w:tc>
      </w:tr>
      <w:tr>
        <w:tc>
          <w:tcPr>
            <w:tcW w:type="dxa" w:w="1020"/>
            <w:vAlign w:val="center"/>
          </w:tcPr>
          <w:p>
            <w:r/>
            <w:r>
              <w:rPr>
                <w:sz w:val="20"/>
              </w:rPr>
              <w:t>FR-2.3</w:t>
            </w:r>
          </w:p>
        </w:tc>
        <w:tc>
          <w:tcPr>
            <w:tcW w:type="dxa" w:w="794"/>
            <w:vAlign w:val="center"/>
          </w:tcPr>
          <w:p>
            <w:r/>
            <w:r>
              <w:rPr>
                <w:sz w:val="20"/>
              </w:rPr>
              <w:t>M2</w:t>
            </w:r>
          </w:p>
        </w:tc>
        <w:tc>
          <w:tcPr>
            <w:tcW w:type="dxa" w:w="7257"/>
            <w:vAlign w:val="center"/>
          </w:tcPr>
          <w:p>
            <w:r/>
            <w:r>
              <w:rPr>
                <w:sz w:val="20"/>
              </w:rPr>
              <w:t>An admin shall be able to edit or soft-delete any job.</w:t>
            </w:r>
          </w:p>
        </w:tc>
      </w:tr>
      <w:tr>
        <w:tc>
          <w:tcPr>
            <w:tcW w:type="dxa" w:w="1020"/>
            <w:vAlign w:val="center"/>
          </w:tcPr>
          <w:p>
            <w:r/>
            <w:r>
              <w:rPr>
                <w:sz w:val="20"/>
              </w:rPr>
              <w:t>FR-3.1</w:t>
            </w:r>
          </w:p>
        </w:tc>
        <w:tc>
          <w:tcPr>
            <w:tcW w:type="dxa" w:w="794"/>
            <w:vAlign w:val="center"/>
          </w:tcPr>
          <w:p>
            <w:r/>
            <w:r>
              <w:rPr>
                <w:sz w:val="20"/>
              </w:rPr>
              <w:t>M3</w:t>
            </w:r>
          </w:p>
        </w:tc>
        <w:tc>
          <w:tcPr>
            <w:tcW w:type="dxa" w:w="7257"/>
            <w:vAlign w:val="center"/>
          </w:tcPr>
          <w:p>
            <w:r/>
            <w:r>
              <w:rPr>
                <w:sz w:val="20"/>
              </w:rPr>
              <w:t>A student shall be able to apply to a job with an optional cover letter (max 5000 chars).</w:t>
            </w:r>
          </w:p>
        </w:tc>
      </w:tr>
      <w:tr>
        <w:tc>
          <w:tcPr>
            <w:tcW w:type="dxa" w:w="1020"/>
            <w:vAlign w:val="center"/>
          </w:tcPr>
          <w:p>
            <w:r/>
            <w:r>
              <w:rPr>
                <w:sz w:val="20"/>
              </w:rPr>
              <w:t>FR-3.2</w:t>
            </w:r>
          </w:p>
        </w:tc>
        <w:tc>
          <w:tcPr>
            <w:tcW w:type="dxa" w:w="794"/>
            <w:vAlign w:val="center"/>
          </w:tcPr>
          <w:p>
            <w:r/>
            <w:r>
              <w:rPr>
                <w:sz w:val="20"/>
              </w:rPr>
              <w:t>M3</w:t>
            </w:r>
          </w:p>
        </w:tc>
        <w:tc>
          <w:tcPr>
            <w:tcW w:type="dxa" w:w="7257"/>
            <w:vAlign w:val="center"/>
          </w:tcPr>
          <w:p>
            <w:r/>
            <w:r>
              <w:rPr>
                <w:sz w:val="20"/>
              </w:rPr>
              <w:t>The system shall prevent a student from applying to the same job twice.</w:t>
            </w:r>
          </w:p>
        </w:tc>
      </w:tr>
      <w:tr>
        <w:tc>
          <w:tcPr>
            <w:tcW w:type="dxa" w:w="1020"/>
            <w:vAlign w:val="center"/>
          </w:tcPr>
          <w:p>
            <w:r/>
            <w:r>
              <w:rPr>
                <w:sz w:val="20"/>
              </w:rPr>
              <w:t>FR-3.3</w:t>
            </w:r>
          </w:p>
        </w:tc>
        <w:tc>
          <w:tcPr>
            <w:tcW w:type="dxa" w:w="794"/>
            <w:vAlign w:val="center"/>
          </w:tcPr>
          <w:p>
            <w:r/>
            <w:r>
              <w:rPr>
                <w:sz w:val="20"/>
              </w:rPr>
              <w:t>M3</w:t>
            </w:r>
          </w:p>
        </w:tc>
        <w:tc>
          <w:tcPr>
            <w:tcW w:type="dxa" w:w="7257"/>
            <w:vAlign w:val="center"/>
          </w:tcPr>
          <w:p>
            <w:r/>
            <w:r>
              <w:rPr>
                <w:sz w:val="20"/>
              </w:rPr>
              <w:t>A student shall be able to withdraw a pending application.</w:t>
            </w:r>
          </w:p>
        </w:tc>
      </w:tr>
      <w:tr>
        <w:tc>
          <w:tcPr>
            <w:tcW w:type="dxa" w:w="1020"/>
            <w:vAlign w:val="center"/>
          </w:tcPr>
          <w:p>
            <w:r/>
            <w:r>
              <w:rPr>
                <w:sz w:val="20"/>
              </w:rPr>
              <w:t>FR-3.4</w:t>
            </w:r>
          </w:p>
        </w:tc>
        <w:tc>
          <w:tcPr>
            <w:tcW w:type="dxa" w:w="794"/>
            <w:vAlign w:val="center"/>
          </w:tcPr>
          <w:p>
            <w:r/>
            <w:r>
              <w:rPr>
                <w:sz w:val="20"/>
              </w:rPr>
              <w:t>M3</w:t>
            </w:r>
          </w:p>
        </w:tc>
        <w:tc>
          <w:tcPr>
            <w:tcW w:type="dxa" w:w="7257"/>
            <w:vAlign w:val="center"/>
          </w:tcPr>
          <w:p>
            <w:r/>
            <w:r>
              <w:rPr>
                <w:sz w:val="20"/>
              </w:rPr>
              <w:t>An admin shall be able to move an application through states pending → reviewed → accepted / rejected.</w:t>
            </w:r>
          </w:p>
        </w:tc>
      </w:tr>
      <w:tr>
        <w:tc>
          <w:tcPr>
            <w:tcW w:type="dxa" w:w="1020"/>
            <w:vAlign w:val="center"/>
          </w:tcPr>
          <w:p>
            <w:r/>
            <w:r>
              <w:rPr>
                <w:sz w:val="20"/>
              </w:rPr>
              <w:t>FR-4.1</w:t>
            </w:r>
          </w:p>
        </w:tc>
        <w:tc>
          <w:tcPr>
            <w:tcW w:type="dxa" w:w="794"/>
            <w:vAlign w:val="center"/>
          </w:tcPr>
          <w:p>
            <w:r/>
            <w:r>
              <w:rPr>
                <w:sz w:val="20"/>
              </w:rPr>
              <w:t>M4</w:t>
            </w:r>
          </w:p>
        </w:tc>
        <w:tc>
          <w:tcPr>
            <w:tcW w:type="dxa" w:w="7257"/>
            <w:vAlign w:val="center"/>
          </w:tcPr>
          <w:p>
            <w:r/>
            <w:r>
              <w:rPr>
                <w:sz w:val="20"/>
              </w:rPr>
              <w:t>An admin shall be able to create, edit and delete company records.</w:t>
            </w:r>
          </w:p>
        </w:tc>
      </w:tr>
      <w:tr>
        <w:tc>
          <w:tcPr>
            <w:tcW w:type="dxa" w:w="1020"/>
            <w:vAlign w:val="center"/>
          </w:tcPr>
          <w:p>
            <w:r/>
            <w:r>
              <w:rPr>
                <w:sz w:val="20"/>
              </w:rPr>
              <w:t>FR-4.2</w:t>
            </w:r>
          </w:p>
        </w:tc>
        <w:tc>
          <w:tcPr>
            <w:tcW w:type="dxa" w:w="794"/>
            <w:vAlign w:val="center"/>
          </w:tcPr>
          <w:p>
            <w:r/>
            <w:r>
              <w:rPr>
                <w:sz w:val="20"/>
              </w:rPr>
              <w:t>M4</w:t>
            </w:r>
          </w:p>
        </w:tc>
        <w:tc>
          <w:tcPr>
            <w:tcW w:type="dxa" w:w="7257"/>
            <w:vAlign w:val="center"/>
          </w:tcPr>
          <w:p>
            <w:r/>
            <w:r>
              <w:rPr>
                <w:sz w:val="20"/>
              </w:rPr>
              <w:t>The system shall reject deletion of a company while jobs reference it.</w:t>
            </w:r>
          </w:p>
        </w:tc>
      </w:tr>
      <w:tr>
        <w:tc>
          <w:tcPr>
            <w:tcW w:type="dxa" w:w="1020"/>
            <w:vAlign w:val="center"/>
          </w:tcPr>
          <w:p>
            <w:r/>
            <w:r>
              <w:rPr>
                <w:sz w:val="20"/>
              </w:rPr>
              <w:t>FR-5.1</w:t>
            </w:r>
          </w:p>
        </w:tc>
        <w:tc>
          <w:tcPr>
            <w:tcW w:type="dxa" w:w="794"/>
            <w:vAlign w:val="center"/>
          </w:tcPr>
          <w:p>
            <w:r/>
            <w:r>
              <w:rPr>
                <w:sz w:val="20"/>
              </w:rPr>
              <w:t>M5</w:t>
            </w:r>
          </w:p>
        </w:tc>
        <w:tc>
          <w:tcPr>
            <w:tcW w:type="dxa" w:w="7257"/>
            <w:vAlign w:val="center"/>
          </w:tcPr>
          <w:p>
            <w:r/>
            <w:r>
              <w:rPr>
                <w:sz w:val="20"/>
              </w:rPr>
              <w:t>An admin shall see aggregate counts for jobs, applications, and applications-this-week.</w:t>
            </w:r>
          </w:p>
        </w:tc>
      </w:tr>
      <w:tr>
        <w:tc>
          <w:tcPr>
            <w:tcW w:type="dxa" w:w="1020"/>
            <w:vAlign w:val="center"/>
          </w:tcPr>
          <w:p>
            <w:r/>
            <w:r>
              <w:rPr>
                <w:sz w:val="20"/>
              </w:rPr>
              <w:t>FR-5.2</w:t>
            </w:r>
          </w:p>
        </w:tc>
        <w:tc>
          <w:tcPr>
            <w:tcW w:type="dxa" w:w="794"/>
            <w:vAlign w:val="center"/>
          </w:tcPr>
          <w:p>
            <w:r/>
            <w:r>
              <w:rPr>
                <w:sz w:val="20"/>
              </w:rPr>
              <w:t>M5</w:t>
            </w:r>
          </w:p>
        </w:tc>
        <w:tc>
          <w:tcPr>
            <w:tcW w:type="dxa" w:w="7257"/>
            <w:vAlign w:val="center"/>
          </w:tcPr>
          <w:p>
            <w:r/>
            <w:r>
              <w:rPr>
                <w:sz w:val="20"/>
              </w:rPr>
              <w:t>A student shall see personal statistics and a list of their recent applications.</w:t>
            </w:r>
          </w:p>
        </w:tc>
      </w:tr>
      <w:tr>
        <w:tc>
          <w:tcPr>
            <w:tcW w:type="dxa" w:w="1020"/>
            <w:vAlign w:val="center"/>
          </w:tcPr>
          <w:p>
            <w:r/>
            <w:r>
              <w:rPr>
                <w:sz w:val="20"/>
              </w:rPr>
              <w:t>FR-5.3</w:t>
            </w:r>
          </w:p>
        </w:tc>
        <w:tc>
          <w:tcPr>
            <w:tcW w:type="dxa" w:w="794"/>
            <w:vAlign w:val="center"/>
          </w:tcPr>
          <w:p>
            <w:r/>
            <w:r>
              <w:rPr>
                <w:sz w:val="20"/>
              </w:rPr>
              <w:t>M5</w:t>
            </w:r>
          </w:p>
        </w:tc>
        <w:tc>
          <w:tcPr>
            <w:tcW w:type="dxa" w:w="7257"/>
            <w:vAlign w:val="center"/>
          </w:tcPr>
          <w:p>
            <w:r/>
            <w:r>
              <w:rPr>
                <w:sz w:val="20"/>
              </w:rPr>
              <w:t>A student shall be able to upsert their profile (matric, programme, CGPA, skills, resume text).</w:t>
            </w:r>
          </w:p>
        </w:tc>
      </w:tr>
      <w:tr>
        <w:tc>
          <w:tcPr>
            <w:tcW w:type="dxa" w:w="1020"/>
            <w:vAlign w:val="center"/>
          </w:tcPr>
          <w:p>
            <w:r/>
            <w:r>
              <w:rPr>
                <w:sz w:val="20"/>
              </w:rPr>
              <w:t>FR-6.1</w:t>
            </w:r>
          </w:p>
        </w:tc>
        <w:tc>
          <w:tcPr>
            <w:tcW w:type="dxa" w:w="794"/>
            <w:vAlign w:val="center"/>
          </w:tcPr>
          <w:p>
            <w:r/>
            <w:r>
              <w:rPr>
                <w:sz w:val="20"/>
              </w:rPr>
              <w:t>M6</w:t>
            </w:r>
          </w:p>
        </w:tc>
        <w:tc>
          <w:tcPr>
            <w:tcW w:type="dxa" w:w="7257"/>
            <w:vAlign w:val="center"/>
          </w:tcPr>
          <w:p>
            <w:r/>
            <w:r>
              <w:rPr>
                <w:sz w:val="20"/>
              </w:rPr>
              <w:t>A super-admin shall be able to list all users with their roles.</w:t>
            </w:r>
          </w:p>
        </w:tc>
      </w:tr>
      <w:tr>
        <w:tc>
          <w:tcPr>
            <w:tcW w:type="dxa" w:w="1020"/>
            <w:vAlign w:val="center"/>
          </w:tcPr>
          <w:p>
            <w:r/>
            <w:r>
              <w:rPr>
                <w:sz w:val="20"/>
              </w:rPr>
              <w:t>FR-6.2</w:t>
            </w:r>
          </w:p>
        </w:tc>
        <w:tc>
          <w:tcPr>
            <w:tcW w:type="dxa" w:w="794"/>
            <w:vAlign w:val="center"/>
          </w:tcPr>
          <w:p>
            <w:r/>
            <w:r>
              <w:rPr>
                <w:sz w:val="20"/>
              </w:rPr>
              <w:t>M6</w:t>
            </w:r>
          </w:p>
        </w:tc>
        <w:tc>
          <w:tcPr>
            <w:tcW w:type="dxa" w:w="7257"/>
            <w:vAlign w:val="center"/>
          </w:tcPr>
          <w:p>
            <w:r/>
            <w:r>
              <w:rPr>
                <w:sz w:val="20"/>
              </w:rPr>
              <w:t>The system shall surface errors and success events via non-blocking toast notifications.</w:t>
            </w:r>
          </w:p>
        </w:tc>
      </w:tr>
      <w:tr>
        <w:tc>
          <w:tcPr>
            <w:tcW w:type="dxa" w:w="1020"/>
            <w:vAlign w:val="center"/>
          </w:tcPr>
          <w:p>
            <w:r/>
            <w:r>
              <w:rPr>
                <w:sz w:val="20"/>
              </w:rPr>
              <w:t>FR-6.3</w:t>
            </w:r>
          </w:p>
        </w:tc>
        <w:tc>
          <w:tcPr>
            <w:tcW w:type="dxa" w:w="794"/>
            <w:vAlign w:val="center"/>
          </w:tcPr>
          <w:p>
            <w:r/>
            <w:r>
              <w:rPr>
                <w:sz w:val="20"/>
              </w:rPr>
              <w:t>M6</w:t>
            </w:r>
          </w:p>
        </w:tc>
        <w:tc>
          <w:tcPr>
            <w:tcW w:type="dxa" w:w="7257"/>
            <w:vAlign w:val="center"/>
          </w:tcPr>
          <w:p>
            <w:r/>
            <w:r>
              <w:rPr>
                <w:sz w:val="20"/>
              </w:rPr>
              <w:t>Destructive actions (delete job / company / application) shall require an explicit confirmation dialog.</w:t>
            </w:r>
          </w:p>
        </w:tc>
      </w:tr>
    </w:tbl>
    <w:p>
      <w:r>
        <w:br w:type="page"/>
      </w:r>
    </w:p>
    <w:p>
      <w:pPr>
        <w:pStyle w:val="Heading1"/>
        <w:jc w:val="left"/>
      </w:pPr>
      <w:r>
        <w:rPr>
          <w:rFonts w:ascii="Calibri" w:hAnsi="Calibri"/>
          <w:b/>
          <w:color w:val="1E3A5F"/>
          <w:sz w:val="36"/>
        </w:rPr>
        <w:t>3. Technical Design</w:t>
      </w:r>
    </w:p>
    <w:p>
      <w:pPr>
        <w:pStyle w:val="Heading2"/>
        <w:jc w:val="left"/>
      </w:pPr>
      <w:r>
        <w:rPr>
          <w:rFonts w:ascii="Calibri" w:hAnsi="Calibri"/>
          <w:b/>
          <w:color w:val="1E3A5F"/>
          <w:sz w:val="26"/>
        </w:rPr>
        <w:t>3.1 System Architecture</w:t>
      </w:r>
    </w:p>
    <w:p>
      <w:pPr>
        <w:jc w:val="both"/>
      </w:pPr>
      <w:r>
        <w:rPr>
          <w:rFonts w:ascii="Calibri" w:hAnsi="Calibri"/>
          <w:b w:val="0"/>
          <w:i w:val="0"/>
          <w:color w:val="1B1B1B"/>
          <w:sz w:val="22"/>
        </w:rPr>
        <w:t>CareerBridge follows a classic three-tier architecture. The Presentation tier is a single-page Vue 3 application served by Vite during development and by a static host in production. It communicates exclusively over HTTPS JSON with the Application tier, a stateless Slim 4 REST API written in PHP. The Data tier is a MySQL (or MariaDB) server accessed only through PDO prepared statements. This separation means each tier can scale, be replaced, or be re-implemented independently.</w:t>
      </w:r>
    </w:p>
    <w:p>
      <w:pPr>
        <w:jc w:val="center"/>
      </w:pPr>
      <w:r>
        <w:drawing>
          <wp:inline xmlns:a="http://schemas.openxmlformats.org/drawingml/2006/main" xmlns:pic="http://schemas.openxmlformats.org/drawingml/2006/picture">
            <wp:extent cx="5760000" cy="3647912"/>
            <wp:docPr id="2" name="Picture 2"/>
            <wp:cNvGraphicFramePr>
              <a:graphicFrameLocks noChangeAspect="1"/>
            </wp:cNvGraphicFramePr>
            <a:graphic>
              <a:graphicData uri="http://schemas.openxmlformats.org/drawingml/2006/picture">
                <pic:pic>
                  <pic:nvPicPr>
                    <pic:cNvPr id="0" name="02_architecture_diagram.png"/>
                    <pic:cNvPicPr/>
                  </pic:nvPicPr>
                  <pic:blipFill>
                    <a:blip r:embed="rId10"/>
                    <a:stretch>
                      <a:fillRect/>
                    </a:stretch>
                  </pic:blipFill>
                  <pic:spPr>
                    <a:xfrm>
                      <a:off x="0" y="0"/>
                      <a:ext cx="5760000" cy="3647912"/>
                    </a:xfrm>
                    <a:prstGeom prst="rect"/>
                  </pic:spPr>
                </pic:pic>
              </a:graphicData>
            </a:graphic>
          </wp:inline>
        </w:drawing>
      </w:r>
    </w:p>
    <w:p>
      <w:pPr>
        <w:jc w:val="center"/>
      </w:pPr>
      <w:r>
        <w:rPr>
          <w:i/>
          <w:color w:val="6C757D"/>
          <w:sz w:val="20"/>
        </w:rPr>
        <w:t>Figure 3.1 — Three-tier system architecture</w:t>
      </w:r>
    </w:p>
    <w:p>
      <w:pPr>
        <w:pStyle w:val="Heading2"/>
        <w:jc w:val="left"/>
      </w:pPr>
      <w:r>
        <w:rPr>
          <w:rFonts w:ascii="Calibri" w:hAnsi="Calibri"/>
          <w:b/>
          <w:color w:val="1E3A5F"/>
          <w:sz w:val="26"/>
        </w:rPr>
        <w:t>3.2 Technology Stack</w:t>
      </w:r>
    </w:p>
    <w:tbl>
      <w:tblPr>
        <w:tblStyle w:val="LightGrid-Accent1"/>
        <w:tblW w:type="auto" w:w="0"/>
        <w:tblLook w:firstColumn="1" w:firstRow="1" w:lastColumn="0" w:lastRow="0" w:noHBand="0" w:noVBand="1" w:val="04A0"/>
      </w:tblPr>
      <w:tblGrid>
        <w:gridCol w:w="2880"/>
        <w:gridCol w:w="2880"/>
        <w:gridCol w:w="2880"/>
      </w:tblGrid>
      <w:tr>
        <w:tc>
          <w:tcPr>
            <w:tcW w:type="dxa" w:w="1814"/>
            <w:vAlign w:val="center"/>
            <w:shd w:fill="1e3a5f"/>
          </w:tcPr>
          <w:p>
            <w:pPr>
              <w:jc w:val="center"/>
            </w:pPr>
            <w:r/>
            <w:r>
              <w:rPr>
                <w:b/>
                <w:color w:val="FFFFFF"/>
                <w:sz w:val="21"/>
              </w:rPr>
              <w:t>Layer</w:t>
            </w:r>
          </w:p>
        </w:tc>
        <w:tc>
          <w:tcPr>
            <w:tcW w:type="dxa" w:w="2268"/>
            <w:vAlign w:val="center"/>
            <w:shd w:fill="1e3a5f"/>
          </w:tcPr>
          <w:p>
            <w:pPr>
              <w:jc w:val="center"/>
            </w:pPr>
            <w:r/>
            <w:r>
              <w:rPr>
                <w:b/>
                <w:color w:val="FFFFFF"/>
                <w:sz w:val="21"/>
              </w:rPr>
              <w:t>Technology</w:t>
            </w:r>
          </w:p>
        </w:tc>
        <w:tc>
          <w:tcPr>
            <w:tcW w:type="dxa" w:w="5102"/>
            <w:vAlign w:val="center"/>
            <w:shd w:fill="1e3a5f"/>
          </w:tcPr>
          <w:p>
            <w:pPr>
              <w:jc w:val="center"/>
            </w:pPr>
            <w:r/>
            <w:r>
              <w:rPr>
                <w:b/>
                <w:color w:val="FFFFFF"/>
                <w:sz w:val="21"/>
              </w:rPr>
              <w:t>Justification</w:t>
            </w:r>
          </w:p>
        </w:tc>
      </w:tr>
      <w:tr>
        <w:tc>
          <w:tcPr>
            <w:tcW w:type="dxa" w:w="1814"/>
            <w:vAlign w:val="center"/>
          </w:tcPr>
          <w:p>
            <w:r/>
            <w:r>
              <w:rPr>
                <w:sz w:val="20"/>
              </w:rPr>
              <w:t>Frontend framework</w:t>
            </w:r>
          </w:p>
        </w:tc>
        <w:tc>
          <w:tcPr>
            <w:tcW w:type="dxa" w:w="2268"/>
            <w:vAlign w:val="center"/>
          </w:tcPr>
          <w:p>
            <w:r/>
            <w:r>
              <w:rPr>
                <w:sz w:val="20"/>
              </w:rPr>
              <w:t>Vue 3 + Vite</w:t>
            </w:r>
          </w:p>
        </w:tc>
        <w:tc>
          <w:tcPr>
            <w:tcW w:type="dxa" w:w="5102"/>
            <w:vAlign w:val="center"/>
          </w:tcPr>
          <w:p>
            <w:r/>
            <w:r>
              <w:rPr>
                <w:sz w:val="20"/>
              </w:rPr>
              <w:t>Composition API is beginner-friendly and Vite offers instant HMR.</w:t>
            </w:r>
          </w:p>
        </w:tc>
      </w:tr>
      <w:tr>
        <w:tc>
          <w:tcPr>
            <w:tcW w:type="dxa" w:w="1814"/>
            <w:vAlign w:val="center"/>
          </w:tcPr>
          <w:p>
            <w:r/>
            <w:r>
              <w:rPr>
                <w:sz w:val="20"/>
              </w:rPr>
              <w:t>State management</w:t>
            </w:r>
          </w:p>
        </w:tc>
        <w:tc>
          <w:tcPr>
            <w:tcW w:type="dxa" w:w="2268"/>
            <w:vAlign w:val="center"/>
          </w:tcPr>
          <w:p>
            <w:r/>
            <w:r>
              <w:rPr>
                <w:sz w:val="20"/>
              </w:rPr>
              <w:t>Pinia</w:t>
            </w:r>
          </w:p>
        </w:tc>
        <w:tc>
          <w:tcPr>
            <w:tcW w:type="dxa" w:w="5102"/>
            <w:vAlign w:val="center"/>
          </w:tcPr>
          <w:p>
            <w:r/>
            <w:r>
              <w:rPr>
                <w:sz w:val="20"/>
              </w:rPr>
              <w:t>Official Vue 3 store with TypeScript support and devtools.</w:t>
            </w:r>
          </w:p>
        </w:tc>
      </w:tr>
      <w:tr>
        <w:tc>
          <w:tcPr>
            <w:tcW w:type="dxa" w:w="1814"/>
            <w:vAlign w:val="center"/>
          </w:tcPr>
          <w:p>
            <w:r/>
            <w:r>
              <w:rPr>
                <w:sz w:val="20"/>
              </w:rPr>
              <w:t>Routing</w:t>
            </w:r>
          </w:p>
        </w:tc>
        <w:tc>
          <w:tcPr>
            <w:tcW w:type="dxa" w:w="2268"/>
            <w:vAlign w:val="center"/>
          </w:tcPr>
          <w:p>
            <w:r/>
            <w:r>
              <w:rPr>
                <w:sz w:val="20"/>
              </w:rPr>
              <w:t>Vue Router 4</w:t>
            </w:r>
          </w:p>
        </w:tc>
        <w:tc>
          <w:tcPr>
            <w:tcW w:type="dxa" w:w="5102"/>
            <w:vAlign w:val="center"/>
          </w:tcPr>
          <w:p>
            <w:r/>
            <w:r>
              <w:rPr>
                <w:sz w:val="20"/>
              </w:rPr>
              <w:t>Native navigation guards for role-based access control.</w:t>
            </w:r>
          </w:p>
        </w:tc>
      </w:tr>
      <w:tr>
        <w:tc>
          <w:tcPr>
            <w:tcW w:type="dxa" w:w="1814"/>
            <w:vAlign w:val="center"/>
          </w:tcPr>
          <w:p>
            <w:r/>
            <w:r>
              <w:rPr>
                <w:sz w:val="20"/>
              </w:rPr>
              <w:t>Styling</w:t>
            </w:r>
          </w:p>
        </w:tc>
        <w:tc>
          <w:tcPr>
            <w:tcW w:type="dxa" w:w="2268"/>
            <w:vAlign w:val="center"/>
          </w:tcPr>
          <w:p>
            <w:r/>
            <w:r>
              <w:rPr>
                <w:sz w:val="20"/>
              </w:rPr>
              <w:t>Tailwind CSS</w:t>
            </w:r>
          </w:p>
        </w:tc>
        <w:tc>
          <w:tcPr>
            <w:tcW w:type="dxa" w:w="5102"/>
            <w:vAlign w:val="center"/>
          </w:tcPr>
          <w:p>
            <w:r/>
            <w:r>
              <w:rPr>
                <w:sz w:val="20"/>
              </w:rPr>
              <w:t>Utility-first, consistent spacing, small production bundle.</w:t>
            </w:r>
          </w:p>
        </w:tc>
      </w:tr>
      <w:tr>
        <w:tc>
          <w:tcPr>
            <w:tcW w:type="dxa" w:w="1814"/>
            <w:vAlign w:val="center"/>
          </w:tcPr>
          <w:p>
            <w:r/>
            <w:r>
              <w:rPr>
                <w:sz w:val="20"/>
              </w:rPr>
              <w:t>Charts</w:t>
            </w:r>
          </w:p>
        </w:tc>
        <w:tc>
          <w:tcPr>
            <w:tcW w:type="dxa" w:w="2268"/>
            <w:vAlign w:val="center"/>
          </w:tcPr>
          <w:p>
            <w:r/>
            <w:r>
              <w:rPr>
                <w:sz w:val="20"/>
              </w:rPr>
              <w:t>Chart.js</w:t>
            </w:r>
          </w:p>
        </w:tc>
        <w:tc>
          <w:tcPr>
            <w:tcW w:type="dxa" w:w="5102"/>
            <w:vAlign w:val="center"/>
          </w:tcPr>
          <w:p>
            <w:r/>
            <w:r>
              <w:rPr>
                <w:sz w:val="20"/>
              </w:rPr>
              <w:t>Mature, accessible library for dashboards.</w:t>
            </w:r>
          </w:p>
        </w:tc>
      </w:tr>
      <w:tr>
        <w:tc>
          <w:tcPr>
            <w:tcW w:type="dxa" w:w="1814"/>
            <w:vAlign w:val="center"/>
          </w:tcPr>
          <w:p>
            <w:r/>
            <w:r>
              <w:rPr>
                <w:sz w:val="20"/>
              </w:rPr>
              <w:t>HTTP</w:t>
            </w:r>
          </w:p>
        </w:tc>
        <w:tc>
          <w:tcPr>
            <w:tcW w:type="dxa" w:w="2268"/>
            <w:vAlign w:val="center"/>
          </w:tcPr>
          <w:p>
            <w:r/>
            <w:r>
              <w:rPr>
                <w:sz w:val="20"/>
              </w:rPr>
              <w:t>Axios</w:t>
            </w:r>
          </w:p>
        </w:tc>
        <w:tc>
          <w:tcPr>
            <w:tcW w:type="dxa" w:w="5102"/>
            <w:vAlign w:val="center"/>
          </w:tcPr>
          <w:p>
            <w:r/>
            <w:r>
              <w:rPr>
                <w:sz w:val="20"/>
              </w:rPr>
              <w:t>Request / response interceptors simplify JWT attachment and 401 handling.</w:t>
            </w:r>
          </w:p>
        </w:tc>
      </w:tr>
      <w:tr>
        <w:tc>
          <w:tcPr>
            <w:tcW w:type="dxa" w:w="1814"/>
            <w:vAlign w:val="center"/>
          </w:tcPr>
          <w:p>
            <w:r/>
            <w:r>
              <w:rPr>
                <w:sz w:val="20"/>
              </w:rPr>
              <w:t>Backend framework</w:t>
            </w:r>
          </w:p>
        </w:tc>
        <w:tc>
          <w:tcPr>
            <w:tcW w:type="dxa" w:w="2268"/>
            <w:vAlign w:val="center"/>
          </w:tcPr>
          <w:p>
            <w:r/>
            <w:r>
              <w:rPr>
                <w:sz w:val="20"/>
              </w:rPr>
              <w:t>Slim 4 (PHP)</w:t>
            </w:r>
          </w:p>
        </w:tc>
        <w:tc>
          <w:tcPr>
            <w:tcW w:type="dxa" w:w="5102"/>
            <w:vAlign w:val="center"/>
          </w:tcPr>
          <w:p>
            <w:r/>
            <w:r>
              <w:rPr>
                <w:sz w:val="20"/>
              </w:rPr>
              <w:t>Tiny footprint, explicit routing, middleware pipeline.</w:t>
            </w:r>
          </w:p>
        </w:tc>
      </w:tr>
      <w:tr>
        <w:tc>
          <w:tcPr>
            <w:tcW w:type="dxa" w:w="1814"/>
            <w:vAlign w:val="center"/>
          </w:tcPr>
          <w:p>
            <w:r/>
            <w:r>
              <w:rPr>
                <w:sz w:val="20"/>
              </w:rPr>
              <w:t>Auth</w:t>
            </w:r>
          </w:p>
        </w:tc>
        <w:tc>
          <w:tcPr>
            <w:tcW w:type="dxa" w:w="2268"/>
            <w:vAlign w:val="center"/>
          </w:tcPr>
          <w:p>
            <w:r/>
            <w:r>
              <w:rPr>
                <w:sz w:val="20"/>
              </w:rPr>
              <w:t>firebase/php-jwt</w:t>
            </w:r>
          </w:p>
        </w:tc>
        <w:tc>
          <w:tcPr>
            <w:tcW w:type="dxa" w:w="5102"/>
            <w:vAlign w:val="center"/>
          </w:tcPr>
          <w:p>
            <w:r/>
            <w:r>
              <w:rPr>
                <w:sz w:val="20"/>
              </w:rPr>
              <w:t>Battle-tested HS256 JWT signing.</w:t>
            </w:r>
          </w:p>
        </w:tc>
      </w:tr>
      <w:tr>
        <w:tc>
          <w:tcPr>
            <w:tcW w:type="dxa" w:w="1814"/>
            <w:vAlign w:val="center"/>
          </w:tcPr>
          <w:p>
            <w:r/>
            <w:r>
              <w:rPr>
                <w:sz w:val="20"/>
              </w:rPr>
              <w:t>Database</w:t>
            </w:r>
          </w:p>
        </w:tc>
        <w:tc>
          <w:tcPr>
            <w:tcW w:type="dxa" w:w="2268"/>
            <w:vAlign w:val="center"/>
          </w:tcPr>
          <w:p>
            <w:r/>
            <w:r>
              <w:rPr>
                <w:sz w:val="20"/>
              </w:rPr>
              <w:t>MySQL 5.7+ / MariaDB 10.3+</w:t>
            </w:r>
          </w:p>
        </w:tc>
        <w:tc>
          <w:tcPr>
            <w:tcW w:type="dxa" w:w="5102"/>
            <w:vAlign w:val="center"/>
          </w:tcPr>
          <w:p>
            <w:r/>
            <w:r>
              <w:rPr>
                <w:sz w:val="20"/>
              </w:rPr>
              <w:t>Widely available on XAMPP / MAMP / Laragon for assessment demos.</w:t>
            </w:r>
          </w:p>
        </w:tc>
      </w:tr>
      <w:tr>
        <w:tc>
          <w:tcPr>
            <w:tcW w:type="dxa" w:w="1814"/>
            <w:vAlign w:val="center"/>
          </w:tcPr>
          <w:p>
            <w:r/>
            <w:r>
              <w:rPr>
                <w:sz w:val="20"/>
              </w:rPr>
              <w:t>DB access</w:t>
            </w:r>
          </w:p>
        </w:tc>
        <w:tc>
          <w:tcPr>
            <w:tcW w:type="dxa" w:w="2268"/>
            <w:vAlign w:val="center"/>
          </w:tcPr>
          <w:p>
            <w:r/>
            <w:r>
              <w:rPr>
                <w:sz w:val="20"/>
              </w:rPr>
              <w:t>PDO (prepared statements)</w:t>
            </w:r>
          </w:p>
        </w:tc>
        <w:tc>
          <w:tcPr>
            <w:tcW w:type="dxa" w:w="5102"/>
            <w:vAlign w:val="center"/>
          </w:tcPr>
          <w:p>
            <w:r/>
            <w:r>
              <w:rPr>
                <w:sz w:val="20"/>
              </w:rPr>
              <w:t>Eliminates SQL-injection surface; no ORM overhead.</w:t>
            </w:r>
          </w:p>
        </w:tc>
      </w:tr>
    </w:tbl>
    <w:p>
      <w:pPr>
        <w:jc w:val="both"/>
      </w:pPr>
      <w:r>
        <w:rPr>
          <w:rFonts w:ascii="Calibri" w:hAnsi="Calibri"/>
          <w:b w:val="0"/>
          <w:i w:val="0"/>
          <w:color w:val="1B1B1B"/>
          <w:sz w:val="22"/>
        </w:rPr>
        <w:t xml:space="preserve"> </w:t>
      </w:r>
    </w:p>
    <w:p>
      <w:pPr>
        <w:pStyle w:val="Heading2"/>
        <w:jc w:val="left"/>
      </w:pPr>
      <w:r>
        <w:rPr>
          <w:rFonts w:ascii="Calibri" w:hAnsi="Calibri"/>
          <w:b/>
          <w:color w:val="1E3A5F"/>
          <w:sz w:val="26"/>
        </w:rPr>
        <w:t>3.3 Database Design (ER Diagram)</w:t>
      </w:r>
    </w:p>
    <w:p>
      <w:pPr>
        <w:jc w:val="both"/>
      </w:pPr>
      <w:r>
        <w:rPr>
          <w:rFonts w:ascii="Calibri" w:hAnsi="Calibri"/>
          <w:b w:val="0"/>
          <w:i w:val="0"/>
          <w:color w:val="1B1B1B"/>
          <w:sz w:val="22"/>
        </w:rPr>
        <w:t>The schema contains five tables with referential integrity enforced by InnoDB foreign keys. A unique index on (job_id, user_id) in the applications table prevents duplicate applications at the database level, not just at the application level. ENUM types are used for finite domains (role, job type, application status) so invalid values cannot be inserted.</w:t>
      </w:r>
    </w:p>
    <w:p>
      <w:pPr>
        <w:jc w:val="center"/>
      </w:pPr>
      <w:r>
        <w:drawing>
          <wp:inline xmlns:a="http://schemas.openxmlformats.org/drawingml/2006/main" xmlns:pic="http://schemas.openxmlformats.org/drawingml/2006/picture">
            <wp:extent cx="6120000" cy="3917769"/>
            <wp:docPr id="3" name="Picture 3"/>
            <wp:cNvGraphicFramePr>
              <a:graphicFrameLocks noChangeAspect="1"/>
            </wp:cNvGraphicFramePr>
            <a:graphic>
              <a:graphicData uri="http://schemas.openxmlformats.org/drawingml/2006/picture">
                <pic:pic>
                  <pic:nvPicPr>
                    <pic:cNvPr id="0" name="03_er_diagram.png"/>
                    <pic:cNvPicPr/>
                  </pic:nvPicPr>
                  <pic:blipFill>
                    <a:blip r:embed="rId11"/>
                    <a:stretch>
                      <a:fillRect/>
                    </a:stretch>
                  </pic:blipFill>
                  <pic:spPr>
                    <a:xfrm>
                      <a:off x="0" y="0"/>
                      <a:ext cx="6120000" cy="3917769"/>
                    </a:xfrm>
                    <a:prstGeom prst="rect"/>
                  </pic:spPr>
                </pic:pic>
              </a:graphicData>
            </a:graphic>
          </wp:inline>
        </w:drawing>
      </w:r>
    </w:p>
    <w:p>
      <w:pPr>
        <w:jc w:val="center"/>
      </w:pPr>
      <w:r>
        <w:rPr>
          <w:i/>
          <w:color w:val="6C757D"/>
          <w:sz w:val="20"/>
        </w:rPr>
        <w:t>Figure 3.2 — Entity-Relationship diagram</w:t>
      </w:r>
    </w:p>
    <w:p>
      <w:pPr>
        <w:pStyle w:val="Heading2"/>
        <w:jc w:val="left"/>
      </w:pPr>
      <w:r>
        <w:rPr>
          <w:rFonts w:ascii="Calibri" w:hAnsi="Calibri"/>
          <w:b/>
          <w:color w:val="1E3A5F"/>
          <w:sz w:val="26"/>
        </w:rPr>
        <w:t>3.4 API Design</w:t>
      </w:r>
    </w:p>
    <w:p>
      <w:pPr>
        <w:jc w:val="both"/>
      </w:pPr>
      <w:r>
        <w:rPr>
          <w:rFonts w:ascii="Calibri" w:hAnsi="Calibri"/>
          <w:b w:val="0"/>
          <w:i w:val="0"/>
          <w:color w:val="1B1B1B"/>
          <w:sz w:val="22"/>
        </w:rPr>
        <w:t>All endpoints are JSON and follow a uniform envelope { success, message, data?, errors? }. Protected routes require a Bearer JWT in the Authorization header. The table below lists every endpoint grouped by module.</w:t>
      </w:r>
    </w:p>
    <w:tbl>
      <w:tblPr>
        <w:tblStyle w:val="LightGrid-Accent1"/>
        <w:tblW w:type="auto" w:w="0"/>
        <w:tblLook w:firstColumn="1" w:firstRow="1" w:lastColumn="0" w:lastRow="0" w:noHBand="0" w:noVBand="1" w:val="04A0"/>
      </w:tblPr>
      <w:tblGrid>
        <w:gridCol w:w="2160"/>
        <w:gridCol w:w="2160"/>
        <w:gridCol w:w="2160"/>
        <w:gridCol w:w="2160"/>
      </w:tblGrid>
      <w:tr>
        <w:tc>
          <w:tcPr>
            <w:tcW w:type="dxa" w:w="1020"/>
            <w:vAlign w:val="center"/>
            <w:shd w:fill="1e3a5f"/>
          </w:tcPr>
          <w:p>
            <w:pPr>
              <w:jc w:val="center"/>
            </w:pPr>
            <w:r/>
            <w:r>
              <w:rPr>
                <w:b/>
                <w:color w:val="FFFFFF"/>
                <w:sz w:val="21"/>
              </w:rPr>
              <w:t>Method</w:t>
            </w:r>
          </w:p>
        </w:tc>
        <w:tc>
          <w:tcPr>
            <w:tcW w:type="dxa" w:w="3855"/>
            <w:vAlign w:val="center"/>
            <w:shd w:fill="1e3a5f"/>
          </w:tcPr>
          <w:p>
            <w:pPr>
              <w:jc w:val="center"/>
            </w:pPr>
            <w:r/>
            <w:r>
              <w:rPr>
                <w:b/>
                <w:color w:val="FFFFFF"/>
                <w:sz w:val="21"/>
              </w:rPr>
              <w:t>Path</w:t>
            </w:r>
          </w:p>
        </w:tc>
        <w:tc>
          <w:tcPr>
            <w:tcW w:type="dxa" w:w="2835"/>
            <w:vAlign w:val="center"/>
            <w:shd w:fill="1e3a5f"/>
          </w:tcPr>
          <w:p>
            <w:pPr>
              <w:jc w:val="center"/>
            </w:pPr>
            <w:r/>
            <w:r>
              <w:rPr>
                <w:b/>
                <w:color w:val="FFFFFF"/>
                <w:sz w:val="21"/>
              </w:rPr>
              <w:t>Auth</w:t>
            </w:r>
          </w:p>
        </w:tc>
        <w:tc>
          <w:tcPr>
            <w:tcW w:type="dxa" w:w="794"/>
            <w:vAlign w:val="center"/>
            <w:shd w:fill="1e3a5f"/>
          </w:tcPr>
          <w:p>
            <w:pPr>
              <w:jc w:val="center"/>
            </w:pPr>
            <w:r/>
            <w:r>
              <w:rPr>
                <w:b/>
                <w:color w:val="FFFFFF"/>
                <w:sz w:val="21"/>
              </w:rPr>
              <w:t>Module</w:t>
            </w:r>
          </w:p>
        </w:tc>
      </w:tr>
      <w:tr>
        <w:tc>
          <w:tcPr>
            <w:tcW w:type="dxa" w:w="1020"/>
            <w:vAlign w:val="center"/>
          </w:tcPr>
          <w:p>
            <w:r/>
            <w:r>
              <w:rPr>
                <w:sz w:val="20"/>
              </w:rPr>
              <w:t>POST</w:t>
            </w:r>
          </w:p>
        </w:tc>
        <w:tc>
          <w:tcPr>
            <w:tcW w:type="dxa" w:w="3855"/>
            <w:vAlign w:val="center"/>
          </w:tcPr>
          <w:p>
            <w:r/>
            <w:r>
              <w:rPr>
                <w:sz w:val="20"/>
              </w:rPr>
              <w:t>/api/auth/register</w:t>
            </w:r>
          </w:p>
        </w:tc>
        <w:tc>
          <w:tcPr>
            <w:tcW w:type="dxa" w:w="2835"/>
            <w:vAlign w:val="center"/>
          </w:tcPr>
          <w:p>
            <w:r/>
            <w:r>
              <w:rPr>
                <w:sz w:val="20"/>
              </w:rPr>
              <w:t>Public</w:t>
            </w:r>
          </w:p>
        </w:tc>
        <w:tc>
          <w:tcPr>
            <w:tcW w:type="dxa" w:w="794"/>
            <w:vAlign w:val="center"/>
          </w:tcPr>
          <w:p>
            <w:r/>
            <w:r>
              <w:rPr>
                <w:sz w:val="20"/>
              </w:rPr>
              <w:t>M1</w:t>
            </w:r>
          </w:p>
        </w:tc>
      </w:tr>
      <w:tr>
        <w:tc>
          <w:tcPr>
            <w:tcW w:type="dxa" w:w="1020"/>
            <w:vAlign w:val="center"/>
          </w:tcPr>
          <w:p>
            <w:r/>
            <w:r>
              <w:rPr>
                <w:sz w:val="20"/>
              </w:rPr>
              <w:t>POST</w:t>
            </w:r>
          </w:p>
        </w:tc>
        <w:tc>
          <w:tcPr>
            <w:tcW w:type="dxa" w:w="3855"/>
            <w:vAlign w:val="center"/>
          </w:tcPr>
          <w:p>
            <w:r/>
            <w:r>
              <w:rPr>
                <w:sz w:val="20"/>
              </w:rPr>
              <w:t>/api/auth/login</w:t>
            </w:r>
          </w:p>
        </w:tc>
        <w:tc>
          <w:tcPr>
            <w:tcW w:type="dxa" w:w="2835"/>
            <w:vAlign w:val="center"/>
          </w:tcPr>
          <w:p>
            <w:r/>
            <w:r>
              <w:rPr>
                <w:sz w:val="20"/>
              </w:rPr>
              <w:t>Public</w:t>
            </w:r>
          </w:p>
        </w:tc>
        <w:tc>
          <w:tcPr>
            <w:tcW w:type="dxa" w:w="794"/>
            <w:vAlign w:val="center"/>
          </w:tcPr>
          <w:p>
            <w:r/>
            <w:r>
              <w:rPr>
                <w:sz w:val="20"/>
              </w:rPr>
              <w:t>M1</w:t>
            </w:r>
          </w:p>
        </w:tc>
      </w:tr>
      <w:tr>
        <w:tc>
          <w:tcPr>
            <w:tcW w:type="dxa" w:w="1020"/>
            <w:vAlign w:val="center"/>
          </w:tcPr>
          <w:p>
            <w:r/>
            <w:r>
              <w:rPr>
                <w:sz w:val="20"/>
              </w:rPr>
              <w:t>GET</w:t>
            </w:r>
          </w:p>
        </w:tc>
        <w:tc>
          <w:tcPr>
            <w:tcW w:type="dxa" w:w="3855"/>
            <w:vAlign w:val="center"/>
          </w:tcPr>
          <w:p>
            <w:r/>
            <w:r>
              <w:rPr>
                <w:sz w:val="20"/>
              </w:rPr>
              <w:t>/api/jobs</w:t>
            </w:r>
          </w:p>
        </w:tc>
        <w:tc>
          <w:tcPr>
            <w:tcW w:type="dxa" w:w="2835"/>
            <w:vAlign w:val="center"/>
          </w:tcPr>
          <w:p>
            <w:r/>
            <w:r>
              <w:rPr>
                <w:sz w:val="20"/>
              </w:rPr>
              <w:t>Public</w:t>
            </w:r>
          </w:p>
        </w:tc>
        <w:tc>
          <w:tcPr>
            <w:tcW w:type="dxa" w:w="794"/>
            <w:vAlign w:val="center"/>
          </w:tcPr>
          <w:p>
            <w:r/>
            <w:r>
              <w:rPr>
                <w:sz w:val="20"/>
              </w:rPr>
              <w:t>M2</w:t>
            </w:r>
          </w:p>
        </w:tc>
      </w:tr>
      <w:tr>
        <w:tc>
          <w:tcPr>
            <w:tcW w:type="dxa" w:w="1020"/>
            <w:vAlign w:val="center"/>
          </w:tcPr>
          <w:p>
            <w:r/>
            <w:r>
              <w:rPr>
                <w:sz w:val="20"/>
              </w:rPr>
              <w:t>GET</w:t>
            </w:r>
          </w:p>
        </w:tc>
        <w:tc>
          <w:tcPr>
            <w:tcW w:type="dxa" w:w="3855"/>
            <w:vAlign w:val="center"/>
          </w:tcPr>
          <w:p>
            <w:r/>
            <w:r>
              <w:rPr>
                <w:sz w:val="20"/>
              </w:rPr>
              <w:t>/api/jobs/{id}</w:t>
            </w:r>
          </w:p>
        </w:tc>
        <w:tc>
          <w:tcPr>
            <w:tcW w:type="dxa" w:w="2835"/>
            <w:vAlign w:val="center"/>
          </w:tcPr>
          <w:p>
            <w:r/>
            <w:r>
              <w:rPr>
                <w:sz w:val="20"/>
              </w:rPr>
              <w:t>Public</w:t>
            </w:r>
          </w:p>
        </w:tc>
        <w:tc>
          <w:tcPr>
            <w:tcW w:type="dxa" w:w="794"/>
            <w:vAlign w:val="center"/>
          </w:tcPr>
          <w:p>
            <w:r/>
            <w:r>
              <w:rPr>
                <w:sz w:val="20"/>
              </w:rPr>
              <w:t>M2</w:t>
            </w:r>
          </w:p>
        </w:tc>
      </w:tr>
      <w:tr>
        <w:tc>
          <w:tcPr>
            <w:tcW w:type="dxa" w:w="1020"/>
            <w:vAlign w:val="center"/>
          </w:tcPr>
          <w:p>
            <w:r/>
            <w:r>
              <w:rPr>
                <w:sz w:val="20"/>
              </w:rPr>
              <w:t>POST</w:t>
            </w:r>
          </w:p>
        </w:tc>
        <w:tc>
          <w:tcPr>
            <w:tcW w:type="dxa" w:w="3855"/>
            <w:vAlign w:val="center"/>
          </w:tcPr>
          <w:p>
            <w:r/>
            <w:r>
              <w:rPr>
                <w:sz w:val="20"/>
              </w:rPr>
              <w:t>/api/jobs</w:t>
            </w:r>
          </w:p>
        </w:tc>
        <w:tc>
          <w:tcPr>
            <w:tcW w:type="dxa" w:w="2835"/>
            <w:vAlign w:val="center"/>
          </w:tcPr>
          <w:p>
            <w:r/>
            <w:r>
              <w:rPr>
                <w:sz w:val="20"/>
              </w:rPr>
              <w:t>admin, superadmin</w:t>
            </w:r>
          </w:p>
        </w:tc>
        <w:tc>
          <w:tcPr>
            <w:tcW w:type="dxa" w:w="794"/>
            <w:vAlign w:val="center"/>
          </w:tcPr>
          <w:p>
            <w:r/>
            <w:r>
              <w:rPr>
                <w:sz w:val="20"/>
              </w:rPr>
              <w:t>M2</w:t>
            </w:r>
          </w:p>
        </w:tc>
      </w:tr>
      <w:tr>
        <w:tc>
          <w:tcPr>
            <w:tcW w:type="dxa" w:w="1020"/>
            <w:vAlign w:val="center"/>
          </w:tcPr>
          <w:p>
            <w:r/>
            <w:r>
              <w:rPr>
                <w:sz w:val="20"/>
              </w:rPr>
              <w:t>PUT</w:t>
            </w:r>
          </w:p>
        </w:tc>
        <w:tc>
          <w:tcPr>
            <w:tcW w:type="dxa" w:w="3855"/>
            <w:vAlign w:val="center"/>
          </w:tcPr>
          <w:p>
            <w:r/>
            <w:r>
              <w:rPr>
                <w:sz w:val="20"/>
              </w:rPr>
              <w:t>/api/jobs/{id}</w:t>
            </w:r>
          </w:p>
        </w:tc>
        <w:tc>
          <w:tcPr>
            <w:tcW w:type="dxa" w:w="2835"/>
            <w:vAlign w:val="center"/>
          </w:tcPr>
          <w:p>
            <w:r/>
            <w:r>
              <w:rPr>
                <w:sz w:val="20"/>
              </w:rPr>
              <w:t>admin, superadmin</w:t>
            </w:r>
          </w:p>
        </w:tc>
        <w:tc>
          <w:tcPr>
            <w:tcW w:type="dxa" w:w="794"/>
            <w:vAlign w:val="center"/>
          </w:tcPr>
          <w:p>
            <w:r/>
            <w:r>
              <w:rPr>
                <w:sz w:val="20"/>
              </w:rPr>
              <w:t>M2</w:t>
            </w:r>
          </w:p>
        </w:tc>
      </w:tr>
      <w:tr>
        <w:tc>
          <w:tcPr>
            <w:tcW w:type="dxa" w:w="1020"/>
            <w:vAlign w:val="center"/>
          </w:tcPr>
          <w:p>
            <w:r/>
            <w:r>
              <w:rPr>
                <w:sz w:val="20"/>
              </w:rPr>
              <w:t>DELETE</w:t>
            </w:r>
          </w:p>
        </w:tc>
        <w:tc>
          <w:tcPr>
            <w:tcW w:type="dxa" w:w="3855"/>
            <w:vAlign w:val="center"/>
          </w:tcPr>
          <w:p>
            <w:r/>
            <w:r>
              <w:rPr>
                <w:sz w:val="20"/>
              </w:rPr>
              <w:t>/api/jobs/{id}</w:t>
            </w:r>
          </w:p>
        </w:tc>
        <w:tc>
          <w:tcPr>
            <w:tcW w:type="dxa" w:w="2835"/>
            <w:vAlign w:val="center"/>
          </w:tcPr>
          <w:p>
            <w:r/>
            <w:r>
              <w:rPr>
                <w:sz w:val="20"/>
              </w:rPr>
              <w:t>admin, superadmin</w:t>
            </w:r>
          </w:p>
        </w:tc>
        <w:tc>
          <w:tcPr>
            <w:tcW w:type="dxa" w:w="794"/>
            <w:vAlign w:val="center"/>
          </w:tcPr>
          <w:p>
            <w:r/>
            <w:r>
              <w:rPr>
                <w:sz w:val="20"/>
              </w:rPr>
              <w:t>M2</w:t>
            </w:r>
          </w:p>
        </w:tc>
      </w:tr>
      <w:tr>
        <w:tc>
          <w:tcPr>
            <w:tcW w:type="dxa" w:w="1020"/>
            <w:vAlign w:val="center"/>
          </w:tcPr>
          <w:p>
            <w:r/>
            <w:r>
              <w:rPr>
                <w:sz w:val="20"/>
              </w:rPr>
              <w:t>GET</w:t>
            </w:r>
          </w:p>
        </w:tc>
        <w:tc>
          <w:tcPr>
            <w:tcW w:type="dxa" w:w="3855"/>
            <w:vAlign w:val="center"/>
          </w:tcPr>
          <w:p>
            <w:r/>
            <w:r>
              <w:rPr>
                <w:sz w:val="20"/>
              </w:rPr>
              <w:t>/api/applications</w:t>
            </w:r>
          </w:p>
        </w:tc>
        <w:tc>
          <w:tcPr>
            <w:tcW w:type="dxa" w:w="2835"/>
            <w:vAlign w:val="center"/>
          </w:tcPr>
          <w:p>
            <w:r/>
            <w:r>
              <w:rPr>
                <w:sz w:val="20"/>
              </w:rPr>
              <w:t>Any logged-in</w:t>
            </w:r>
          </w:p>
        </w:tc>
        <w:tc>
          <w:tcPr>
            <w:tcW w:type="dxa" w:w="794"/>
            <w:vAlign w:val="center"/>
          </w:tcPr>
          <w:p>
            <w:r/>
            <w:r>
              <w:rPr>
                <w:sz w:val="20"/>
              </w:rPr>
              <w:t>M3</w:t>
            </w:r>
          </w:p>
        </w:tc>
      </w:tr>
      <w:tr>
        <w:tc>
          <w:tcPr>
            <w:tcW w:type="dxa" w:w="1020"/>
            <w:vAlign w:val="center"/>
          </w:tcPr>
          <w:p>
            <w:r/>
            <w:r>
              <w:rPr>
                <w:sz w:val="20"/>
              </w:rPr>
              <w:t>POST</w:t>
            </w:r>
          </w:p>
        </w:tc>
        <w:tc>
          <w:tcPr>
            <w:tcW w:type="dxa" w:w="3855"/>
            <w:vAlign w:val="center"/>
          </w:tcPr>
          <w:p>
            <w:r/>
            <w:r>
              <w:rPr>
                <w:sz w:val="20"/>
              </w:rPr>
              <w:t>/api/applications</w:t>
            </w:r>
          </w:p>
        </w:tc>
        <w:tc>
          <w:tcPr>
            <w:tcW w:type="dxa" w:w="2835"/>
            <w:vAlign w:val="center"/>
          </w:tcPr>
          <w:p>
            <w:r/>
            <w:r>
              <w:rPr>
                <w:sz w:val="20"/>
              </w:rPr>
              <w:t>student</w:t>
            </w:r>
          </w:p>
        </w:tc>
        <w:tc>
          <w:tcPr>
            <w:tcW w:type="dxa" w:w="794"/>
            <w:vAlign w:val="center"/>
          </w:tcPr>
          <w:p>
            <w:r/>
            <w:r>
              <w:rPr>
                <w:sz w:val="20"/>
              </w:rPr>
              <w:t>M3</w:t>
            </w:r>
          </w:p>
        </w:tc>
      </w:tr>
      <w:tr>
        <w:tc>
          <w:tcPr>
            <w:tcW w:type="dxa" w:w="1020"/>
            <w:vAlign w:val="center"/>
          </w:tcPr>
          <w:p>
            <w:r/>
            <w:r>
              <w:rPr>
                <w:sz w:val="20"/>
              </w:rPr>
              <w:t>PUT</w:t>
            </w:r>
          </w:p>
        </w:tc>
        <w:tc>
          <w:tcPr>
            <w:tcW w:type="dxa" w:w="3855"/>
            <w:vAlign w:val="center"/>
          </w:tcPr>
          <w:p>
            <w:r/>
            <w:r>
              <w:rPr>
                <w:sz w:val="20"/>
              </w:rPr>
              <w:t>/api/applications/{id}/status</w:t>
            </w:r>
          </w:p>
        </w:tc>
        <w:tc>
          <w:tcPr>
            <w:tcW w:type="dxa" w:w="2835"/>
            <w:vAlign w:val="center"/>
          </w:tcPr>
          <w:p>
            <w:r/>
            <w:r>
              <w:rPr>
                <w:sz w:val="20"/>
              </w:rPr>
              <w:t>admin, superadmin</w:t>
            </w:r>
          </w:p>
        </w:tc>
        <w:tc>
          <w:tcPr>
            <w:tcW w:type="dxa" w:w="794"/>
            <w:vAlign w:val="center"/>
          </w:tcPr>
          <w:p>
            <w:r/>
            <w:r>
              <w:rPr>
                <w:sz w:val="20"/>
              </w:rPr>
              <w:t>M3</w:t>
            </w:r>
          </w:p>
        </w:tc>
      </w:tr>
      <w:tr>
        <w:tc>
          <w:tcPr>
            <w:tcW w:type="dxa" w:w="1020"/>
            <w:vAlign w:val="center"/>
          </w:tcPr>
          <w:p>
            <w:r/>
            <w:r>
              <w:rPr>
                <w:sz w:val="20"/>
              </w:rPr>
              <w:t>DELETE</w:t>
            </w:r>
          </w:p>
        </w:tc>
        <w:tc>
          <w:tcPr>
            <w:tcW w:type="dxa" w:w="3855"/>
            <w:vAlign w:val="center"/>
          </w:tcPr>
          <w:p>
            <w:r/>
            <w:r>
              <w:rPr>
                <w:sz w:val="20"/>
              </w:rPr>
              <w:t>/api/applications/{id}</w:t>
            </w:r>
          </w:p>
        </w:tc>
        <w:tc>
          <w:tcPr>
            <w:tcW w:type="dxa" w:w="2835"/>
            <w:vAlign w:val="center"/>
          </w:tcPr>
          <w:p>
            <w:r/>
            <w:r>
              <w:rPr>
                <w:sz w:val="20"/>
              </w:rPr>
              <w:t>student (own + pending)</w:t>
            </w:r>
          </w:p>
        </w:tc>
        <w:tc>
          <w:tcPr>
            <w:tcW w:type="dxa" w:w="794"/>
            <w:vAlign w:val="center"/>
          </w:tcPr>
          <w:p>
            <w:r/>
            <w:r>
              <w:rPr>
                <w:sz w:val="20"/>
              </w:rPr>
              <w:t>M3</w:t>
            </w:r>
          </w:p>
        </w:tc>
      </w:tr>
      <w:tr>
        <w:tc>
          <w:tcPr>
            <w:tcW w:type="dxa" w:w="1020"/>
            <w:vAlign w:val="center"/>
          </w:tcPr>
          <w:p>
            <w:r/>
            <w:r>
              <w:rPr>
                <w:sz w:val="20"/>
              </w:rPr>
              <w:t>GET</w:t>
            </w:r>
          </w:p>
        </w:tc>
        <w:tc>
          <w:tcPr>
            <w:tcW w:type="dxa" w:w="3855"/>
            <w:vAlign w:val="center"/>
          </w:tcPr>
          <w:p>
            <w:r/>
            <w:r>
              <w:rPr>
                <w:sz w:val="20"/>
              </w:rPr>
              <w:t>/api/companies</w:t>
            </w:r>
          </w:p>
        </w:tc>
        <w:tc>
          <w:tcPr>
            <w:tcW w:type="dxa" w:w="2835"/>
            <w:vAlign w:val="center"/>
          </w:tcPr>
          <w:p>
            <w:r/>
            <w:r>
              <w:rPr>
                <w:sz w:val="20"/>
              </w:rPr>
              <w:t>Any logged-in</w:t>
            </w:r>
          </w:p>
        </w:tc>
        <w:tc>
          <w:tcPr>
            <w:tcW w:type="dxa" w:w="794"/>
            <w:vAlign w:val="center"/>
          </w:tcPr>
          <w:p>
            <w:r/>
            <w:r>
              <w:rPr>
                <w:sz w:val="20"/>
              </w:rPr>
              <w:t>M4</w:t>
            </w:r>
          </w:p>
        </w:tc>
      </w:tr>
      <w:tr>
        <w:tc>
          <w:tcPr>
            <w:tcW w:type="dxa" w:w="1020"/>
            <w:vAlign w:val="center"/>
          </w:tcPr>
          <w:p>
            <w:r/>
            <w:r>
              <w:rPr>
                <w:sz w:val="20"/>
              </w:rPr>
              <w:t>POST</w:t>
            </w:r>
          </w:p>
        </w:tc>
        <w:tc>
          <w:tcPr>
            <w:tcW w:type="dxa" w:w="3855"/>
            <w:vAlign w:val="center"/>
          </w:tcPr>
          <w:p>
            <w:r/>
            <w:r>
              <w:rPr>
                <w:sz w:val="20"/>
              </w:rPr>
              <w:t>/api/companies</w:t>
            </w:r>
          </w:p>
        </w:tc>
        <w:tc>
          <w:tcPr>
            <w:tcW w:type="dxa" w:w="2835"/>
            <w:vAlign w:val="center"/>
          </w:tcPr>
          <w:p>
            <w:r/>
            <w:r>
              <w:rPr>
                <w:sz w:val="20"/>
              </w:rPr>
              <w:t>admin, superadmin</w:t>
            </w:r>
          </w:p>
        </w:tc>
        <w:tc>
          <w:tcPr>
            <w:tcW w:type="dxa" w:w="794"/>
            <w:vAlign w:val="center"/>
          </w:tcPr>
          <w:p>
            <w:r/>
            <w:r>
              <w:rPr>
                <w:sz w:val="20"/>
              </w:rPr>
              <w:t>M4</w:t>
            </w:r>
          </w:p>
        </w:tc>
      </w:tr>
      <w:tr>
        <w:tc>
          <w:tcPr>
            <w:tcW w:type="dxa" w:w="1020"/>
            <w:vAlign w:val="center"/>
          </w:tcPr>
          <w:p>
            <w:r/>
            <w:r>
              <w:rPr>
                <w:sz w:val="20"/>
              </w:rPr>
              <w:t>PUT</w:t>
            </w:r>
          </w:p>
        </w:tc>
        <w:tc>
          <w:tcPr>
            <w:tcW w:type="dxa" w:w="3855"/>
            <w:vAlign w:val="center"/>
          </w:tcPr>
          <w:p>
            <w:r/>
            <w:r>
              <w:rPr>
                <w:sz w:val="20"/>
              </w:rPr>
              <w:t>/api/companies/{id}</w:t>
            </w:r>
          </w:p>
        </w:tc>
        <w:tc>
          <w:tcPr>
            <w:tcW w:type="dxa" w:w="2835"/>
            <w:vAlign w:val="center"/>
          </w:tcPr>
          <w:p>
            <w:r/>
            <w:r>
              <w:rPr>
                <w:sz w:val="20"/>
              </w:rPr>
              <w:t>admin, superadmin</w:t>
            </w:r>
          </w:p>
        </w:tc>
        <w:tc>
          <w:tcPr>
            <w:tcW w:type="dxa" w:w="794"/>
            <w:vAlign w:val="center"/>
          </w:tcPr>
          <w:p>
            <w:r/>
            <w:r>
              <w:rPr>
                <w:sz w:val="20"/>
              </w:rPr>
              <w:t>M4</w:t>
            </w:r>
          </w:p>
        </w:tc>
      </w:tr>
      <w:tr>
        <w:tc>
          <w:tcPr>
            <w:tcW w:type="dxa" w:w="1020"/>
            <w:vAlign w:val="center"/>
          </w:tcPr>
          <w:p>
            <w:r/>
            <w:r>
              <w:rPr>
                <w:sz w:val="20"/>
              </w:rPr>
              <w:t>DELETE</w:t>
            </w:r>
          </w:p>
        </w:tc>
        <w:tc>
          <w:tcPr>
            <w:tcW w:type="dxa" w:w="3855"/>
            <w:vAlign w:val="center"/>
          </w:tcPr>
          <w:p>
            <w:r/>
            <w:r>
              <w:rPr>
                <w:sz w:val="20"/>
              </w:rPr>
              <w:t>/api/companies/{id}</w:t>
            </w:r>
          </w:p>
        </w:tc>
        <w:tc>
          <w:tcPr>
            <w:tcW w:type="dxa" w:w="2835"/>
            <w:vAlign w:val="center"/>
          </w:tcPr>
          <w:p>
            <w:r/>
            <w:r>
              <w:rPr>
                <w:sz w:val="20"/>
              </w:rPr>
              <w:t>admin, superadmin</w:t>
            </w:r>
          </w:p>
        </w:tc>
        <w:tc>
          <w:tcPr>
            <w:tcW w:type="dxa" w:w="794"/>
            <w:vAlign w:val="center"/>
          </w:tcPr>
          <w:p>
            <w:r/>
            <w:r>
              <w:rPr>
                <w:sz w:val="20"/>
              </w:rPr>
              <w:t>M4</w:t>
            </w:r>
          </w:p>
        </w:tc>
      </w:tr>
      <w:tr>
        <w:tc>
          <w:tcPr>
            <w:tcW w:type="dxa" w:w="1020"/>
            <w:vAlign w:val="center"/>
          </w:tcPr>
          <w:p>
            <w:r/>
            <w:r>
              <w:rPr>
                <w:sz w:val="20"/>
              </w:rPr>
              <w:t>GET</w:t>
            </w:r>
          </w:p>
        </w:tc>
        <w:tc>
          <w:tcPr>
            <w:tcW w:type="dxa" w:w="3855"/>
            <w:vAlign w:val="center"/>
          </w:tcPr>
          <w:p>
            <w:r/>
            <w:r>
              <w:rPr>
                <w:sz w:val="20"/>
              </w:rPr>
              <w:t>/api/profile</w:t>
            </w:r>
          </w:p>
        </w:tc>
        <w:tc>
          <w:tcPr>
            <w:tcW w:type="dxa" w:w="2835"/>
            <w:vAlign w:val="center"/>
          </w:tcPr>
          <w:p>
            <w:r/>
            <w:r>
              <w:rPr>
                <w:sz w:val="20"/>
              </w:rPr>
              <w:t>student</w:t>
            </w:r>
          </w:p>
        </w:tc>
        <w:tc>
          <w:tcPr>
            <w:tcW w:type="dxa" w:w="794"/>
            <w:vAlign w:val="center"/>
          </w:tcPr>
          <w:p>
            <w:r/>
            <w:r>
              <w:rPr>
                <w:sz w:val="20"/>
              </w:rPr>
              <w:t>M5</w:t>
            </w:r>
          </w:p>
        </w:tc>
      </w:tr>
      <w:tr>
        <w:tc>
          <w:tcPr>
            <w:tcW w:type="dxa" w:w="1020"/>
            <w:vAlign w:val="center"/>
          </w:tcPr>
          <w:p>
            <w:r/>
            <w:r>
              <w:rPr>
                <w:sz w:val="20"/>
              </w:rPr>
              <w:t>PUT</w:t>
            </w:r>
          </w:p>
        </w:tc>
        <w:tc>
          <w:tcPr>
            <w:tcW w:type="dxa" w:w="3855"/>
            <w:vAlign w:val="center"/>
          </w:tcPr>
          <w:p>
            <w:r/>
            <w:r>
              <w:rPr>
                <w:sz w:val="20"/>
              </w:rPr>
              <w:t>/api/profile</w:t>
            </w:r>
          </w:p>
        </w:tc>
        <w:tc>
          <w:tcPr>
            <w:tcW w:type="dxa" w:w="2835"/>
            <w:vAlign w:val="center"/>
          </w:tcPr>
          <w:p>
            <w:r/>
            <w:r>
              <w:rPr>
                <w:sz w:val="20"/>
              </w:rPr>
              <w:t>student</w:t>
            </w:r>
          </w:p>
        </w:tc>
        <w:tc>
          <w:tcPr>
            <w:tcW w:type="dxa" w:w="794"/>
            <w:vAlign w:val="center"/>
          </w:tcPr>
          <w:p>
            <w:r/>
            <w:r>
              <w:rPr>
                <w:sz w:val="20"/>
              </w:rPr>
              <w:t>M5</w:t>
            </w:r>
          </w:p>
        </w:tc>
      </w:tr>
      <w:tr>
        <w:tc>
          <w:tcPr>
            <w:tcW w:type="dxa" w:w="1020"/>
            <w:vAlign w:val="center"/>
          </w:tcPr>
          <w:p>
            <w:r/>
            <w:r>
              <w:rPr>
                <w:sz w:val="20"/>
              </w:rPr>
              <w:t>GET</w:t>
            </w:r>
          </w:p>
        </w:tc>
        <w:tc>
          <w:tcPr>
            <w:tcW w:type="dxa" w:w="3855"/>
            <w:vAlign w:val="center"/>
          </w:tcPr>
          <w:p>
            <w:r/>
            <w:r>
              <w:rPr>
                <w:sz w:val="20"/>
              </w:rPr>
              <w:t>/api/admin/analytics</w:t>
            </w:r>
          </w:p>
        </w:tc>
        <w:tc>
          <w:tcPr>
            <w:tcW w:type="dxa" w:w="2835"/>
            <w:vAlign w:val="center"/>
          </w:tcPr>
          <w:p>
            <w:r/>
            <w:r>
              <w:rPr>
                <w:sz w:val="20"/>
              </w:rPr>
              <w:t>admin, superadmin</w:t>
            </w:r>
          </w:p>
        </w:tc>
        <w:tc>
          <w:tcPr>
            <w:tcW w:type="dxa" w:w="794"/>
            <w:vAlign w:val="center"/>
          </w:tcPr>
          <w:p>
            <w:r/>
            <w:r>
              <w:rPr>
                <w:sz w:val="20"/>
              </w:rPr>
              <w:t>M5</w:t>
            </w:r>
          </w:p>
        </w:tc>
      </w:tr>
      <w:tr>
        <w:tc>
          <w:tcPr>
            <w:tcW w:type="dxa" w:w="1020"/>
            <w:vAlign w:val="center"/>
          </w:tcPr>
          <w:p>
            <w:r/>
            <w:r>
              <w:rPr>
                <w:sz w:val="20"/>
              </w:rPr>
              <w:t>GET</w:t>
            </w:r>
          </w:p>
        </w:tc>
        <w:tc>
          <w:tcPr>
            <w:tcW w:type="dxa" w:w="3855"/>
            <w:vAlign w:val="center"/>
          </w:tcPr>
          <w:p>
            <w:r/>
            <w:r>
              <w:rPr>
                <w:sz w:val="20"/>
              </w:rPr>
              <w:t>/api/admin/users</w:t>
            </w:r>
          </w:p>
        </w:tc>
        <w:tc>
          <w:tcPr>
            <w:tcW w:type="dxa" w:w="2835"/>
            <w:vAlign w:val="center"/>
          </w:tcPr>
          <w:p>
            <w:r/>
            <w:r>
              <w:rPr>
                <w:sz w:val="20"/>
              </w:rPr>
              <w:t>superadmin</w:t>
            </w:r>
          </w:p>
        </w:tc>
        <w:tc>
          <w:tcPr>
            <w:tcW w:type="dxa" w:w="794"/>
            <w:vAlign w:val="center"/>
          </w:tcPr>
          <w:p>
            <w:r/>
            <w:r>
              <w:rPr>
                <w:sz w:val="20"/>
              </w:rPr>
              <w:t>M6</w:t>
            </w:r>
          </w:p>
        </w:tc>
      </w:tr>
    </w:tbl>
    <w:p>
      <w:pPr>
        <w:jc w:val="both"/>
      </w:pPr>
      <w:r>
        <w:rPr>
          <w:rFonts w:ascii="Calibri" w:hAnsi="Calibri"/>
          <w:b w:val="0"/>
          <w:i w:val="0"/>
          <w:color w:val="1B1B1B"/>
          <w:sz w:val="22"/>
        </w:rPr>
        <w:t xml:space="preserve"> </w:t>
      </w:r>
    </w:p>
    <w:p>
      <w:pPr>
        <w:pStyle w:val="Heading2"/>
        <w:jc w:val="left"/>
      </w:pPr>
      <w:r>
        <w:rPr>
          <w:rFonts w:ascii="Calibri" w:hAnsi="Calibri"/>
          <w:b/>
          <w:color w:val="1E3A5F"/>
          <w:sz w:val="26"/>
        </w:rPr>
        <w:t>3.5 Security</w:t>
      </w:r>
    </w:p>
    <w:p>
      <w:pPr>
        <w:pStyle w:val="ListBullet"/>
      </w:pPr>
      <w:r>
        <w:rPr>
          <w:rFonts w:ascii="Calibri" w:hAnsi="Calibri"/>
          <w:sz w:val="22"/>
        </w:rPr>
        <w:t>Passwords are stored using PASSWORD_BCRYPT (cost 12); plaintext is never persisted.</w:t>
      </w:r>
    </w:p>
    <w:p>
      <w:pPr>
        <w:pStyle w:val="ListBullet"/>
      </w:pPr>
      <w:r>
        <w:rPr>
          <w:rFonts w:ascii="Calibri" w:hAnsi="Calibri"/>
          <w:sz w:val="22"/>
        </w:rPr>
        <w:t>JWTs are signed with HS256 using a per-environment secret loaded from .env; tokens expire after 24 hours.</w:t>
      </w:r>
    </w:p>
    <w:p>
      <w:pPr>
        <w:pStyle w:val="ListBullet"/>
      </w:pPr>
      <w:r>
        <w:rPr>
          <w:rFonts w:ascii="Calibri" w:hAnsi="Calibri"/>
          <w:sz w:val="22"/>
        </w:rPr>
        <w:t>Every SQL query uses PDO prepared statements with named placeholders — no string concatenation with user input.</w:t>
      </w:r>
    </w:p>
    <w:p>
      <w:pPr>
        <w:pStyle w:val="ListBullet"/>
      </w:pPr>
      <w:r>
        <w:rPr>
          <w:rFonts w:ascii="Calibri" w:hAnsi="Calibri"/>
          <w:sz w:val="22"/>
        </w:rPr>
        <w:t>CORS is restricted to the configured frontend origin by default; wildcard mode is opt-in via CORS_ALLOW_ALL=1 for development only.</w:t>
      </w:r>
    </w:p>
    <w:p>
      <w:pPr>
        <w:pStyle w:val="ListBullet"/>
      </w:pPr>
      <w:r>
        <w:rPr>
          <w:rFonts w:ascii="Calibri" w:hAnsi="Calibri"/>
          <w:sz w:val="22"/>
        </w:rPr>
        <w:t>The Axios interceptor clears the token and redirects to /login on any 401 response.</w:t>
      </w:r>
    </w:p>
    <w:p>
      <w:pPr>
        <w:pStyle w:val="ListBullet"/>
      </w:pPr>
      <w:r>
        <w:rPr>
          <w:rFonts w:ascii="Calibri" w:hAnsi="Calibri"/>
          <w:sz w:val="22"/>
        </w:rPr>
        <w:t>Destructive frontend actions require an explicit confirm dialog before the DELETE request is sent.</w:t>
      </w:r>
    </w:p>
    <w:p>
      <w:r>
        <w:br w:type="page"/>
      </w:r>
    </w:p>
    <w:p>
      <w:pPr>
        <w:pStyle w:val="Heading1"/>
        <w:jc w:val="left"/>
      </w:pPr>
      <w:r>
        <w:rPr>
          <w:rFonts w:ascii="Calibri" w:hAnsi="Calibri"/>
          <w:b/>
          <w:color w:val="1E3A5F"/>
          <w:sz w:val="36"/>
        </w:rPr>
        <w:t>4. Interface Planning (Mockups)</w:t>
      </w:r>
    </w:p>
    <w:p>
      <w:pPr>
        <w:jc w:val="both"/>
      </w:pPr>
      <w:r>
        <w:rPr>
          <w:rFonts w:ascii="Calibri" w:hAnsi="Calibri"/>
          <w:b w:val="0"/>
          <w:i w:val="0"/>
          <w:color w:val="1B1B1B"/>
          <w:sz w:val="22"/>
        </w:rPr>
        <w:t>The mockups below illustrate the four most-used screens in the application. Each mockup reflects the final UI direction: Tailwind utility classes for spacing, a navy-and-amber brand palette, and responsive grid layouts that collapse to a single column on mobile.</w:t>
      </w:r>
    </w:p>
    <w:p>
      <w:pPr>
        <w:pStyle w:val="Heading2"/>
        <w:jc w:val="left"/>
      </w:pPr>
      <w:r>
        <w:rPr>
          <w:rFonts w:ascii="Calibri" w:hAnsi="Calibri"/>
          <w:b/>
          <w:color w:val="1E3A5F"/>
          <w:sz w:val="26"/>
        </w:rPr>
        <w:t>4.1 Login Screen</w:t>
      </w:r>
    </w:p>
    <w:p>
      <w:pPr>
        <w:jc w:val="both"/>
      </w:pPr>
      <w:r>
        <w:rPr>
          <w:rFonts w:ascii="Calibri" w:hAnsi="Calibri"/>
          <w:b w:val="0"/>
          <w:i w:val="0"/>
          <w:color w:val="1B1B1B"/>
          <w:sz w:val="22"/>
        </w:rPr>
        <w:t>Single centred card, minimal fields, success redirects to the role-appropriate dashboard. Failed attempts surface a toast rather than a full-page error.</w:t>
      </w:r>
    </w:p>
    <w:p>
      <w:pPr>
        <w:jc w:val="center"/>
      </w:pPr>
      <w:r>
        <w:drawing>
          <wp:inline xmlns:a="http://schemas.openxmlformats.org/drawingml/2006/main" xmlns:pic="http://schemas.openxmlformats.org/drawingml/2006/picture">
            <wp:extent cx="5040000" cy="3514502"/>
            <wp:docPr id="4" name="Picture 4"/>
            <wp:cNvGraphicFramePr>
              <a:graphicFrameLocks noChangeAspect="1"/>
            </wp:cNvGraphicFramePr>
            <a:graphic>
              <a:graphicData uri="http://schemas.openxmlformats.org/drawingml/2006/picture">
                <pic:pic>
                  <pic:nvPicPr>
                    <pic:cNvPr id="0" name="01_login.png"/>
                    <pic:cNvPicPr/>
                  </pic:nvPicPr>
                  <pic:blipFill>
                    <a:blip r:embed="rId12"/>
                    <a:stretch>
                      <a:fillRect/>
                    </a:stretch>
                  </pic:blipFill>
                  <pic:spPr>
                    <a:xfrm>
                      <a:off x="0" y="0"/>
                      <a:ext cx="5040000" cy="3514502"/>
                    </a:xfrm>
                    <a:prstGeom prst="rect"/>
                  </pic:spPr>
                </pic:pic>
              </a:graphicData>
            </a:graphic>
          </wp:inline>
        </w:drawing>
      </w:r>
    </w:p>
    <w:p>
      <w:pPr>
        <w:jc w:val="center"/>
      </w:pPr>
      <w:r>
        <w:rPr>
          <w:i/>
          <w:color w:val="6C757D"/>
          <w:sz w:val="20"/>
        </w:rPr>
        <w:t>Figure 4.1 — Login screen</w:t>
      </w:r>
    </w:p>
    <w:p>
      <w:pPr>
        <w:pStyle w:val="Heading2"/>
        <w:jc w:val="left"/>
      </w:pPr>
      <w:r>
        <w:rPr>
          <w:rFonts w:ascii="Calibri" w:hAnsi="Calibri"/>
          <w:b/>
          <w:color w:val="1E3A5F"/>
          <w:sz w:val="26"/>
        </w:rPr>
        <w:t>4.2 Browse Jobs (Student)</w:t>
      </w:r>
    </w:p>
    <w:p>
      <w:pPr>
        <w:jc w:val="both"/>
      </w:pPr>
      <w:r>
        <w:rPr>
          <w:rFonts w:ascii="Calibri" w:hAnsi="Calibri"/>
          <w:b w:val="0"/>
          <w:i w:val="0"/>
          <w:color w:val="1B1B1B"/>
          <w:sz w:val="22"/>
        </w:rPr>
        <w:t>Filter row at top (debounced search, type dropdown, company dropdown) with a responsive card grid. Cards are keyboard-focusable and each exposes a single primary action.</w:t>
      </w:r>
    </w:p>
    <w:p>
      <w:pPr>
        <w:jc w:val="center"/>
      </w:pPr>
      <w:r>
        <w:drawing>
          <wp:inline xmlns:a="http://schemas.openxmlformats.org/drawingml/2006/main" xmlns:pic="http://schemas.openxmlformats.org/drawingml/2006/picture">
            <wp:extent cx="5760000" cy="4016574"/>
            <wp:docPr id="5" name="Picture 5"/>
            <wp:cNvGraphicFramePr>
              <a:graphicFrameLocks noChangeAspect="1"/>
            </wp:cNvGraphicFramePr>
            <a:graphic>
              <a:graphicData uri="http://schemas.openxmlformats.org/drawingml/2006/picture">
                <pic:pic>
                  <pic:nvPicPr>
                    <pic:cNvPr id="0" name="02_browse_jobs.png"/>
                    <pic:cNvPicPr/>
                  </pic:nvPicPr>
                  <pic:blipFill>
                    <a:blip r:embed="rId13"/>
                    <a:stretch>
                      <a:fillRect/>
                    </a:stretch>
                  </pic:blipFill>
                  <pic:spPr>
                    <a:xfrm>
                      <a:off x="0" y="0"/>
                      <a:ext cx="5760000" cy="4016574"/>
                    </a:xfrm>
                    <a:prstGeom prst="rect"/>
                  </pic:spPr>
                </pic:pic>
              </a:graphicData>
            </a:graphic>
          </wp:inline>
        </w:drawing>
      </w:r>
    </w:p>
    <w:p>
      <w:pPr>
        <w:jc w:val="center"/>
      </w:pPr>
      <w:r>
        <w:rPr>
          <w:i/>
          <w:color w:val="6C757D"/>
          <w:sz w:val="20"/>
        </w:rPr>
        <w:t>Figure 4.2 — Browse Jobs page</w:t>
      </w:r>
    </w:p>
    <w:p>
      <w:r>
        <w:br w:type="page"/>
      </w:r>
    </w:p>
    <w:p>
      <w:pPr>
        <w:pStyle w:val="Heading2"/>
        <w:jc w:val="left"/>
      </w:pPr>
      <w:r>
        <w:rPr>
          <w:rFonts w:ascii="Calibri" w:hAnsi="Calibri"/>
          <w:b/>
          <w:color w:val="1E3A5F"/>
          <w:sz w:val="26"/>
        </w:rPr>
        <w:t>4.3 Student Dashboard</w:t>
      </w:r>
    </w:p>
    <w:p>
      <w:pPr>
        <w:jc w:val="both"/>
      </w:pPr>
      <w:r>
        <w:rPr>
          <w:rFonts w:ascii="Calibri" w:hAnsi="Calibri"/>
          <w:b w:val="0"/>
          <w:i w:val="0"/>
          <w:color w:val="1B1B1B"/>
          <w:sz w:val="22"/>
        </w:rPr>
        <w:t>Four metric cards across the top summarise the student's current application pipeline. A recent-applications table gives quick context and colour-coded status badges for scannability.</w:t>
      </w:r>
    </w:p>
    <w:p>
      <w:pPr>
        <w:jc w:val="center"/>
      </w:pPr>
      <w:r>
        <w:drawing>
          <wp:inline xmlns:a="http://schemas.openxmlformats.org/drawingml/2006/main" xmlns:pic="http://schemas.openxmlformats.org/drawingml/2006/picture">
            <wp:extent cx="5760000" cy="4016574"/>
            <wp:docPr id="6" name="Picture 6"/>
            <wp:cNvGraphicFramePr>
              <a:graphicFrameLocks noChangeAspect="1"/>
            </wp:cNvGraphicFramePr>
            <a:graphic>
              <a:graphicData uri="http://schemas.openxmlformats.org/drawingml/2006/picture">
                <pic:pic>
                  <pic:nvPicPr>
                    <pic:cNvPr id="0" name="03_student_dashboard.png"/>
                    <pic:cNvPicPr/>
                  </pic:nvPicPr>
                  <pic:blipFill>
                    <a:blip r:embed="rId14"/>
                    <a:stretch>
                      <a:fillRect/>
                    </a:stretch>
                  </pic:blipFill>
                  <pic:spPr>
                    <a:xfrm>
                      <a:off x="0" y="0"/>
                      <a:ext cx="5760000" cy="4016574"/>
                    </a:xfrm>
                    <a:prstGeom prst="rect"/>
                  </pic:spPr>
                </pic:pic>
              </a:graphicData>
            </a:graphic>
          </wp:inline>
        </w:drawing>
      </w:r>
    </w:p>
    <w:p>
      <w:pPr>
        <w:jc w:val="center"/>
      </w:pPr>
      <w:r>
        <w:rPr>
          <w:i/>
          <w:color w:val="6C757D"/>
          <w:sz w:val="20"/>
        </w:rPr>
        <w:t>Figure 4.3 — Student Dashboard</w:t>
      </w:r>
    </w:p>
    <w:p>
      <w:pPr>
        <w:pStyle w:val="Heading2"/>
        <w:jc w:val="left"/>
      </w:pPr>
      <w:r>
        <w:rPr>
          <w:rFonts w:ascii="Calibri" w:hAnsi="Calibri"/>
          <w:b/>
          <w:color w:val="1E3A5F"/>
          <w:sz w:val="26"/>
        </w:rPr>
        <w:t>4.4 Admin Analytics Dashboard</w:t>
      </w:r>
    </w:p>
    <w:p>
      <w:pPr>
        <w:jc w:val="both"/>
      </w:pPr>
      <w:r>
        <w:rPr>
          <w:rFonts w:ascii="Calibri" w:hAnsi="Calibri"/>
          <w:b w:val="0"/>
          <w:i w:val="0"/>
          <w:color w:val="1B1B1B"/>
          <w:sz w:val="22"/>
        </w:rPr>
        <w:t>Admins see platform-wide metrics and a Chart.js bar chart that breaks down applications by status. All numbers are fetched from a single /api/admin/analytics call.</w:t>
      </w:r>
    </w:p>
    <w:p>
      <w:pPr>
        <w:jc w:val="center"/>
      </w:pPr>
      <w:r>
        <w:drawing>
          <wp:inline xmlns:a="http://schemas.openxmlformats.org/drawingml/2006/main" xmlns:pic="http://schemas.openxmlformats.org/drawingml/2006/picture">
            <wp:extent cx="5760000" cy="4016574"/>
            <wp:docPr id="7" name="Picture 7"/>
            <wp:cNvGraphicFramePr>
              <a:graphicFrameLocks noChangeAspect="1"/>
            </wp:cNvGraphicFramePr>
            <a:graphic>
              <a:graphicData uri="http://schemas.openxmlformats.org/drawingml/2006/picture">
                <pic:pic>
                  <pic:nvPicPr>
                    <pic:cNvPr id="0" name="04_admin_dashboard.png"/>
                    <pic:cNvPicPr/>
                  </pic:nvPicPr>
                  <pic:blipFill>
                    <a:blip r:embed="rId15"/>
                    <a:stretch>
                      <a:fillRect/>
                    </a:stretch>
                  </pic:blipFill>
                  <pic:spPr>
                    <a:xfrm>
                      <a:off x="0" y="0"/>
                      <a:ext cx="5760000" cy="4016574"/>
                    </a:xfrm>
                    <a:prstGeom prst="rect"/>
                  </pic:spPr>
                </pic:pic>
              </a:graphicData>
            </a:graphic>
          </wp:inline>
        </w:drawing>
      </w:r>
    </w:p>
    <w:p>
      <w:pPr>
        <w:jc w:val="center"/>
      </w:pPr>
      <w:r>
        <w:rPr>
          <w:i/>
          <w:color w:val="6C757D"/>
          <w:sz w:val="20"/>
        </w:rPr>
        <w:t>Figure 4.4 — Admin Analytics Dashboard</w:t>
      </w:r>
    </w:p>
    <w:p>
      <w:r>
        <w:br w:type="page"/>
      </w:r>
    </w:p>
    <w:p>
      <w:pPr>
        <w:pStyle w:val="Heading1"/>
        <w:jc w:val="left"/>
      </w:pPr>
      <w:r>
        <w:rPr>
          <w:rFonts w:ascii="Calibri" w:hAnsi="Calibri"/>
          <w:b/>
          <w:color w:val="1E3A5F"/>
          <w:sz w:val="36"/>
        </w:rPr>
        <w:t>5. Team Planning</w:t>
      </w:r>
    </w:p>
    <w:p>
      <w:pPr>
        <w:pStyle w:val="Heading2"/>
        <w:jc w:val="left"/>
      </w:pPr>
      <w:r>
        <w:rPr>
          <w:rFonts w:ascii="Calibri" w:hAnsi="Calibri"/>
          <w:b/>
          <w:color w:val="1E3A5F"/>
          <w:sz w:val="26"/>
        </w:rPr>
        <w:t>5.1 Module Ownership</w:t>
      </w:r>
    </w:p>
    <w:p>
      <w:pPr>
        <w:jc w:val="both"/>
      </w:pPr>
      <w:r>
        <w:rPr>
          <w:rFonts w:ascii="Calibri" w:hAnsi="Calibri"/>
          <w:b w:val="0"/>
          <w:i w:val="0"/>
          <w:color w:val="1B1B1B"/>
          <w:sz w:val="22"/>
        </w:rPr>
        <w:t>Every member implements full CRUD for the modules they own, including both the backend endpoints and the matching Vue views. This vertical-slice split makes individual contribution auditable from the git log alone.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1701"/>
            <w:vAlign w:val="center"/>
            <w:shd w:fill="1e3a5f"/>
          </w:tcPr>
          <w:p>
            <w:pPr>
              <w:jc w:val="center"/>
            </w:pPr>
            <w:r/>
            <w:r>
              <w:rPr>
                <w:b/>
                <w:color w:val="FFFFFF"/>
                <w:sz w:val="21"/>
              </w:rPr>
              <w:t>Member</w:t>
            </w:r>
          </w:p>
        </w:tc>
        <w:tc>
          <w:tcPr>
            <w:tcW w:type="dxa" w:w="1247"/>
            <w:vAlign w:val="center"/>
            <w:shd w:fill="1e3a5f"/>
          </w:tcPr>
          <w:p>
            <w:pPr>
              <w:jc w:val="center"/>
            </w:pPr>
            <w:r/>
            <w:r>
              <w:rPr>
                <w:b/>
                <w:color w:val="FFFFFF"/>
                <w:sz w:val="21"/>
              </w:rPr>
              <w:t>Matric</w:t>
            </w:r>
          </w:p>
        </w:tc>
        <w:tc>
          <w:tcPr>
            <w:tcW w:type="dxa" w:w="3118"/>
            <w:vAlign w:val="center"/>
            <w:shd w:fill="1e3a5f"/>
          </w:tcPr>
          <w:p>
            <w:pPr>
              <w:jc w:val="center"/>
            </w:pPr>
            <w:r/>
            <w:r>
              <w:rPr>
                <w:b/>
                <w:color w:val="FFFFFF"/>
                <w:sz w:val="21"/>
              </w:rPr>
              <w:t>Modules</w:t>
            </w:r>
          </w:p>
        </w:tc>
        <w:tc>
          <w:tcPr>
            <w:tcW w:type="dxa" w:w="3118"/>
            <w:vAlign w:val="center"/>
            <w:shd w:fill="1e3a5f"/>
          </w:tcPr>
          <w:p>
            <w:pPr>
              <w:jc w:val="center"/>
            </w:pPr>
            <w:r/>
            <w:r>
              <w:rPr>
                <w:b/>
                <w:color w:val="FFFFFF"/>
                <w:sz w:val="21"/>
              </w:rPr>
              <w:t>CRUD Coverage</w:t>
            </w:r>
          </w:p>
        </w:tc>
      </w:tr>
      <w:tr>
        <w:tc>
          <w:tcPr>
            <w:tcW w:type="dxa" w:w="1701"/>
            <w:vAlign w:val="center"/>
          </w:tcPr>
          <w:p>
            <w:r/>
            <w:r>
              <w:rPr>
                <w:sz w:val="20"/>
              </w:rPr>
              <w:t>Mohammad Areeb</w:t>
            </w:r>
          </w:p>
        </w:tc>
        <w:tc>
          <w:tcPr>
            <w:tcW w:type="dxa" w:w="1247"/>
            <w:vAlign w:val="center"/>
          </w:tcPr>
          <w:p>
            <w:r/>
            <w:r>
              <w:rPr>
                <w:sz w:val="20"/>
              </w:rPr>
              <w:t>A22EC4035</w:t>
            </w:r>
          </w:p>
        </w:tc>
        <w:tc>
          <w:tcPr>
            <w:tcW w:type="dxa" w:w="3118"/>
            <w:vAlign w:val="center"/>
          </w:tcPr>
          <w:p>
            <w:r/>
            <w:r>
              <w:rPr>
                <w:sz w:val="20"/>
              </w:rPr>
              <w:t>M1 Auth &amp; Access Control · M6 System Admin &amp; Notifications</w:t>
            </w:r>
          </w:p>
        </w:tc>
        <w:tc>
          <w:tcPr>
            <w:tcW w:type="dxa" w:w="3118"/>
            <w:vAlign w:val="center"/>
          </w:tcPr>
          <w:p>
            <w:r/>
            <w:r>
              <w:rPr>
                <w:sz w:val="20"/>
              </w:rPr>
              <w:t>Create + Read on users (register / login), Read on users (admin directory), cross-cutting middleware.</w:t>
            </w:r>
          </w:p>
        </w:tc>
      </w:tr>
      <w:tr>
        <w:tc>
          <w:tcPr>
            <w:tcW w:type="dxa" w:w="1701"/>
            <w:vAlign w:val="center"/>
          </w:tcPr>
          <w:p>
            <w:r/>
            <w:r>
              <w:rPr>
                <w:sz w:val="20"/>
              </w:rPr>
              <w:t>Samin Sarwat</w:t>
            </w:r>
          </w:p>
        </w:tc>
        <w:tc>
          <w:tcPr>
            <w:tcW w:type="dxa" w:w="1247"/>
            <w:vAlign w:val="center"/>
          </w:tcPr>
          <w:p>
            <w:r/>
            <w:r>
              <w:rPr>
                <w:sz w:val="20"/>
              </w:rPr>
              <w:t>A22EC4040</w:t>
            </w:r>
          </w:p>
        </w:tc>
        <w:tc>
          <w:tcPr>
            <w:tcW w:type="dxa" w:w="3118"/>
            <w:vAlign w:val="center"/>
          </w:tcPr>
          <w:p>
            <w:r/>
            <w:r>
              <w:rPr>
                <w:sz w:val="20"/>
              </w:rPr>
              <w:t>M2 Job &amp; Internship Mgmt · M3 Application Tracking</w:t>
            </w:r>
          </w:p>
        </w:tc>
        <w:tc>
          <w:tcPr>
            <w:tcW w:type="dxa" w:w="3118"/>
            <w:vAlign w:val="center"/>
          </w:tcPr>
          <w:p>
            <w:r/>
            <w:r>
              <w:rPr>
                <w:sz w:val="20"/>
              </w:rPr>
              <w:t>Full CRUD on jobs AND full CRUD on applications — 8 endpoints.</w:t>
            </w:r>
          </w:p>
        </w:tc>
      </w:tr>
      <w:tr>
        <w:tc>
          <w:tcPr>
            <w:tcW w:type="dxa" w:w="1701"/>
            <w:vAlign w:val="center"/>
          </w:tcPr>
          <w:p>
            <w:r/>
            <w:r>
              <w:rPr>
                <w:sz w:val="20"/>
              </w:rPr>
              <w:t>Mariam Hanif</w:t>
            </w:r>
          </w:p>
        </w:tc>
        <w:tc>
          <w:tcPr>
            <w:tcW w:type="dxa" w:w="1247"/>
            <w:vAlign w:val="center"/>
          </w:tcPr>
          <w:p>
            <w:r/>
            <w:r>
              <w:rPr>
                <w:sz w:val="20"/>
              </w:rPr>
              <w:t>A22EC4034</w:t>
            </w:r>
          </w:p>
        </w:tc>
        <w:tc>
          <w:tcPr>
            <w:tcW w:type="dxa" w:w="3118"/>
            <w:vAlign w:val="center"/>
          </w:tcPr>
          <w:p>
            <w:r/>
            <w:r>
              <w:rPr>
                <w:sz w:val="20"/>
              </w:rPr>
              <w:t>M4 Company Mgmt · M5 Reporting &amp; Analytics</w:t>
            </w:r>
          </w:p>
        </w:tc>
        <w:tc>
          <w:tcPr>
            <w:tcW w:type="dxa" w:w="3118"/>
            <w:vAlign w:val="center"/>
          </w:tcPr>
          <w:p>
            <w:r/>
            <w:r>
              <w:rPr>
                <w:sz w:val="20"/>
              </w:rPr>
              <w:t>Full CRUD on companies, aggregate Read for analytics, Create + Update on student_profiles via INSERT … ON DUPLICATE KEY UPDATE.</w:t>
            </w:r>
          </w:p>
        </w:tc>
      </w:tr>
    </w:tbl>
    <w:p>
      <w:pPr>
        <w:jc w:val="both"/>
      </w:pPr>
      <w:r>
        <w:rPr>
          <w:rFonts w:ascii="Calibri" w:hAnsi="Calibri"/>
          <w:b w:val="0"/>
          <w:i w:val="0"/>
          <w:color w:val="1B1B1B"/>
          <w:sz w:val="22"/>
        </w:rPr>
        <w:t xml:space="preserve"> </w:t>
      </w:r>
    </w:p>
    <w:p>
      <w:pPr>
        <w:pStyle w:val="Heading2"/>
        <w:jc w:val="left"/>
      </w:pPr>
      <w:r>
        <w:rPr>
          <w:rFonts w:ascii="Calibri" w:hAnsi="Calibri"/>
          <w:b/>
          <w:color w:val="1E3A5F"/>
          <w:sz w:val="26"/>
        </w:rPr>
        <w:t>5.2 9-Week Schedule</w:t>
      </w:r>
    </w:p>
    <w:p>
      <w:pPr>
        <w:jc w:val="both"/>
      </w:pPr>
      <w:r>
        <w:rPr>
          <w:rFonts w:ascii="Calibri" w:hAnsi="Calibri"/>
          <w:b w:val="0"/>
          <w:i w:val="0"/>
          <w:color w:val="1B1B1B"/>
          <w:sz w:val="22"/>
        </w:rPr>
        <w:t>Development runs across 9 teaching weeks (Wk6 → Wk14). Every member opens a feature branch on Day 1 of each week, commits three times (Day 1, Day 2, Day 3), and merges to main via Pull Request with a peer review at the end of the week.</w:t>
      </w:r>
    </w:p>
    <w:p>
      <w:pPr>
        <w:jc w:val="center"/>
      </w:pPr>
      <w:r>
        <w:drawing>
          <wp:inline xmlns:a="http://schemas.openxmlformats.org/drawingml/2006/main" xmlns:pic="http://schemas.openxmlformats.org/drawingml/2006/picture">
            <wp:extent cx="6120000" cy="3317698"/>
            <wp:docPr id="8" name="Picture 8"/>
            <wp:cNvGraphicFramePr>
              <a:graphicFrameLocks noChangeAspect="1"/>
            </wp:cNvGraphicFramePr>
            <a:graphic>
              <a:graphicData uri="http://schemas.openxmlformats.org/drawingml/2006/picture">
                <pic:pic>
                  <pic:nvPicPr>
                    <pic:cNvPr id="0" name="04_gantt_chart.png"/>
                    <pic:cNvPicPr/>
                  </pic:nvPicPr>
                  <pic:blipFill>
                    <a:blip r:embed="rId16"/>
                    <a:stretch>
                      <a:fillRect/>
                    </a:stretch>
                  </pic:blipFill>
                  <pic:spPr>
                    <a:xfrm>
                      <a:off x="0" y="0"/>
                      <a:ext cx="6120000" cy="3317698"/>
                    </a:xfrm>
                    <a:prstGeom prst="rect"/>
                  </pic:spPr>
                </pic:pic>
              </a:graphicData>
            </a:graphic>
          </wp:inline>
        </w:drawing>
      </w:r>
    </w:p>
    <w:p>
      <w:pPr>
        <w:jc w:val="center"/>
      </w:pPr>
      <w:r>
        <w:rPr>
          <w:i/>
          <w:color w:val="6C757D"/>
          <w:sz w:val="20"/>
        </w:rPr>
        <w:t>Figure 5.1 — 9-week project Gantt chart</w:t>
      </w:r>
    </w:p>
    <w:p>
      <w:pPr>
        <w:pStyle w:val="Heading2"/>
        <w:jc w:val="left"/>
      </w:pPr>
      <w:r>
        <w:rPr>
          <w:rFonts w:ascii="Calibri" w:hAnsi="Calibri"/>
          <w:b/>
          <w:color w:val="1E3A5F"/>
          <w:sz w:val="26"/>
        </w:rPr>
        <w:t>5.3 Collaboration Workflow</w:t>
      </w:r>
    </w:p>
    <w:p>
      <w:pPr>
        <w:pStyle w:val="ListNumber"/>
      </w:pPr>
      <w:r>
        <w:rPr>
          <w:rFonts w:ascii="Calibri" w:hAnsi="Calibri"/>
          <w:sz w:val="22"/>
        </w:rPr>
        <w:t>Branch per week: feature/&lt;module&gt;-&lt;phase&gt; (e.g. feature/jobs-api, feature/applications-frontend).</w:t>
      </w:r>
    </w:p>
    <w:p>
      <w:pPr>
        <w:pStyle w:val="ListNumber"/>
      </w:pPr>
      <w:r>
        <w:rPr>
          <w:rFonts w:ascii="Calibri" w:hAnsi="Calibri"/>
          <w:sz w:val="22"/>
        </w:rPr>
        <w:t>Conventional commit messages: feat / fix / chore / docs / refactor with a module-scoped prefix.</w:t>
      </w:r>
    </w:p>
    <w:p>
      <w:pPr>
        <w:pStyle w:val="ListNumber"/>
      </w:pPr>
      <w:r>
        <w:rPr>
          <w:rFonts w:ascii="Calibri" w:hAnsi="Calibri"/>
          <w:sz w:val="22"/>
        </w:rPr>
        <w:t>Every Pull Request needs one peer approval before merging to main.</w:t>
      </w:r>
    </w:p>
    <w:p>
      <w:pPr>
        <w:pStyle w:val="ListNumber"/>
      </w:pPr>
      <w:r>
        <w:rPr>
          <w:rFonts w:ascii="Calibri" w:hAnsi="Calibri"/>
          <w:sz w:val="22"/>
        </w:rPr>
        <w:t>Folder ownership is documented in git-schedule/HOW_TO_PUSH.md so that members do not edit each other's modules by accident.</w:t>
      </w:r>
    </w:p>
    <w:p>
      <w:pPr>
        <w:pStyle w:val="ListNumber"/>
      </w:pPr>
      <w:r>
        <w:rPr>
          <w:rFonts w:ascii="Calibri" w:hAnsi="Calibri"/>
          <w:sz w:val="22"/>
        </w:rPr>
        <w:t>Weekly status syncs every Friday: what shipped, what is blocked, what is next.</w:t>
      </w:r>
    </w:p>
    <w:p>
      <w:pPr>
        <w:pStyle w:val="Heading2"/>
        <w:jc w:val="left"/>
      </w:pPr>
      <w:r>
        <w:rPr>
          <w:rFonts w:ascii="Calibri" w:hAnsi="Calibri"/>
          <w:b/>
          <w:color w:val="1E3A5F"/>
          <w:sz w:val="26"/>
        </w:rPr>
        <w:t>5.4 Deliverables</w:t>
      </w:r>
    </w:p>
    <w:p>
      <w:pPr>
        <w:pStyle w:val="ListBullet"/>
      </w:pPr>
      <w:r>
        <w:rPr>
          <w:rFonts w:ascii="Calibri" w:hAnsi="Calibri"/>
          <w:sz w:val="22"/>
        </w:rPr>
        <w:t>Phase 1 (Wk5): this proposal document.</w:t>
      </w:r>
    </w:p>
    <w:p>
      <w:pPr>
        <w:pStyle w:val="ListBullet"/>
      </w:pPr>
      <w:r>
        <w:rPr>
          <w:rFonts w:ascii="Calibri" w:hAnsi="Calibri"/>
          <w:sz w:val="22"/>
        </w:rPr>
        <w:t>Phase 2 (Wk9): mid-project demo with M1 + M2 + M3 working end-to-end.</w:t>
      </w:r>
    </w:p>
    <w:p>
      <w:pPr>
        <w:pStyle w:val="ListBullet"/>
      </w:pPr>
      <w:r>
        <w:rPr>
          <w:rFonts w:ascii="Calibri" w:hAnsi="Calibri"/>
          <w:sz w:val="22"/>
        </w:rPr>
        <w:t>Phase 3 (Wk14): final demo, tagged v1.0.0 release, and project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