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177B" w14:textId="77777777" w:rsidR="001F5C35" w:rsidRPr="001F5C35" w:rsidRDefault="001F5C35" w:rsidP="001F5C35">
      <w:pPr>
        <w:pStyle w:val="Titre1"/>
        <w:jc w:val="center"/>
      </w:pPr>
      <w:r w:rsidRPr="001F5C35">
        <w:t>RAPPORT D'ANALYSE DES BESOINS</w:t>
      </w:r>
    </w:p>
    <w:p w14:paraId="08FD7AEA" w14:textId="009260A0" w:rsidR="001F5C35" w:rsidRPr="001F5C35" w:rsidRDefault="001F5C35" w:rsidP="001F5C35">
      <w:pPr>
        <w:rPr>
          <w:b/>
          <w:bCs/>
          <w:sz w:val="28"/>
          <w:szCs w:val="28"/>
        </w:rPr>
      </w:pPr>
      <w:r w:rsidRPr="001F5C35">
        <w:rPr>
          <w:b/>
          <w:bCs/>
          <w:sz w:val="28"/>
          <w:szCs w:val="28"/>
        </w:rPr>
        <w:t xml:space="preserve">PROJET : </w:t>
      </w:r>
      <w:r w:rsidRPr="001F5C35">
        <w:rPr>
          <w:b/>
          <w:bCs/>
          <w:sz w:val="28"/>
          <w:szCs w:val="28"/>
        </w:rPr>
        <w:t>SOC_IA</w:t>
      </w:r>
    </w:p>
    <w:p w14:paraId="2A27037A" w14:textId="0E92DD59" w:rsidR="001F5C35" w:rsidRPr="001F5C35" w:rsidRDefault="001F5C35" w:rsidP="001F5C35">
      <w:pPr>
        <w:rPr>
          <w:b/>
          <w:bCs/>
          <w:sz w:val="28"/>
          <w:szCs w:val="28"/>
        </w:rPr>
      </w:pPr>
      <w:r w:rsidRPr="001F5C35">
        <w:rPr>
          <w:b/>
          <w:bCs/>
          <w:sz w:val="28"/>
          <w:szCs w:val="28"/>
        </w:rPr>
        <w:t>Date : 19 Décembre 2025 Sujet : Classification et Priorisation des Menaces de Cybersécurité par I.A</w:t>
      </w:r>
    </w:p>
    <w:p w14:paraId="325024BB" w14:textId="77777777" w:rsidR="001F5C35" w:rsidRDefault="001F5C35" w:rsidP="001F5C35">
      <w:pPr>
        <w:rPr>
          <w:b/>
          <w:bCs/>
        </w:rPr>
      </w:pPr>
    </w:p>
    <w:p w14:paraId="247B4F75" w14:textId="35BD180B" w:rsidR="00C01F16" w:rsidRPr="001F5C35" w:rsidRDefault="00C01F16" w:rsidP="001F5C35">
      <w:pPr>
        <w:rPr>
          <w:b/>
          <w:bCs/>
        </w:rPr>
      </w:pPr>
      <w:r w:rsidRPr="001F5C35">
        <w:rPr>
          <w:b/>
          <w:bCs/>
        </w:rPr>
        <w:t>1. ANALYSE DES BESOINS MÉTIERS</w:t>
      </w:r>
    </w:p>
    <w:p w14:paraId="29A403A9" w14:textId="77777777" w:rsidR="00C01F16" w:rsidRPr="001F5C35" w:rsidRDefault="00C01F16" w:rsidP="00C01F16">
      <w:pPr>
        <w:rPr>
          <w:b/>
          <w:bCs/>
        </w:rPr>
      </w:pPr>
      <w:r w:rsidRPr="001F5C35">
        <w:rPr>
          <w:b/>
          <w:bCs/>
        </w:rPr>
        <w:t>1.1 Contexte et Enjeux</w:t>
      </w:r>
    </w:p>
    <w:p w14:paraId="142D412A" w14:textId="77777777" w:rsidR="00C01F16" w:rsidRPr="001F5C35" w:rsidRDefault="00C01F16" w:rsidP="00C01F16">
      <w:r w:rsidRPr="001F5C35">
        <w:t>Les Centres Opérationnels de Sécurité (SOC) modernes font face à une augmentation exponentielle du trafic réseau et de la sophistication des cyberattaques. Les analystes de sécurité doivent surveiller, détecter et répondre aux incidents en temps réel pour garantir l'intégrité des infrastructures critiques.</w:t>
      </w:r>
    </w:p>
    <w:p w14:paraId="2729A8C6" w14:textId="77777777" w:rsidR="00C01F16" w:rsidRPr="001F5C35" w:rsidRDefault="00C01F16" w:rsidP="00C01F16">
      <w:r w:rsidRPr="001F5C35">
        <w:t>Cependant, les systèmes de détection actuels (IDS traditionnels basés sur des signatures) génèrent un volume massif d'alertes, créant un goulot d'étranglement opérationnel.</w:t>
      </w:r>
    </w:p>
    <w:p w14:paraId="043C7678" w14:textId="77777777" w:rsidR="00C01F16" w:rsidRPr="001F5C35" w:rsidRDefault="00C01F16" w:rsidP="00C01F16">
      <w:r w:rsidRPr="001F5C35">
        <w:t>1.2 Problématique : La "Fatigue des Alertes"</w:t>
      </w:r>
    </w:p>
    <w:p w14:paraId="1E999876" w14:textId="77777777" w:rsidR="00C01F16" w:rsidRPr="001F5C35" w:rsidRDefault="00C01F16" w:rsidP="00C01F16">
      <w:r w:rsidRPr="001F5C35">
        <w:t>L'analyse de l'existant révèle une problématique majeure identifiée sous le terme de "Fatigue des Alertes" (</w:t>
      </w:r>
      <w:r w:rsidRPr="001F5C35">
        <w:rPr>
          <w:i/>
          <w:iCs/>
        </w:rPr>
        <w:t>Alert Fatigue</w:t>
      </w:r>
      <w:r w:rsidRPr="001F5C35">
        <w:t>).</w:t>
      </w:r>
    </w:p>
    <w:p w14:paraId="057AA98F" w14:textId="5ADE0151" w:rsidR="00C01F16" w:rsidRPr="001F5C35" w:rsidRDefault="00C01F16" w:rsidP="00C01F16">
      <w:pPr>
        <w:numPr>
          <w:ilvl w:val="0"/>
          <w:numId w:val="1"/>
        </w:numPr>
      </w:pPr>
      <w:r w:rsidRPr="001F5C35">
        <w:t>Constat :</w:t>
      </w:r>
      <w:r w:rsidR="00236634">
        <w:t xml:space="preserve">  Plusieurs</w:t>
      </w:r>
      <w:r w:rsidRPr="001F5C35">
        <w:t xml:space="preserve"> alertes remontées aux analystes sont des Faux Positifs (trafic légitime identifié à tort comme malveillant).</w:t>
      </w:r>
    </w:p>
    <w:p w14:paraId="4DC77963" w14:textId="77777777" w:rsidR="00C01F16" w:rsidRPr="001F5C35" w:rsidRDefault="00C01F16" w:rsidP="00C01F16">
      <w:pPr>
        <w:numPr>
          <w:ilvl w:val="0"/>
          <w:numId w:val="1"/>
        </w:numPr>
      </w:pPr>
      <w:r w:rsidRPr="001F5C35">
        <w:t>Conséquence Humaine : Surcharge cognitive des équipes, baisse de vigilance et désensibilisation face aux notifications.</w:t>
      </w:r>
    </w:p>
    <w:p w14:paraId="7888ABC5" w14:textId="77777777" w:rsidR="00C01F16" w:rsidRPr="001F5C35" w:rsidRDefault="00C01F16" w:rsidP="00C01F16">
      <w:pPr>
        <w:numPr>
          <w:ilvl w:val="0"/>
          <w:numId w:val="1"/>
        </w:numPr>
      </w:pPr>
      <w:r w:rsidRPr="001F5C35">
        <w:t>Risque Business : Le risque critique est l'apparition de Faux Négatifs : une attaque réelle et dangereuse est noyée dans le bruit et ignorée par l'analyste épuisé.</w:t>
      </w:r>
    </w:p>
    <w:p w14:paraId="2E32987B" w14:textId="5699B644" w:rsidR="00C01F16" w:rsidRPr="001F5C35" w:rsidRDefault="00C01F16" w:rsidP="00C01F16">
      <w:r w:rsidRPr="001F5C35">
        <w:t>1.3 Objectifs de la Solution "</w:t>
      </w:r>
      <w:r w:rsidR="00236634">
        <w:t>SOC_IA</w:t>
      </w:r>
      <w:r w:rsidRPr="001F5C35">
        <w:t>"</w:t>
      </w:r>
    </w:p>
    <w:p w14:paraId="66108085" w14:textId="77777777" w:rsidR="00C01F16" w:rsidRPr="001F5C35" w:rsidRDefault="00C01F16" w:rsidP="00C01F16">
      <w:r w:rsidRPr="001F5C35">
        <w:t>Le projet vise à déployer une couche d'intelligence artificielle en amont de l'analyse humaine pour agir comme un filtre intelligent.</w:t>
      </w:r>
    </w:p>
    <w:p w14:paraId="221F665B" w14:textId="77777777" w:rsidR="00C01F16" w:rsidRPr="001F5C35" w:rsidRDefault="00C01F16" w:rsidP="00C01F16">
      <w:r w:rsidRPr="001F5C35">
        <w:t>Les objectifs stratégiques sont :</w:t>
      </w:r>
    </w:p>
    <w:p w14:paraId="29A66416" w14:textId="77777777" w:rsidR="00C01F16" w:rsidRPr="001F5C35" w:rsidRDefault="00C01F16" w:rsidP="00C01F16">
      <w:pPr>
        <w:numPr>
          <w:ilvl w:val="0"/>
          <w:numId w:val="2"/>
        </w:numPr>
      </w:pPr>
      <w:r w:rsidRPr="001F5C35">
        <w:t>Automatiser le Tri (Triage) : Discerner instantanément le trafic sain du trafic malveillant sans intervention humaine.</w:t>
      </w:r>
    </w:p>
    <w:p w14:paraId="6F5A6E37" w14:textId="77777777" w:rsidR="00C01F16" w:rsidRPr="001F5C35" w:rsidRDefault="00C01F16" w:rsidP="00C01F16">
      <w:pPr>
        <w:numPr>
          <w:ilvl w:val="0"/>
          <w:numId w:val="2"/>
        </w:numPr>
      </w:pPr>
      <w:r w:rsidRPr="001F5C35">
        <w:t>Prioriser les Menaces : Ne remonter aux analystes que les incidents ayant une forte probabilité d'être réels.</w:t>
      </w:r>
    </w:p>
    <w:p w14:paraId="7B432618" w14:textId="77777777" w:rsidR="00C01F16" w:rsidRPr="001F5C35" w:rsidRDefault="00C01F16" w:rsidP="00C01F16">
      <w:pPr>
        <w:numPr>
          <w:ilvl w:val="0"/>
          <w:numId w:val="2"/>
        </w:numPr>
      </w:pPr>
      <w:r w:rsidRPr="001F5C35">
        <w:t>Qualifier l'Incident : Fournir non seulement une alerte, mais aussi le type précis de l'attaque (ex: DDoS, Brute Force) et un Score de Confiance (ex: "Attaque détectée à 99%").</w:t>
      </w:r>
    </w:p>
    <w:p w14:paraId="5A195922" w14:textId="77777777" w:rsidR="00C01F16" w:rsidRPr="001F5C35" w:rsidRDefault="00C01F16" w:rsidP="00C01F16">
      <w:r w:rsidRPr="001F5C35">
        <w:t>1.4 Exigences Fonctionnelles (Ce que le système doit faire)</w:t>
      </w:r>
    </w:p>
    <w:p w14:paraId="197D5548" w14:textId="77777777" w:rsidR="00C01F16" w:rsidRPr="001F5C35" w:rsidRDefault="00C01F16" w:rsidP="00C01F16">
      <w:r w:rsidRPr="001F5C35">
        <w:lastRenderedPageBreak/>
        <w:t>Pour répondre à ces objectifs, la solution doit couvrir les fonctions suivantes :</w:t>
      </w:r>
    </w:p>
    <w:p w14:paraId="783D5C28" w14:textId="77777777" w:rsidR="00C01F16" w:rsidRPr="001F5C35" w:rsidRDefault="00C01F16" w:rsidP="00C01F16">
      <w:pPr>
        <w:numPr>
          <w:ilvl w:val="0"/>
          <w:numId w:val="3"/>
        </w:numPr>
      </w:pPr>
      <w:r w:rsidRPr="001F5C35">
        <w:t>RF1 - Ingestion de Données : Le système doit être capable de traiter des flux de logs réseaux complexes et chiffrés (basés sur le standard CIC-IDS2017 incluant HTTP, HTTPS, SSH).</w:t>
      </w:r>
    </w:p>
    <w:p w14:paraId="650562CA" w14:textId="77777777" w:rsidR="00C01F16" w:rsidRPr="001F5C35" w:rsidRDefault="00C01F16" w:rsidP="00C01F16">
      <w:pPr>
        <w:numPr>
          <w:ilvl w:val="0"/>
          <w:numId w:val="3"/>
        </w:numPr>
      </w:pPr>
      <w:r w:rsidRPr="001F5C35">
        <w:t>RF2 - Détection Binaire (Le Filtre) : Capacité à classer chaque flux en "Normal" ou "Suspect" avec une latence minimale.</w:t>
      </w:r>
    </w:p>
    <w:p w14:paraId="644C65AB" w14:textId="77777777" w:rsidR="00C01F16" w:rsidRPr="001F5C35" w:rsidRDefault="00C01F16" w:rsidP="00C01F16">
      <w:r w:rsidRPr="001F5C35">
        <w:t>1.5 Critères de Succès (KPIs)</w:t>
      </w:r>
    </w:p>
    <w:p w14:paraId="61E53945" w14:textId="77777777" w:rsidR="00C01F16" w:rsidRPr="001F5C35" w:rsidRDefault="00C01F16" w:rsidP="00C01F16">
      <w:r w:rsidRPr="001F5C35">
        <w:t>La réussite du projet sera évaluée selon les indicateurs de performance suivants :</w:t>
      </w:r>
    </w:p>
    <w:p w14:paraId="31D2F857" w14:textId="77777777" w:rsidR="00C01F16" w:rsidRPr="001F5C35" w:rsidRDefault="00C01F16" w:rsidP="00C01F16">
      <w:pPr>
        <w:numPr>
          <w:ilvl w:val="0"/>
          <w:numId w:val="4"/>
        </w:numPr>
      </w:pPr>
      <w:r w:rsidRPr="001F5C35">
        <w:t>Taux de Faux Positifs : Doit être réduit au strict minimum (&lt; 1%) pour soulager les analystes.</w:t>
      </w:r>
    </w:p>
    <w:p w14:paraId="058DE725" w14:textId="77777777" w:rsidR="00C01F16" w:rsidRPr="001F5C35" w:rsidRDefault="00C01F16" w:rsidP="00C01F16">
      <w:pPr>
        <w:numPr>
          <w:ilvl w:val="0"/>
          <w:numId w:val="4"/>
        </w:numPr>
      </w:pPr>
      <w:r w:rsidRPr="001F5C35">
        <w:t>Taux de Rappel (</w:t>
      </w:r>
      <w:proofErr w:type="spellStart"/>
      <w:r w:rsidRPr="001F5C35">
        <w:t>Recall</w:t>
      </w:r>
      <w:proofErr w:type="spellEnd"/>
      <w:r w:rsidRPr="001F5C35">
        <w:t>) : Doit être maximisé (&gt; 99%) pour garantir qu'aucune attaque critique ne passe à travers le filtre.</w:t>
      </w:r>
    </w:p>
    <w:p w14:paraId="2FE91922" w14:textId="77777777" w:rsidR="00C01F16" w:rsidRPr="001F5C35" w:rsidRDefault="00C01F16" w:rsidP="00C01F16">
      <w:pPr>
        <w:numPr>
          <w:ilvl w:val="0"/>
          <w:numId w:val="4"/>
        </w:numPr>
      </w:pPr>
      <w:r w:rsidRPr="001F5C35">
        <w:t>Vitesse d'exécution : Le traitement doit être compatible avec le temps réel.</w:t>
      </w:r>
    </w:p>
    <w:p w14:paraId="31549C45" w14:textId="1C760B04" w:rsidR="0050137D" w:rsidRPr="001F5C35" w:rsidRDefault="0050137D" w:rsidP="00C01F16"/>
    <w:sectPr w:rsidR="0050137D" w:rsidRPr="001F5C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94CC2"/>
    <w:multiLevelType w:val="multilevel"/>
    <w:tmpl w:val="C7D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34D2A"/>
    <w:multiLevelType w:val="multilevel"/>
    <w:tmpl w:val="192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42639"/>
    <w:multiLevelType w:val="multilevel"/>
    <w:tmpl w:val="395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36FAC"/>
    <w:multiLevelType w:val="multilevel"/>
    <w:tmpl w:val="CC12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780808">
    <w:abstractNumId w:val="1"/>
  </w:num>
  <w:num w:numId="2" w16cid:durableId="1893155499">
    <w:abstractNumId w:val="3"/>
  </w:num>
  <w:num w:numId="3" w16cid:durableId="418867241">
    <w:abstractNumId w:val="2"/>
  </w:num>
  <w:num w:numId="4" w16cid:durableId="37358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E2"/>
    <w:rsid w:val="001B5B86"/>
    <w:rsid w:val="001F5C35"/>
    <w:rsid w:val="00236634"/>
    <w:rsid w:val="00485270"/>
    <w:rsid w:val="004A10EB"/>
    <w:rsid w:val="0050137D"/>
    <w:rsid w:val="00B669E0"/>
    <w:rsid w:val="00C01F16"/>
    <w:rsid w:val="00CE6357"/>
    <w:rsid w:val="00F238F3"/>
    <w:rsid w:val="00FB78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7980"/>
  <w15:chartTrackingRefBased/>
  <w15:docId w15:val="{23C37909-EC9A-4557-AE69-F30B2E091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7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B7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B78E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78E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78E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78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78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78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78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78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78E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78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78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78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78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78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78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78E2"/>
    <w:rPr>
      <w:rFonts w:eastAsiaTheme="majorEastAsia" w:cstheme="majorBidi"/>
      <w:color w:val="272727" w:themeColor="text1" w:themeTint="D8"/>
    </w:rPr>
  </w:style>
  <w:style w:type="paragraph" w:styleId="Titre">
    <w:name w:val="Title"/>
    <w:basedOn w:val="Normal"/>
    <w:next w:val="Normal"/>
    <w:link w:val="TitreCar"/>
    <w:uiPriority w:val="10"/>
    <w:qFormat/>
    <w:rsid w:val="00FB7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78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78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78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78E2"/>
    <w:pPr>
      <w:spacing w:before="160"/>
      <w:jc w:val="center"/>
    </w:pPr>
    <w:rPr>
      <w:i/>
      <w:iCs/>
      <w:color w:val="404040" w:themeColor="text1" w:themeTint="BF"/>
    </w:rPr>
  </w:style>
  <w:style w:type="character" w:customStyle="1" w:styleId="CitationCar">
    <w:name w:val="Citation Car"/>
    <w:basedOn w:val="Policepardfaut"/>
    <w:link w:val="Citation"/>
    <w:uiPriority w:val="29"/>
    <w:rsid w:val="00FB78E2"/>
    <w:rPr>
      <w:i/>
      <w:iCs/>
      <w:color w:val="404040" w:themeColor="text1" w:themeTint="BF"/>
    </w:rPr>
  </w:style>
  <w:style w:type="paragraph" w:styleId="Paragraphedeliste">
    <w:name w:val="List Paragraph"/>
    <w:basedOn w:val="Normal"/>
    <w:uiPriority w:val="34"/>
    <w:qFormat/>
    <w:rsid w:val="00FB78E2"/>
    <w:pPr>
      <w:ind w:left="720"/>
      <w:contextualSpacing/>
    </w:pPr>
  </w:style>
  <w:style w:type="character" w:styleId="Accentuationintense">
    <w:name w:val="Intense Emphasis"/>
    <w:basedOn w:val="Policepardfaut"/>
    <w:uiPriority w:val="21"/>
    <w:qFormat/>
    <w:rsid w:val="00FB78E2"/>
    <w:rPr>
      <w:i/>
      <w:iCs/>
      <w:color w:val="0F4761" w:themeColor="accent1" w:themeShade="BF"/>
    </w:rPr>
  </w:style>
  <w:style w:type="paragraph" w:styleId="Citationintense">
    <w:name w:val="Intense Quote"/>
    <w:basedOn w:val="Normal"/>
    <w:next w:val="Normal"/>
    <w:link w:val="CitationintenseCar"/>
    <w:uiPriority w:val="30"/>
    <w:qFormat/>
    <w:rsid w:val="00FB7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78E2"/>
    <w:rPr>
      <w:i/>
      <w:iCs/>
      <w:color w:val="0F4761" w:themeColor="accent1" w:themeShade="BF"/>
    </w:rPr>
  </w:style>
  <w:style w:type="character" w:styleId="Rfrenceintense">
    <w:name w:val="Intense Reference"/>
    <w:basedOn w:val="Policepardfaut"/>
    <w:uiPriority w:val="32"/>
    <w:qFormat/>
    <w:rsid w:val="00FB7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2310</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AIT ATMANE</dc:creator>
  <cp:keywords/>
  <dc:description/>
  <cp:lastModifiedBy>SAMIR AIT ATMANE</cp:lastModifiedBy>
  <cp:revision>6</cp:revision>
  <dcterms:created xsi:type="dcterms:W3CDTF">2026-01-19T13:18:00Z</dcterms:created>
  <dcterms:modified xsi:type="dcterms:W3CDTF">2026-01-19T13:46:00Z</dcterms:modified>
</cp:coreProperties>
</file>