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32"/>
        </w:rPr>
        <w:t>Leakage-Free Machine Learning Framework for</w:t>
        <w:br/>
        <w:t>Postpartum Depression Prediction in Bangladesh</w:t>
      </w:r>
    </w:p>
    <w:p>
      <w:pPr>
        <w:jc w:val="center"/>
      </w:pPr>
      <w:r>
        <w:rPr>
          <w:i/>
          <w:sz w:val="24"/>
        </w:rPr>
        <w:t>Complete Results Tables — All Scripts 07–21</w:t>
      </w:r>
    </w:p>
    <w:p/>
    <w:p>
      <w:pPr>
        <w:pStyle w:val="Heading1"/>
      </w:pPr>
      <w:r>
        <w:rPr>
          <w:color w:val="1F497D"/>
        </w:rPr>
        <w:t>1. System Input and Output</w:t>
      </w:r>
    </w:p>
    <w:p>
      <w:pPr>
        <w:pStyle w:val="Heading2"/>
      </w:pPr>
      <w:r>
        <w:rPr>
          <w:color w:val="1F497D"/>
        </w:rPr>
        <w:t>1.1 System Inputs</w:t>
      </w:r>
    </w:p>
    <w:p>
      <w:r>
        <w:rPr>
          <w:b w:val="0"/>
          <w:i w:val="0"/>
          <w:sz w:val="22"/>
        </w:rPr>
        <w:t>The system receives survey data from 800 Bangladeshi postpartum mothers. All 23 EPDS and PHQ-9 questionnaire items are excluded from the input to prevent data leakage. The remaining features are grouped into six clinical categories plus four engineered composite indices.</w:t>
      </w:r>
    </w:p>
    <w:tbl>
      <w:tblPr>
        <w:tblStyle w:val="TableGrid"/>
        <w:tblW w:type="auto" w:w="0"/>
        <w:jc w:val="center"/>
        <w:tblLook w:firstColumn="1" w:firstRow="1" w:lastColumn="0" w:lastRow="0" w:noHBand="0" w:noVBand="1" w:val="04A0"/>
      </w:tblPr>
      <w:tblGrid>
        <w:gridCol w:w="3135"/>
        <w:gridCol w:w="3135"/>
        <w:gridCol w:w="3135"/>
      </w:tblGrid>
      <w:tr>
        <w:tc>
          <w:tcPr>
            <w:tcW w:type="dxa" w:w="2880"/>
            <w:shd w:val="clear" w:color="auto" w:fill="1F497D"/>
          </w:tcPr>
          <w:p>
            <w:pPr>
              <w:jc w:val="center"/>
            </w:pPr>
            <w:r>
              <w:rPr>
                <w:b/>
                <w:color w:val="FFFFFF"/>
                <w:sz w:val="18"/>
              </w:rPr>
              <w:t>Input Category</w:t>
            </w:r>
          </w:p>
        </w:tc>
        <w:tc>
          <w:tcPr>
            <w:tcW w:type="dxa" w:w="2160"/>
            <w:shd w:val="clear" w:color="auto" w:fill="1F497D"/>
          </w:tcPr>
          <w:p>
            <w:pPr>
              <w:jc w:val="center"/>
            </w:pPr>
            <w:r>
              <w:rPr>
                <w:b/>
                <w:color w:val="FFFFFF"/>
                <w:sz w:val="18"/>
              </w:rPr>
              <w:t>Number of Raw Features</w:t>
            </w:r>
          </w:p>
        </w:tc>
        <w:tc>
          <w:tcPr>
            <w:tcW w:type="dxa" w:w="5040"/>
            <w:shd w:val="clear" w:color="auto" w:fill="1F497D"/>
          </w:tcPr>
          <w:p>
            <w:pPr>
              <w:jc w:val="center"/>
            </w:pPr>
            <w:r>
              <w:rPr>
                <w:b/>
                <w:color w:val="FFFFFF"/>
                <w:sz w:val="18"/>
              </w:rPr>
              <w:t>Example Features</w:t>
            </w:r>
          </w:p>
        </w:tc>
      </w:tr>
      <w:tr>
        <w:tc>
          <w:tcPr>
            <w:tcW w:type="dxa" w:w="2880"/>
            <w:shd w:val="clear" w:color="auto" w:fill="FFFFFF"/>
          </w:tcPr>
          <w:p>
            <w:pPr>
              <w:jc w:val="center"/>
            </w:pPr>
            <w:r>
              <w:rPr>
                <w:sz w:val="18"/>
              </w:rPr>
              <w:t>Demographic</w:t>
            </w:r>
          </w:p>
        </w:tc>
        <w:tc>
          <w:tcPr>
            <w:tcW w:type="dxa" w:w="2160"/>
            <w:shd w:val="clear" w:color="auto" w:fill="FFFFFF"/>
          </w:tcPr>
          <w:p>
            <w:pPr>
              <w:jc w:val="center"/>
            </w:pPr>
            <w:r>
              <w:rPr>
                <w:sz w:val="18"/>
              </w:rPr>
              <w:t>3</w:t>
            </w:r>
          </w:p>
        </w:tc>
        <w:tc>
          <w:tcPr>
            <w:tcW w:type="dxa" w:w="5040"/>
            <w:shd w:val="clear" w:color="auto" w:fill="FFFFFF"/>
          </w:tcPr>
          <w:p>
            <w:pPr>
              <w:jc w:val="center"/>
            </w:pPr>
            <w:r>
              <w:rPr>
                <w:sz w:val="18"/>
              </w:rPr>
              <w:t>Age, Education Level, Occupation</w:t>
            </w:r>
          </w:p>
        </w:tc>
      </w:tr>
      <w:tr>
        <w:tc>
          <w:tcPr>
            <w:tcW w:type="dxa" w:w="2880"/>
            <w:shd w:val="clear" w:color="auto" w:fill="F2F2F2"/>
          </w:tcPr>
          <w:p>
            <w:pPr>
              <w:jc w:val="center"/>
            </w:pPr>
            <w:r>
              <w:rPr>
                <w:sz w:val="18"/>
              </w:rPr>
              <w:t>Economic / Financial</w:t>
            </w:r>
          </w:p>
        </w:tc>
        <w:tc>
          <w:tcPr>
            <w:tcW w:type="dxa" w:w="2160"/>
            <w:shd w:val="clear" w:color="auto" w:fill="F2F2F2"/>
          </w:tcPr>
          <w:p>
            <w:pPr>
              <w:jc w:val="center"/>
            </w:pPr>
            <w:r>
              <w:rPr>
                <w:sz w:val="18"/>
              </w:rPr>
              <w:t>4</w:t>
            </w:r>
          </w:p>
        </w:tc>
        <w:tc>
          <w:tcPr>
            <w:tcW w:type="dxa" w:w="5040"/>
            <w:shd w:val="clear" w:color="auto" w:fill="F2F2F2"/>
          </w:tcPr>
          <w:p>
            <w:pPr>
              <w:jc w:val="center"/>
            </w:pPr>
            <w:r>
              <w:rPr>
                <w:sz w:val="18"/>
              </w:rPr>
              <w:t>Current income, Husband income</w:t>
            </w:r>
          </w:p>
        </w:tc>
      </w:tr>
      <w:tr>
        <w:tc>
          <w:tcPr>
            <w:tcW w:type="dxa" w:w="2880"/>
            <w:shd w:val="clear" w:color="auto" w:fill="FFFFFF"/>
          </w:tcPr>
          <w:p>
            <w:pPr>
              <w:jc w:val="center"/>
            </w:pPr>
            <w:r>
              <w:rPr>
                <w:sz w:val="18"/>
              </w:rPr>
              <w:t>Family &amp; Social Support</w:t>
            </w:r>
          </w:p>
        </w:tc>
        <w:tc>
          <w:tcPr>
            <w:tcW w:type="dxa" w:w="2160"/>
            <w:shd w:val="clear" w:color="auto" w:fill="FFFFFF"/>
          </w:tcPr>
          <w:p>
            <w:pPr>
              <w:jc w:val="center"/>
            </w:pPr>
            <w:r>
              <w:rPr>
                <w:sz w:val="18"/>
              </w:rPr>
              <w:t>8</w:t>
            </w:r>
          </w:p>
        </w:tc>
        <w:tc>
          <w:tcPr>
            <w:tcW w:type="dxa" w:w="5040"/>
            <w:shd w:val="clear" w:color="auto" w:fill="FFFFFF"/>
          </w:tcPr>
          <w:p>
            <w:pPr>
              <w:jc w:val="center"/>
            </w:pPr>
            <w:r>
              <w:rPr>
                <w:sz w:val="18"/>
              </w:rPr>
              <w:t>Family type, Relationship with husband, Received Support</w:t>
            </w:r>
          </w:p>
        </w:tc>
      </w:tr>
      <w:tr>
        <w:tc>
          <w:tcPr>
            <w:tcW w:type="dxa" w:w="2880"/>
            <w:shd w:val="clear" w:color="auto" w:fill="F2F2F2"/>
          </w:tcPr>
          <w:p>
            <w:pPr>
              <w:jc w:val="center"/>
            </w:pPr>
            <w:r>
              <w:rPr>
                <w:sz w:val="18"/>
              </w:rPr>
              <w:t>Pregnancy &amp; Delivery</w:t>
            </w:r>
          </w:p>
        </w:tc>
        <w:tc>
          <w:tcPr>
            <w:tcW w:type="dxa" w:w="2160"/>
            <w:shd w:val="clear" w:color="auto" w:fill="F2F2F2"/>
          </w:tcPr>
          <w:p>
            <w:pPr>
              <w:jc w:val="center"/>
            </w:pPr>
            <w:r>
              <w:rPr>
                <w:sz w:val="18"/>
              </w:rPr>
              <w:t>6</w:t>
            </w:r>
          </w:p>
        </w:tc>
        <w:tc>
          <w:tcPr>
            <w:tcW w:type="dxa" w:w="5040"/>
            <w:shd w:val="clear" w:color="auto" w:fill="F2F2F2"/>
          </w:tcPr>
          <w:p>
            <w:pPr>
              <w:jc w:val="center"/>
            </w:pPr>
            <w:r>
              <w:rPr>
                <w:sz w:val="18"/>
              </w:rPr>
              <w:t>Mode of delivery, Birth complications</w:t>
            </w:r>
          </w:p>
        </w:tc>
      </w:tr>
      <w:tr>
        <w:tc>
          <w:tcPr>
            <w:tcW w:type="dxa" w:w="2880"/>
            <w:shd w:val="clear" w:color="auto" w:fill="FFFFFF"/>
          </w:tcPr>
          <w:p>
            <w:pPr>
              <w:jc w:val="center"/>
            </w:pPr>
            <w:r>
              <w:rPr>
                <w:sz w:val="18"/>
              </w:rPr>
              <w:t>Neonatal</w:t>
            </w:r>
          </w:p>
        </w:tc>
        <w:tc>
          <w:tcPr>
            <w:tcW w:type="dxa" w:w="2160"/>
            <w:shd w:val="clear" w:color="auto" w:fill="FFFFFF"/>
          </w:tcPr>
          <w:p>
            <w:pPr>
              <w:jc w:val="center"/>
            </w:pPr>
            <w:r>
              <w:rPr>
                <w:sz w:val="18"/>
              </w:rPr>
              <w:t>4</w:t>
            </w:r>
          </w:p>
        </w:tc>
        <w:tc>
          <w:tcPr>
            <w:tcW w:type="dxa" w:w="5040"/>
            <w:shd w:val="clear" w:color="auto" w:fill="FFFFFF"/>
          </w:tcPr>
          <w:p>
            <w:pPr>
              <w:jc w:val="center"/>
            </w:pPr>
            <w:r>
              <w:rPr>
                <w:sz w:val="18"/>
              </w:rPr>
              <w:t>Newborn illness, Worry about newborn</w:t>
            </w:r>
          </w:p>
        </w:tc>
      </w:tr>
      <w:tr>
        <w:tc>
          <w:tcPr>
            <w:tcW w:type="dxa" w:w="2880"/>
            <w:shd w:val="clear" w:color="auto" w:fill="F2F2F2"/>
          </w:tcPr>
          <w:p>
            <w:pPr>
              <w:jc w:val="center"/>
            </w:pPr>
            <w:r>
              <w:rPr>
                <w:sz w:val="18"/>
              </w:rPr>
              <w:t>Mental Health History</w:t>
            </w:r>
          </w:p>
        </w:tc>
        <w:tc>
          <w:tcPr>
            <w:tcW w:type="dxa" w:w="2160"/>
            <w:shd w:val="clear" w:color="auto" w:fill="F2F2F2"/>
          </w:tcPr>
          <w:p>
            <w:pPr>
              <w:jc w:val="center"/>
            </w:pPr>
            <w:r>
              <w:rPr>
                <w:sz w:val="18"/>
              </w:rPr>
              <w:t>5</w:t>
            </w:r>
          </w:p>
        </w:tc>
        <w:tc>
          <w:tcPr>
            <w:tcW w:type="dxa" w:w="5040"/>
            <w:shd w:val="clear" w:color="auto" w:fill="F2F2F2"/>
          </w:tcPr>
          <w:p>
            <w:pPr>
              <w:jc w:val="center"/>
            </w:pPr>
            <w:r>
              <w:rPr>
                <w:sz w:val="18"/>
              </w:rPr>
              <w:t>PHQ-2 before/during pregnancy, Abuse history, Pregnancy loss</w:t>
            </w:r>
          </w:p>
        </w:tc>
      </w:tr>
      <w:tr>
        <w:tc>
          <w:tcPr>
            <w:tcW w:type="dxa" w:w="2880"/>
            <w:shd w:val="clear" w:color="auto" w:fill="FFFFFF"/>
          </w:tcPr>
          <w:p>
            <w:pPr>
              <w:jc w:val="center"/>
            </w:pPr>
            <w:r>
              <w:rPr>
                <w:sz w:val="18"/>
              </w:rPr>
              <w:t>Other Demographics</w:t>
            </w:r>
          </w:p>
        </w:tc>
        <w:tc>
          <w:tcPr>
            <w:tcW w:type="dxa" w:w="2160"/>
            <w:shd w:val="clear" w:color="auto" w:fill="FFFFFF"/>
          </w:tcPr>
          <w:p>
            <w:pPr>
              <w:jc w:val="center"/>
            </w:pPr>
            <w:r>
              <w:rPr>
                <w:sz w:val="18"/>
              </w:rPr>
              <w:t>78</w:t>
            </w:r>
          </w:p>
        </w:tc>
        <w:tc>
          <w:tcPr>
            <w:tcW w:type="dxa" w:w="5040"/>
            <w:shd w:val="clear" w:color="auto" w:fill="FFFFFF"/>
          </w:tcPr>
          <w:p>
            <w:pPr>
              <w:jc w:val="center"/>
            </w:pPr>
            <w:r>
              <w:rPr>
                <w:sz w:val="18"/>
              </w:rPr>
              <w:t>One-hot encoded remaining survey questions</w:t>
            </w:r>
          </w:p>
        </w:tc>
      </w:tr>
      <w:tr>
        <w:tc>
          <w:tcPr>
            <w:tcW w:type="dxa" w:w="2880"/>
            <w:shd w:val="clear" w:color="auto" w:fill="F2F2F2"/>
          </w:tcPr>
          <w:p>
            <w:pPr>
              <w:jc w:val="center"/>
            </w:pPr>
            <w:r>
              <w:rPr>
                <w:sz w:val="18"/>
              </w:rPr>
              <w:t>Composite Indices (4)</w:t>
            </w:r>
          </w:p>
        </w:tc>
        <w:tc>
          <w:tcPr>
            <w:tcW w:type="dxa" w:w="2160"/>
            <w:shd w:val="clear" w:color="auto" w:fill="F2F2F2"/>
          </w:tcPr>
          <w:p>
            <w:pPr>
              <w:jc w:val="center"/>
            </w:pPr>
            <w:r>
              <w:rPr>
                <w:sz w:val="18"/>
              </w:rPr>
              <w:t>4</w:t>
            </w:r>
          </w:p>
        </w:tc>
        <w:tc>
          <w:tcPr>
            <w:tcW w:type="dxa" w:w="5040"/>
            <w:shd w:val="clear" w:color="auto" w:fill="F2F2F2"/>
          </w:tcPr>
          <w:p>
            <w:pPr>
              <w:jc w:val="center"/>
            </w:pPr>
            <w:r>
              <w:rPr>
                <w:sz w:val="18"/>
              </w:rPr>
              <w:t>ESI_Weighted, SSI_Weighted, MHRI_Weighted, NSI_Weighted</w:t>
            </w:r>
          </w:p>
        </w:tc>
      </w:tr>
      <w:tr>
        <w:tc>
          <w:tcPr>
            <w:tcW w:type="dxa" w:w="2880"/>
            <w:shd w:val="clear" w:color="auto" w:fill="FFFFFF"/>
          </w:tcPr>
          <w:p>
            <w:pPr>
              <w:jc w:val="center"/>
            </w:pPr>
            <w:r>
              <w:rPr>
                <w:sz w:val="18"/>
              </w:rPr>
              <w:t>TOTAL (Arm B)</w:t>
            </w:r>
          </w:p>
        </w:tc>
        <w:tc>
          <w:tcPr>
            <w:tcW w:type="dxa" w:w="2160"/>
            <w:shd w:val="clear" w:color="auto" w:fill="FFFFFF"/>
          </w:tcPr>
          <w:p>
            <w:pPr>
              <w:jc w:val="center"/>
            </w:pPr>
            <w:r>
              <w:rPr>
                <w:sz w:val="18"/>
              </w:rPr>
              <w:t>112</w:t>
            </w:r>
          </w:p>
        </w:tc>
        <w:tc>
          <w:tcPr>
            <w:tcW w:type="dxa" w:w="5040"/>
            <w:shd w:val="clear" w:color="auto" w:fill="FFFFFF"/>
          </w:tcPr>
          <w:p>
            <w:pPr>
              <w:jc w:val="center"/>
            </w:pPr>
            <w:r>
              <w:rPr>
                <w:sz w:val="18"/>
              </w:rPr>
              <w:t>Full feature set used by adopted models</w:t>
            </w:r>
          </w:p>
        </w:tc>
      </w:tr>
    </w:tbl>
    <w:p/>
    <w:p>
      <w:pPr>
        <w:pStyle w:val="Heading2"/>
      </w:pPr>
      <w:r>
        <w:rPr>
          <w:color w:val="1F497D"/>
        </w:rPr>
        <w:t>1.2 System Outputs — Three Prediction Targets</w:t>
      </w:r>
    </w:p>
    <w:p>
      <w:r>
        <w:rPr>
          <w:b w:val="0"/>
          <w:i w:val="0"/>
          <w:sz w:val="22"/>
        </w:rPr>
        <w:t>The system predicts three clinically distinct targets simultaneously. Each target is derived from the EPDS or PHQ-9 total scores (not the individual item answers). The item answers are NEVER used as model inputs.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728"/>
            <w:shd w:val="clear" w:color="auto" w:fill="1F497D"/>
          </w:tcPr>
          <w:p>
            <w:pPr>
              <w:jc w:val="center"/>
            </w:pPr>
            <w:r>
              <w:rPr>
                <w:b/>
                <w:color w:val="FFFFFF"/>
                <w:sz w:val="18"/>
              </w:rPr>
              <w:t>Target Name</w:t>
            </w:r>
          </w:p>
        </w:tc>
        <w:tc>
          <w:tcPr>
            <w:tcW w:type="dxa" w:w="1728"/>
            <w:shd w:val="clear" w:color="auto" w:fill="1F497D"/>
          </w:tcPr>
          <w:p>
            <w:pPr>
              <w:jc w:val="center"/>
            </w:pPr>
            <w:r>
              <w:rPr>
                <w:b/>
                <w:color w:val="FFFFFF"/>
                <w:sz w:val="18"/>
              </w:rPr>
              <w:t>Type</w:t>
            </w:r>
          </w:p>
        </w:tc>
        <w:tc>
          <w:tcPr>
            <w:tcW w:type="dxa" w:w="3168"/>
            <w:shd w:val="clear" w:color="auto" w:fill="1F497D"/>
          </w:tcPr>
          <w:p>
            <w:pPr>
              <w:jc w:val="center"/>
            </w:pPr>
            <w:r>
              <w:rPr>
                <w:b/>
                <w:color w:val="FFFFFF"/>
                <w:sz w:val="18"/>
              </w:rPr>
              <w:t>Classes / Bands</w:t>
            </w:r>
          </w:p>
        </w:tc>
        <w:tc>
          <w:tcPr>
            <w:tcW w:type="dxa" w:w="2160"/>
            <w:shd w:val="clear" w:color="auto" w:fill="1F497D"/>
          </w:tcPr>
          <w:p>
            <w:pPr>
              <w:jc w:val="center"/>
            </w:pPr>
            <w:r>
              <w:rPr>
                <w:b/>
                <w:color w:val="FFFFFF"/>
                <w:sz w:val="18"/>
              </w:rPr>
              <w:t>Clinical Source</w:t>
            </w:r>
          </w:p>
        </w:tc>
        <w:tc>
          <w:tcPr>
            <w:tcW w:type="dxa" w:w="3456"/>
            <w:shd w:val="clear" w:color="auto" w:fill="1F497D"/>
          </w:tcPr>
          <w:p>
            <w:pPr>
              <w:jc w:val="center"/>
            </w:pPr>
            <w:r>
              <w:rPr>
                <w:b/>
                <w:color w:val="FFFFFF"/>
                <w:sz w:val="18"/>
              </w:rPr>
              <w:t>Adopted Model</w:t>
            </w:r>
          </w:p>
        </w:tc>
      </w:tr>
      <w:tr>
        <w:tc>
          <w:tcPr>
            <w:tcW w:type="dxa" w:w="1728"/>
            <w:shd w:val="clear" w:color="auto" w:fill="FFFFFF"/>
          </w:tcPr>
          <w:p>
            <w:pPr>
              <w:jc w:val="center"/>
            </w:pPr>
            <w:r>
              <w:rPr>
                <w:sz w:val="18"/>
              </w:rPr>
              <w:t>PPD_binary</w:t>
            </w:r>
          </w:p>
        </w:tc>
        <w:tc>
          <w:tcPr>
            <w:tcW w:type="dxa" w:w="1728"/>
            <w:shd w:val="clear" w:color="auto" w:fill="FFFFFF"/>
          </w:tcPr>
          <w:p>
            <w:pPr>
              <w:jc w:val="center"/>
            </w:pPr>
            <w:r>
              <w:rPr>
                <w:sz w:val="18"/>
              </w:rPr>
              <w:t>Binary (2-class)</w:t>
            </w:r>
          </w:p>
        </w:tc>
        <w:tc>
          <w:tcPr>
            <w:tcW w:type="dxa" w:w="3168"/>
            <w:shd w:val="clear" w:color="auto" w:fill="FFFFFF"/>
          </w:tcPr>
          <w:p>
            <w:pPr>
              <w:jc w:val="center"/>
            </w:pPr>
            <w:r>
              <w:rPr>
                <w:sz w:val="18"/>
              </w:rPr>
              <w:t>0 = No PPD  |  1 = PPD (EPDS ≥ 13)</w:t>
            </w:r>
          </w:p>
        </w:tc>
        <w:tc>
          <w:tcPr>
            <w:tcW w:type="dxa" w:w="2160"/>
            <w:shd w:val="clear" w:color="auto" w:fill="FFFFFF"/>
          </w:tcPr>
          <w:p>
            <w:pPr>
              <w:jc w:val="center"/>
            </w:pPr>
            <w:r>
              <w:rPr>
                <w:sz w:val="18"/>
              </w:rPr>
              <w:t>Cox et al. (1987)</w:t>
            </w:r>
          </w:p>
        </w:tc>
        <w:tc>
          <w:tcPr>
            <w:tcW w:type="dxa" w:w="3456"/>
            <w:shd w:val="clear" w:color="auto" w:fill="FFFFFF"/>
          </w:tcPr>
          <w:p>
            <w:pPr>
              <w:jc w:val="center"/>
            </w:pPr>
            <w:r>
              <w:rPr>
                <w:sz w:val="18"/>
              </w:rPr>
              <w:t>Random Forest Arm B  (AUC 0.826, F1 0.736, threshold 0.407)</w:t>
            </w:r>
          </w:p>
        </w:tc>
      </w:tr>
      <w:tr>
        <w:tc>
          <w:tcPr>
            <w:tcW w:type="dxa" w:w="1728"/>
            <w:shd w:val="clear" w:color="auto" w:fill="F2F2F2"/>
          </w:tcPr>
          <w:p>
            <w:pPr>
              <w:jc w:val="center"/>
            </w:pPr>
            <w:r>
              <w:rPr>
                <w:sz w:val="18"/>
              </w:rPr>
              <w:t>EPDS Result</w:t>
            </w:r>
          </w:p>
        </w:tc>
        <w:tc>
          <w:tcPr>
            <w:tcW w:type="dxa" w:w="1728"/>
            <w:shd w:val="clear" w:color="auto" w:fill="F2F2F2"/>
          </w:tcPr>
          <w:p>
            <w:pPr>
              <w:jc w:val="center"/>
            </w:pPr>
            <w:r>
              <w:rPr>
                <w:sz w:val="18"/>
              </w:rPr>
              <w:t>3-class Ordinal</w:t>
            </w:r>
          </w:p>
        </w:tc>
        <w:tc>
          <w:tcPr>
            <w:tcW w:type="dxa" w:w="3168"/>
            <w:shd w:val="clear" w:color="auto" w:fill="F2F2F2"/>
          </w:tcPr>
          <w:p>
            <w:pPr>
              <w:jc w:val="center"/>
            </w:pPr>
            <w:r>
              <w:rPr>
                <w:sz w:val="18"/>
              </w:rPr>
              <w:t>Low (≤8) / Medium (9–12) / High (≥13)</w:t>
            </w:r>
          </w:p>
        </w:tc>
        <w:tc>
          <w:tcPr>
            <w:tcW w:type="dxa" w:w="2160"/>
            <w:shd w:val="clear" w:color="auto" w:fill="F2F2F2"/>
          </w:tcPr>
          <w:p>
            <w:pPr>
              <w:jc w:val="center"/>
            </w:pPr>
            <w:r>
              <w:rPr>
                <w:sz w:val="18"/>
              </w:rPr>
              <w:t>Cox et al. (1987)</w:t>
            </w:r>
          </w:p>
        </w:tc>
        <w:tc>
          <w:tcPr>
            <w:tcW w:type="dxa" w:w="3456"/>
            <w:shd w:val="clear" w:color="auto" w:fill="F2F2F2"/>
          </w:tcPr>
          <w:p>
            <w:pPr>
              <w:jc w:val="center"/>
            </w:pPr>
            <w:r>
              <w:rPr>
                <w:sz w:val="18"/>
              </w:rPr>
              <w:t>Random Forest Arm B  (F1-macro 0.520, QWK 0.557)</w:t>
            </w:r>
          </w:p>
        </w:tc>
      </w:tr>
      <w:tr>
        <w:tc>
          <w:tcPr>
            <w:tcW w:type="dxa" w:w="1728"/>
            <w:shd w:val="clear" w:color="auto" w:fill="FFFFFF"/>
          </w:tcPr>
          <w:p>
            <w:pPr>
              <w:jc w:val="center"/>
            </w:pPr>
            <w:r>
              <w:rPr>
                <w:sz w:val="18"/>
              </w:rPr>
              <w:t>PHQ9 Result</w:t>
            </w:r>
          </w:p>
        </w:tc>
        <w:tc>
          <w:tcPr>
            <w:tcW w:type="dxa" w:w="1728"/>
            <w:shd w:val="clear" w:color="auto" w:fill="FFFFFF"/>
          </w:tcPr>
          <w:p>
            <w:pPr>
              <w:jc w:val="center"/>
            </w:pPr>
            <w:r>
              <w:rPr>
                <w:sz w:val="18"/>
              </w:rPr>
              <w:t>5-class Ordinal</w:t>
            </w:r>
          </w:p>
        </w:tc>
        <w:tc>
          <w:tcPr>
            <w:tcW w:type="dxa" w:w="3168"/>
            <w:shd w:val="clear" w:color="auto" w:fill="FFFFFF"/>
          </w:tcPr>
          <w:p>
            <w:pPr>
              <w:jc w:val="center"/>
            </w:pPr>
            <w:r>
              <w:rPr>
                <w:sz w:val="18"/>
              </w:rPr>
              <w:t>Minimal / Mild / Moderate / Mod-Severe / Severe</w:t>
            </w:r>
          </w:p>
        </w:tc>
        <w:tc>
          <w:tcPr>
            <w:tcW w:type="dxa" w:w="2160"/>
            <w:shd w:val="clear" w:color="auto" w:fill="FFFFFF"/>
          </w:tcPr>
          <w:p>
            <w:pPr>
              <w:jc w:val="center"/>
            </w:pPr>
            <w:r>
              <w:rPr>
                <w:sz w:val="18"/>
              </w:rPr>
              <w:t>Kroenke et al. (2001)</w:t>
            </w:r>
          </w:p>
        </w:tc>
        <w:tc>
          <w:tcPr>
            <w:tcW w:type="dxa" w:w="3456"/>
            <w:shd w:val="clear" w:color="auto" w:fill="FFFFFF"/>
          </w:tcPr>
          <w:p>
            <w:pPr>
              <w:jc w:val="center"/>
            </w:pPr>
            <w:r>
              <w:rPr>
                <w:sz w:val="18"/>
              </w:rPr>
              <w:t>Linear Regression + Threshold  (F1-macro 0.426, QWK 0.602)</w:t>
            </w:r>
          </w:p>
        </w:tc>
      </w:tr>
    </w:tbl>
    <w:p/>
    <w:p>
      <w:r>
        <w:rPr>
          <w:b w:val="0"/>
          <w:i/>
          <w:sz w:val="22"/>
        </w:rPr>
        <w:t>Note: PHQ-2 appears in the dataset as an INPUT feature (pre-pregnancy depression screening result) — it is NOT a prediction target.</w:t>
      </w:r>
    </w:p>
    <w:p>
      <w:pPr>
        <w:pStyle w:val="Heading1"/>
      </w:pPr>
      <w:r>
        <w:rPr>
          <w:color w:val="1F497D"/>
        </w:rPr>
        <w:t>2. Justification for Every Design Choice (with Paper References)</w:t>
      </w:r>
    </w:p>
    <w:p>
      <w:r>
        <w:rPr>
          <w:b w:val="0"/>
          <w:i w:val="0"/>
          <w:sz w:val="22"/>
        </w:rPr>
        <w:t>This section provides the academic justification a supervisor or reviewer would expect for each methodological decision.</w:t>
      </w:r>
    </w:p>
    <w:tbl>
      <w:tblPr>
        <w:tblStyle w:val="TableGrid"/>
        <w:tblW w:type="auto" w:w="0"/>
        <w:jc w:val="center"/>
        <w:tblLook w:firstColumn="1" w:firstRow="1" w:lastColumn="0" w:lastRow="0" w:noHBand="0" w:noVBand="1" w:val="04A0"/>
      </w:tblPr>
      <w:tblGrid>
        <w:gridCol w:w="3135"/>
        <w:gridCol w:w="3135"/>
        <w:gridCol w:w="3135"/>
      </w:tblGrid>
      <w:tr>
        <w:tc>
          <w:tcPr>
            <w:tcW w:type="dxa" w:w="2592"/>
            <w:shd w:val="clear" w:color="auto" w:fill="1F497D"/>
          </w:tcPr>
          <w:p>
            <w:pPr>
              <w:jc w:val="center"/>
            </w:pPr>
            <w:r>
              <w:rPr>
                <w:b/>
                <w:color w:val="FFFFFF"/>
                <w:sz w:val="18"/>
              </w:rPr>
              <w:t>Design Choice</w:t>
            </w:r>
          </w:p>
        </w:tc>
        <w:tc>
          <w:tcPr>
            <w:tcW w:type="dxa" w:w="3600"/>
            <w:shd w:val="clear" w:color="auto" w:fill="1F497D"/>
          </w:tcPr>
          <w:p>
            <w:pPr>
              <w:jc w:val="center"/>
            </w:pPr>
            <w:r>
              <w:rPr>
                <w:b/>
                <w:color w:val="FFFFFF"/>
                <w:sz w:val="18"/>
              </w:rPr>
              <w:t>Why We Did It</w:t>
            </w:r>
          </w:p>
        </w:tc>
        <w:tc>
          <w:tcPr>
            <w:tcW w:type="dxa" w:w="3888"/>
            <w:shd w:val="clear" w:color="auto" w:fill="1F497D"/>
          </w:tcPr>
          <w:p>
            <w:pPr>
              <w:jc w:val="center"/>
            </w:pPr>
            <w:r>
              <w:rPr>
                <w:b/>
                <w:color w:val="FFFFFF"/>
                <w:sz w:val="18"/>
              </w:rPr>
              <w:t>Paper Reference(s)</w:t>
            </w:r>
          </w:p>
        </w:tc>
      </w:tr>
      <w:tr>
        <w:tc>
          <w:tcPr>
            <w:tcW w:type="dxa" w:w="2592"/>
            <w:shd w:val="clear" w:color="auto" w:fill="FFFFFF"/>
          </w:tcPr>
          <w:p>
            <w:pPr>
              <w:jc w:val="center"/>
            </w:pPr>
            <w:r>
              <w:rPr>
                <w:sz w:val="18"/>
              </w:rPr>
              <w:t>Three prediction targets</w:t>
              <w:br/>
              <w:t>(PPD_binary, EPDS Result, PHQ9 Result)</w:t>
            </w:r>
          </w:p>
        </w:tc>
        <w:tc>
          <w:tcPr>
            <w:tcW w:type="dxa" w:w="3600"/>
            <w:shd w:val="clear" w:color="auto" w:fill="FFFFFF"/>
          </w:tcPr>
          <w:p>
            <w:pPr>
              <w:jc w:val="center"/>
            </w:pPr>
            <w:r>
              <w:rPr>
                <w:sz w:val="18"/>
              </w:rPr>
              <w:t>PPD_binary is the clinical screening label. EPDS 3-band and PHQ9 5-band capture severity gradations that affect treatment planning. Multi-target evaluation demonstrates generalisability.</w:t>
            </w:r>
          </w:p>
        </w:tc>
        <w:tc>
          <w:tcPr>
            <w:tcW w:type="dxa" w:w="3888"/>
            <w:shd w:val="clear" w:color="auto" w:fill="FFFFFF"/>
          </w:tcPr>
          <w:p>
            <w:pPr>
              <w:jc w:val="center"/>
            </w:pPr>
            <w:r>
              <w:rPr>
                <w:sz w:val="18"/>
              </w:rPr>
              <w:t>Cox et al. (1987) — EPDS original validation</w:t>
              <w:br/>
              <w:t>Kroenke et al. (2001) — PHQ-9 original validation</w:t>
            </w:r>
          </w:p>
        </w:tc>
      </w:tr>
      <w:tr>
        <w:tc>
          <w:tcPr>
            <w:tcW w:type="dxa" w:w="2592"/>
            <w:shd w:val="clear" w:color="auto" w:fill="F2F2F2"/>
          </w:tcPr>
          <w:p>
            <w:pPr>
              <w:jc w:val="center"/>
            </w:pPr>
            <w:r>
              <w:rPr>
                <w:sz w:val="18"/>
              </w:rPr>
              <w:t>Excluding EPDS/PHQ-9 items from inputs</w:t>
              <w:br/>
              <w:t>(Leakage-free design)</w:t>
            </w:r>
          </w:p>
        </w:tc>
        <w:tc>
          <w:tcPr>
            <w:tcW w:type="dxa" w:w="3600"/>
            <w:shd w:val="clear" w:color="auto" w:fill="F2F2F2"/>
          </w:tcPr>
          <w:p>
            <w:pPr>
              <w:jc w:val="center"/>
            </w:pPr>
            <w:r>
              <w:rPr>
                <w:sz w:val="18"/>
              </w:rPr>
              <w:t>Using the questionnaire answers to predict a label derived from those same answers inflates accuracy artificially. This is documented as a recurring flaw in the PPD ML literature.</w:t>
            </w:r>
          </w:p>
        </w:tc>
        <w:tc>
          <w:tcPr>
            <w:tcW w:type="dxa" w:w="3888"/>
            <w:shd w:val="clear" w:color="auto" w:fill="F2F2F2"/>
          </w:tcPr>
          <w:p>
            <w:pPr>
              <w:jc w:val="center"/>
            </w:pPr>
            <w:r>
              <w:rPr>
                <w:sz w:val="18"/>
              </w:rPr>
              <w:t>Keshinro et al. (2026) — identified leakage in 50 deep-learning PPD studies</w:t>
              <w:br/>
              <w:t>Alkhateeb et al. (2026) — confirmed same pattern across 65 studies</w:t>
            </w:r>
          </w:p>
        </w:tc>
      </w:tr>
      <w:tr>
        <w:tc>
          <w:tcPr>
            <w:tcW w:type="dxa" w:w="2592"/>
            <w:shd w:val="clear" w:color="auto" w:fill="FFFFFF"/>
          </w:tcPr>
          <w:p>
            <w:pPr>
              <w:jc w:val="center"/>
            </w:pPr>
            <w:r>
              <w:rPr>
                <w:sz w:val="18"/>
              </w:rPr>
              <w:t>Chi-square association test for feature weighting</w:t>
            </w:r>
          </w:p>
        </w:tc>
        <w:tc>
          <w:tcPr>
            <w:tcW w:type="dxa" w:w="3600"/>
            <w:shd w:val="clear" w:color="auto" w:fill="FFFFFF"/>
          </w:tcPr>
          <w:p>
            <w:pPr>
              <w:jc w:val="center"/>
            </w:pPr>
            <w:r>
              <w:rPr>
                <w:sz w:val="18"/>
              </w:rPr>
              <w:t>Standard non-parametric test for association between a categorical predictor and a categorical outcome. Directionally robust and interpretable.</w:t>
            </w:r>
          </w:p>
        </w:tc>
        <w:tc>
          <w:tcPr>
            <w:tcW w:type="dxa" w:w="3888"/>
            <w:shd w:val="clear" w:color="auto" w:fill="FFFFFF"/>
          </w:tcPr>
          <w:p>
            <w:pPr>
              <w:jc w:val="center"/>
            </w:pPr>
            <w:r>
              <w:rPr>
                <w:sz w:val="18"/>
              </w:rPr>
              <w:t>Shin et al. (2020) — used chi-square feature selection in PRAMS survey (n=35,518)</w:t>
              <w:br/>
              <w:t>Qi et al. (2025) — used chi-square in Chinese PPD prediction (AUC 0.858)</w:t>
            </w:r>
          </w:p>
        </w:tc>
      </w:tr>
      <w:tr>
        <w:tc>
          <w:tcPr>
            <w:tcW w:type="dxa" w:w="2592"/>
            <w:shd w:val="clear" w:color="auto" w:fill="F2F2F2"/>
          </w:tcPr>
          <w:p>
            <w:pPr>
              <w:jc w:val="center"/>
            </w:pPr>
            <w:r>
              <w:rPr>
                <w:sz w:val="18"/>
              </w:rPr>
              <w:t>Four composite risk indices (ESI, SSI, MHRI, NSI)</w:t>
            </w:r>
          </w:p>
        </w:tc>
        <w:tc>
          <w:tcPr>
            <w:tcW w:type="dxa" w:w="3600"/>
            <w:shd w:val="clear" w:color="auto" w:fill="F2F2F2"/>
          </w:tcPr>
          <w:p>
            <w:pPr>
              <w:jc w:val="center"/>
            </w:pPr>
            <w:r>
              <w:rPr>
                <w:sz w:val="18"/>
              </w:rPr>
              <w:t>Raw survey has 108 sparse binary columns. Grouping clinically related features into domain indices (a) reduces dimensionality, (b) creates clinically interpretable summary scores, (c) is grounded in published clinical literature for each domain.</w:t>
            </w:r>
          </w:p>
        </w:tc>
        <w:tc>
          <w:tcPr>
            <w:tcW w:type="dxa" w:w="3888"/>
            <w:shd w:val="clear" w:color="auto" w:fill="F2F2F2"/>
          </w:tcPr>
          <w:p>
            <w:pPr>
              <w:jc w:val="center"/>
            </w:pPr>
            <w:r>
              <w:rPr>
                <w:sz w:val="18"/>
              </w:rPr>
              <w:t>Yazdkhasti et al. (2026) — social support OR 4.41 for PPD (SSI grounding)</w:t>
              <w:br/>
              <w:t>Islam et al. (2017) — IPV/abuse OR 3.48 for PPD (MHRI grounding)</w:t>
              <w:br/>
              <w:t>Azad et al. (2019) — economic deprivation prevalence 39.4% (ESI grounding)</w:t>
            </w:r>
          </w:p>
        </w:tc>
      </w:tr>
      <w:tr>
        <w:tc>
          <w:tcPr>
            <w:tcW w:type="dxa" w:w="2592"/>
            <w:shd w:val="clear" w:color="auto" w:fill="FFFFFF"/>
          </w:tcPr>
          <w:p>
            <w:pPr>
              <w:jc w:val="center"/>
            </w:pPr>
            <w:r>
              <w:rPr>
                <w:sz w:val="18"/>
              </w:rPr>
              <w:t>Random Forest as adopted model</w:t>
            </w:r>
          </w:p>
        </w:tc>
        <w:tc>
          <w:tcPr>
            <w:tcW w:type="dxa" w:w="3600"/>
            <w:shd w:val="clear" w:color="auto" w:fill="FFFFFF"/>
          </w:tcPr>
          <w:p>
            <w:pPr>
              <w:jc w:val="center"/>
            </w:pPr>
            <w:r>
              <w:rPr>
                <w:sz w:val="18"/>
              </w:rPr>
              <w:t>RF consistently top performer across PPD studies. Handles mixed feature types, high-dimensional sparse binary inputs, and class imbalance (via class_weight='balanced') well. Native SHAP support.</w:t>
            </w:r>
          </w:p>
        </w:tc>
        <w:tc>
          <w:tcPr>
            <w:tcW w:type="dxa" w:w="3888"/>
            <w:shd w:val="clear" w:color="auto" w:fill="FFFFFF"/>
          </w:tcPr>
          <w:p>
            <w:pPr>
              <w:jc w:val="center"/>
            </w:pPr>
            <w:r>
              <w:rPr>
                <w:sz w:val="18"/>
              </w:rPr>
              <w:t>Saqib et al. (2021) — scoping review of 14 studies: RF consistently best</w:t>
              <w:br/>
              <w:t>Shin et al. (2020) — RF achieved AUC 0.884 on 35,518-record PRAMS dataset</w:t>
            </w:r>
          </w:p>
        </w:tc>
      </w:tr>
      <w:tr>
        <w:tc>
          <w:tcPr>
            <w:tcW w:type="dxa" w:w="2592"/>
            <w:shd w:val="clear" w:color="auto" w:fill="F2F2F2"/>
          </w:tcPr>
          <w:p>
            <w:pPr>
              <w:jc w:val="center"/>
            </w:pPr>
            <w:r>
              <w:rPr>
                <w:sz w:val="18"/>
              </w:rPr>
              <w:t>SHAP for explainability (TreeExplainer)</w:t>
            </w:r>
          </w:p>
        </w:tc>
        <w:tc>
          <w:tcPr>
            <w:tcW w:type="dxa" w:w="3600"/>
            <w:shd w:val="clear" w:color="auto" w:fill="F2F2F2"/>
          </w:tcPr>
          <w:p>
            <w:pPr>
              <w:jc w:val="center"/>
            </w:pPr>
            <w:r>
              <w:rPr>
                <w:sz w:val="18"/>
              </w:rPr>
              <w:t>SHAP provides exact, mathematically guaranteed feature attribution values (Shapley values from game theory). TreeExplainer gives exact (not approximate) values for tree models in polynomial time.</w:t>
            </w:r>
          </w:p>
        </w:tc>
        <w:tc>
          <w:tcPr>
            <w:tcW w:type="dxa" w:w="3888"/>
            <w:shd w:val="clear" w:color="auto" w:fill="F2F2F2"/>
          </w:tcPr>
          <w:p>
            <w:pPr>
              <w:jc w:val="center"/>
            </w:pPr>
            <w:r>
              <w:rPr>
                <w:sz w:val="18"/>
              </w:rPr>
              <w:t>Lundberg &amp; Lee (2017) — original SHAP paper (NIPS 2017)</w:t>
              <w:br/>
              <w:t>Qi et al. (2025); Huang et al. (2025); Zhang et al. (2025) — SHAP in PPD studies</w:t>
            </w:r>
          </w:p>
        </w:tc>
      </w:tr>
      <w:tr>
        <w:tc>
          <w:tcPr>
            <w:tcW w:type="dxa" w:w="2592"/>
            <w:shd w:val="clear" w:color="auto" w:fill="FFFFFF"/>
          </w:tcPr>
          <w:p>
            <w:pPr>
              <w:jc w:val="center"/>
            </w:pPr>
            <w:r>
              <w:rPr>
                <w:sz w:val="18"/>
              </w:rPr>
              <w:t>QWK (Quadratic Weighted Kappa) for ordinal targets</w:t>
            </w:r>
          </w:p>
        </w:tc>
        <w:tc>
          <w:tcPr>
            <w:tcW w:type="dxa" w:w="3600"/>
            <w:shd w:val="clear" w:color="auto" w:fill="FFFFFF"/>
          </w:tcPr>
          <w:p>
            <w:pPr>
              <w:jc w:val="center"/>
            </w:pPr>
            <w:r>
              <w:rPr>
                <w:sz w:val="18"/>
              </w:rPr>
              <w:t>Standard F1-macro penalises 'predicted Low, actual High' the same as 'predicted Medium, actual High'. QWK penalises distant misses more. Required for ordinal evaluation.</w:t>
            </w:r>
          </w:p>
        </w:tc>
        <w:tc>
          <w:tcPr>
            <w:tcW w:type="dxa" w:w="3888"/>
            <w:shd w:val="clear" w:color="auto" w:fill="FFFFFF"/>
          </w:tcPr>
          <w:p>
            <w:pPr>
              <w:jc w:val="center"/>
            </w:pPr>
            <w:r>
              <w:rPr>
                <w:sz w:val="18"/>
              </w:rPr>
              <w:t>Cohen (1968) — original weighted kappa</w:t>
              <w:br/>
              <w:t>Gopalakrishnan (2022) — used QWK to compare EPDS/PHQ-9/PDSS models</w:t>
            </w:r>
          </w:p>
        </w:tc>
      </w:tr>
      <w:tr>
        <w:tc>
          <w:tcPr>
            <w:tcW w:type="dxa" w:w="2592"/>
            <w:shd w:val="clear" w:color="auto" w:fill="F2F2F2"/>
          </w:tcPr>
          <w:p>
            <w:pPr>
              <w:jc w:val="center"/>
            </w:pPr>
            <w:r>
              <w:rPr>
                <w:sz w:val="18"/>
              </w:rPr>
              <w:t>Linear Regression + threshold mapping for PHQ9 Result</w:t>
            </w:r>
          </w:p>
        </w:tc>
        <w:tc>
          <w:tcPr>
            <w:tcW w:type="dxa" w:w="3600"/>
            <w:shd w:val="clear" w:color="auto" w:fill="F2F2F2"/>
          </w:tcPr>
          <w:p>
            <w:pPr>
              <w:jc w:val="center"/>
            </w:pPr>
            <w:r>
              <w:rPr>
                <w:sz w:val="18"/>
              </w:rPr>
              <w:t>PHQ9 has 5 ordered classes. Direct classifiers do not exploit the order. Regressing on the continuous PHQ9 Score (then banding) uses squared-error loss which naturally respects order — a prediction of 11 when truth is 13 is a small error; a prediction of 2 is large.</w:t>
            </w:r>
          </w:p>
        </w:tc>
        <w:tc>
          <w:tcPr>
            <w:tcW w:type="dxa" w:w="3888"/>
            <w:shd w:val="clear" w:color="auto" w:fill="F2F2F2"/>
          </w:tcPr>
          <w:p>
            <w:pPr>
              <w:jc w:val="center"/>
            </w:pPr>
            <w:r>
              <w:rPr>
                <w:sz w:val="18"/>
              </w:rPr>
              <w:t>Ordinal regression / regression-then-threshold is documented in:</w:t>
              <w:br/>
              <w:t>Frank &amp; Hall (2001) — Simple approach to ordinal classification</w:t>
              <w:br/>
              <w:t>Our result: QWK improved from 0.548 (direct classifier) to 0.602</w:t>
            </w:r>
          </w:p>
        </w:tc>
      </w:tr>
      <w:tr>
        <w:tc>
          <w:tcPr>
            <w:tcW w:type="dxa" w:w="2592"/>
            <w:shd w:val="clear" w:color="auto" w:fill="FFFFFF"/>
          </w:tcPr>
          <w:p>
            <w:pPr>
              <w:jc w:val="center"/>
            </w:pPr>
            <w:r>
              <w:rPr>
                <w:sz w:val="18"/>
              </w:rPr>
              <w:t>McNemar's test (RF vs Stacking Ensemble)</w:t>
            </w:r>
          </w:p>
        </w:tc>
        <w:tc>
          <w:tcPr>
            <w:tcW w:type="dxa" w:w="3600"/>
            <w:shd w:val="clear" w:color="auto" w:fill="FFFFFF"/>
          </w:tcPr>
          <w:p>
            <w:pPr>
              <w:jc w:val="center"/>
            </w:pPr>
            <w:r>
              <w:rPr>
                <w:sz w:val="18"/>
              </w:rPr>
              <w:t>Standard paired test for comparing two classifiers on the SAME test set. More appropriate than a t-test because samples are not independent.</w:t>
            </w:r>
          </w:p>
        </w:tc>
        <w:tc>
          <w:tcPr>
            <w:tcW w:type="dxa" w:w="3888"/>
            <w:shd w:val="clear" w:color="auto" w:fill="FFFFFF"/>
          </w:tcPr>
          <w:p>
            <w:pPr>
              <w:jc w:val="center"/>
            </w:pPr>
            <w:r>
              <w:rPr>
                <w:sz w:val="18"/>
              </w:rPr>
              <w:t>McNemar (1947) — original test</w:t>
              <w:br/>
              <w:t>Dietterich (1998) — 'Approximate Statistical Tests for Comparing Supervised Classification Learning Algorithms'</w:t>
              <w:br/>
              <w:t>Result: χ²=1.45, p=0.228 → RF and Stacking not significantly different</w:t>
            </w:r>
          </w:p>
        </w:tc>
      </w:tr>
      <w:tr>
        <w:tc>
          <w:tcPr>
            <w:tcW w:type="dxa" w:w="2592"/>
            <w:shd w:val="clear" w:color="auto" w:fill="F2F2F2"/>
          </w:tcPr>
          <w:p>
            <w:pPr>
              <w:jc w:val="center"/>
            </w:pPr>
            <w:r>
              <w:rPr>
                <w:sz w:val="18"/>
              </w:rPr>
              <w:t>K-Means clustering (K=3, unsupervised)</w:t>
            </w:r>
          </w:p>
        </w:tc>
        <w:tc>
          <w:tcPr>
            <w:tcW w:type="dxa" w:w="3600"/>
            <w:shd w:val="clear" w:color="auto" w:fill="F2F2F2"/>
          </w:tcPr>
          <w:p>
            <w:pPr>
              <w:jc w:val="center"/>
            </w:pPr>
            <w:r>
              <w:rPr>
                <w:sz w:val="18"/>
              </w:rPr>
              <w:t>Silhouette score objectively selected K=3 from K∈{2,3,4,5,6}. Clustering on composite scores (without PPD label) reveals natural psychosocial risk profiles that a community health worker can use directly for triage.</w:t>
            </w:r>
          </w:p>
        </w:tc>
        <w:tc>
          <w:tcPr>
            <w:tcW w:type="dxa" w:w="3888"/>
            <w:shd w:val="clear" w:color="auto" w:fill="F2F2F2"/>
          </w:tcPr>
          <w:p>
            <w:pPr>
              <w:jc w:val="center"/>
            </w:pPr>
            <w:r>
              <w:rPr>
                <w:sz w:val="18"/>
              </w:rPr>
              <w:t>MacQueen (1967) — K-Means original</w:t>
              <w:br/>
              <w:t>Result: χ²=3.73×10⁻²⁸ between clusters and PPD — extremely significant</w:t>
            </w:r>
          </w:p>
        </w:tc>
      </w:tr>
      <w:tr>
        <w:tc>
          <w:tcPr>
            <w:tcW w:type="dxa" w:w="2592"/>
            <w:shd w:val="clear" w:color="auto" w:fill="FFFFFF"/>
          </w:tcPr>
          <w:p>
            <w:pPr>
              <w:jc w:val="center"/>
            </w:pPr>
            <w:r>
              <w:rPr>
                <w:sz w:val="18"/>
              </w:rPr>
              <w:t>Cronbach's alpha for composite indices</w:t>
            </w:r>
          </w:p>
        </w:tc>
        <w:tc>
          <w:tcPr>
            <w:tcW w:type="dxa" w:w="3600"/>
            <w:shd w:val="clear" w:color="auto" w:fill="FFFFFF"/>
          </w:tcPr>
          <w:p>
            <w:pPr>
              <w:jc w:val="center"/>
            </w:pPr>
            <w:r>
              <w:rPr>
                <w:sz w:val="18"/>
              </w:rPr>
              <w:t>Standard internal-consistency check for any newly constructed scale. Alpha below 0.70 is expected for FORMATIVE indices (which aggregate distinct causal drivers) but not for reflective psychometric scales.</w:t>
            </w:r>
          </w:p>
        </w:tc>
        <w:tc>
          <w:tcPr>
            <w:tcW w:type="dxa" w:w="3888"/>
            <w:shd w:val="clear" w:color="auto" w:fill="FFFFFF"/>
          </w:tcPr>
          <w:p>
            <w:pPr>
              <w:jc w:val="center"/>
            </w:pPr>
            <w:r>
              <w:rPr>
                <w:sz w:val="18"/>
              </w:rPr>
              <w:t>Cronbach (1951) — original alpha</w:t>
              <w:br/>
              <w:t>Fornell &amp; Bookstein (1982) — formative vs reflective index distinction</w:t>
              <w:br/>
              <w:t>Results: ESI=0.214, SSI=0.456, MHRI=0.298, NSI=0.343 — expected for formative</w:t>
            </w:r>
          </w:p>
        </w:tc>
      </w:tr>
      <w:tr>
        <w:tc>
          <w:tcPr>
            <w:tcW w:type="dxa" w:w="2592"/>
            <w:shd w:val="clear" w:color="auto" w:fill="F2F2F2"/>
          </w:tcPr>
          <w:p>
            <w:pPr>
              <w:jc w:val="center"/>
            </w:pPr>
            <w:r>
              <w:rPr>
                <w:sz w:val="18"/>
              </w:rPr>
              <w:t>VIF (Variance Inflation Factor) for composite indices</w:t>
            </w:r>
          </w:p>
        </w:tc>
        <w:tc>
          <w:tcPr>
            <w:tcW w:type="dxa" w:w="3600"/>
            <w:shd w:val="clear" w:color="auto" w:fill="F2F2F2"/>
          </w:tcPr>
          <w:p>
            <w:pPr>
              <w:jc w:val="center"/>
            </w:pPr>
            <w:r>
              <w:rPr>
                <w:sz w:val="18"/>
              </w:rPr>
              <w:t>Confirms that the 4 composite indices are not harmfully collinear when used together as model inputs. VIF &gt; 10 would indicate a problem.</w:t>
            </w:r>
          </w:p>
        </w:tc>
        <w:tc>
          <w:tcPr>
            <w:tcW w:type="dxa" w:w="3888"/>
            <w:shd w:val="clear" w:color="auto" w:fill="F2F2F2"/>
          </w:tcPr>
          <w:p>
            <w:pPr>
              <w:jc w:val="center"/>
            </w:pPr>
            <w:r>
              <w:rPr>
                <w:sz w:val="18"/>
              </w:rPr>
              <w:t>Kutner et al. (2004) — Applied Linear Statistical Models</w:t>
              <w:br/>
              <w:t>Result: All 4 VIF &lt; 1.4 → no multicollinearity problem</w:t>
            </w:r>
          </w:p>
        </w:tc>
      </w:tr>
      <w:tr>
        <w:tc>
          <w:tcPr>
            <w:tcW w:type="dxa" w:w="2592"/>
            <w:shd w:val="clear" w:color="auto" w:fill="FFFFFF"/>
          </w:tcPr>
          <w:p>
            <w:pPr>
              <w:jc w:val="center"/>
            </w:pPr>
            <w:r>
              <w:rPr>
                <w:sz w:val="18"/>
              </w:rPr>
              <w:t>Bootstrap CI (2000 resamples) for AUC difference</w:t>
            </w:r>
          </w:p>
        </w:tc>
        <w:tc>
          <w:tcPr>
            <w:tcW w:type="dxa" w:w="3600"/>
            <w:shd w:val="clear" w:color="auto" w:fill="FFFFFF"/>
          </w:tcPr>
          <w:p>
            <w:pPr>
              <w:jc w:val="center"/>
            </w:pPr>
            <w:r>
              <w:rPr>
                <w:sz w:val="18"/>
              </w:rPr>
              <w:t>Provides a distribution-free confidence interval for the AUC gap between RF and Stacking without requiring the DeLong test or normality assumptions.</w:t>
            </w:r>
          </w:p>
        </w:tc>
        <w:tc>
          <w:tcPr>
            <w:tcW w:type="dxa" w:w="3888"/>
            <w:shd w:val="clear" w:color="auto" w:fill="FFFFFF"/>
          </w:tcPr>
          <w:p>
            <w:pPr>
              <w:jc w:val="center"/>
            </w:pPr>
            <w:r>
              <w:rPr>
                <w:sz w:val="18"/>
              </w:rPr>
              <w:t>Efron &amp; Tibshirani (1993) — An Introduction to the Bootstrap</w:t>
              <w:br/>
              <w:t>Result: p=0.074 → AUC difference not significant, confirms RF choice</w:t>
            </w:r>
          </w:p>
        </w:tc>
      </w:tr>
    </w:tbl>
    <w:p/>
    <w:p>
      <w:pPr>
        <w:pStyle w:val="Heading1"/>
      </w:pPr>
      <w:r>
        <w:rPr>
          <w:color w:val="1F497D"/>
        </w:rPr>
        <w:t>3. Script 07 — Baseline Model Accuracy (All 5 Models × 3 Targets)</w:t>
      </w:r>
    </w:p>
    <w:p>
      <w:r>
        <w:rPr>
          <w:b w:val="0"/>
          <w:i w:val="0"/>
          <w:sz w:val="22"/>
        </w:rPr>
        <w:t>These are the untuned baseline results from Script 07. Both cross-validation (5-fold CV) accuracy AND holdout (20% test set) accuracy are shown.</w:t>
      </w:r>
    </w:p>
    <w:p>
      <w:pPr>
        <w:pStyle w:val="Heading2"/>
      </w:pPr>
      <w:r>
        <w:rPr>
          <w:color w:val="1F497D"/>
        </w:rPr>
        <w:t>3.1 PPD_binary — Binary Classification</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2592"/>
            <w:shd w:val="clear" w:color="auto" w:fill="1F497D"/>
          </w:tcPr>
          <w:p>
            <w:pPr>
              <w:jc w:val="center"/>
            </w:pPr>
            <w:r>
              <w:rPr>
                <w:b/>
                <w:color w:val="FFFFFF"/>
                <w:sz w:val="18"/>
              </w:rPr>
              <w:t>Model</w:t>
            </w:r>
          </w:p>
        </w:tc>
        <w:tc>
          <w:tcPr>
            <w:tcW w:type="dxa" w:w="1728"/>
            <w:shd w:val="clear" w:color="auto" w:fill="1F497D"/>
          </w:tcPr>
          <w:p>
            <w:pPr>
              <w:jc w:val="center"/>
            </w:pPr>
            <w:r>
              <w:rPr>
                <w:b/>
                <w:color w:val="FFFFFF"/>
                <w:sz w:val="18"/>
              </w:rPr>
              <w:t>CV Accuracy</w:t>
            </w:r>
          </w:p>
        </w:tc>
        <w:tc>
          <w:tcPr>
            <w:tcW w:type="dxa" w:w="1728"/>
            <w:shd w:val="clear" w:color="auto" w:fill="1F497D"/>
          </w:tcPr>
          <w:p>
            <w:pPr>
              <w:jc w:val="center"/>
            </w:pPr>
            <w:r>
              <w:rPr>
                <w:b/>
                <w:color w:val="FFFFFF"/>
                <w:sz w:val="18"/>
              </w:rPr>
              <w:t>CV F1-macro</w:t>
            </w:r>
          </w:p>
        </w:tc>
        <w:tc>
          <w:tcPr>
            <w:tcW w:type="dxa" w:w="2160"/>
            <w:shd w:val="clear" w:color="auto" w:fill="1F497D"/>
          </w:tcPr>
          <w:p>
            <w:pPr>
              <w:jc w:val="center"/>
            </w:pPr>
            <w:r>
              <w:rPr>
                <w:b/>
                <w:color w:val="FFFFFF"/>
                <w:sz w:val="18"/>
              </w:rPr>
              <w:t>Holdout Accuracy</w:t>
            </w:r>
          </w:p>
        </w:tc>
        <w:tc>
          <w:tcPr>
            <w:tcW w:type="dxa" w:w="2160"/>
            <w:shd w:val="clear" w:color="auto" w:fill="1F497D"/>
          </w:tcPr>
          <w:p>
            <w:pPr>
              <w:jc w:val="center"/>
            </w:pPr>
            <w:r>
              <w:rPr>
                <w:b/>
                <w:color w:val="FFFFFF"/>
                <w:sz w:val="18"/>
              </w:rPr>
              <w:t>Holdout F1-macro</w:t>
            </w:r>
          </w:p>
        </w:tc>
        <w:tc>
          <w:tcPr>
            <w:tcW w:type="dxa" w:w="1872"/>
            <w:shd w:val="clear" w:color="auto" w:fill="1F497D"/>
          </w:tcPr>
          <w:p>
            <w:pPr>
              <w:jc w:val="center"/>
            </w:pPr>
            <w:r>
              <w:rPr>
                <w:b/>
                <w:color w:val="FFFFFF"/>
                <w:sz w:val="18"/>
              </w:rPr>
              <w:t>Holdout AUC</w:t>
            </w:r>
          </w:p>
        </w:tc>
      </w:tr>
      <w:tr>
        <w:tc>
          <w:tcPr>
            <w:tcW w:type="dxa" w:w="2592"/>
            <w:shd w:val="clear" w:color="auto" w:fill="E2EFDA"/>
          </w:tcPr>
          <w:p>
            <w:pPr>
              <w:jc w:val="center"/>
            </w:pPr>
            <w:r>
              <w:rPr>
                <w:sz w:val="18"/>
              </w:rPr>
              <w:t>Random Forest</w:t>
            </w:r>
          </w:p>
        </w:tc>
        <w:tc>
          <w:tcPr>
            <w:tcW w:type="dxa" w:w="1728"/>
            <w:shd w:val="clear" w:color="auto" w:fill="E2EFDA"/>
          </w:tcPr>
          <w:p>
            <w:pPr>
              <w:jc w:val="center"/>
            </w:pPr>
            <w:r>
              <w:rPr>
                <w:sz w:val="18"/>
              </w:rPr>
              <w:t>75.1%</w:t>
            </w:r>
          </w:p>
        </w:tc>
        <w:tc>
          <w:tcPr>
            <w:tcW w:type="dxa" w:w="1728"/>
            <w:shd w:val="clear" w:color="auto" w:fill="E2EFDA"/>
          </w:tcPr>
          <w:p>
            <w:pPr>
              <w:jc w:val="center"/>
            </w:pPr>
            <w:r>
              <w:rPr>
                <w:sz w:val="18"/>
              </w:rPr>
              <w:t>0.746</w:t>
            </w:r>
          </w:p>
        </w:tc>
        <w:tc>
          <w:tcPr>
            <w:tcW w:type="dxa" w:w="2160"/>
            <w:shd w:val="clear" w:color="auto" w:fill="E2EFDA"/>
          </w:tcPr>
          <w:p>
            <w:pPr>
              <w:jc w:val="center"/>
            </w:pPr>
            <w:r>
              <w:rPr>
                <w:sz w:val="18"/>
              </w:rPr>
              <w:t>74.4%</w:t>
            </w:r>
          </w:p>
        </w:tc>
        <w:tc>
          <w:tcPr>
            <w:tcW w:type="dxa" w:w="2160"/>
            <w:shd w:val="clear" w:color="auto" w:fill="E2EFDA"/>
          </w:tcPr>
          <w:p>
            <w:pPr>
              <w:jc w:val="center"/>
            </w:pPr>
            <w:r>
              <w:rPr>
                <w:sz w:val="18"/>
              </w:rPr>
              <w:t>0.736</w:t>
            </w:r>
          </w:p>
        </w:tc>
        <w:tc>
          <w:tcPr>
            <w:tcW w:type="dxa" w:w="1872"/>
            <w:shd w:val="clear" w:color="auto" w:fill="E2EFDA"/>
          </w:tcPr>
          <w:p>
            <w:pPr>
              <w:jc w:val="center"/>
            </w:pPr>
            <w:r>
              <w:rPr>
                <w:sz w:val="18"/>
              </w:rPr>
              <w:t>0.826 ★</w:t>
            </w:r>
          </w:p>
        </w:tc>
      </w:tr>
      <w:tr>
        <w:tc>
          <w:tcPr>
            <w:tcW w:type="dxa" w:w="2592"/>
            <w:shd w:val="clear" w:color="auto" w:fill="F2F2F2"/>
          </w:tcPr>
          <w:p>
            <w:pPr>
              <w:jc w:val="center"/>
            </w:pPr>
            <w:r>
              <w:rPr>
                <w:sz w:val="18"/>
              </w:rPr>
              <w:t>CatBoost</w:t>
            </w:r>
          </w:p>
        </w:tc>
        <w:tc>
          <w:tcPr>
            <w:tcW w:type="dxa" w:w="1728"/>
            <w:shd w:val="clear" w:color="auto" w:fill="F2F2F2"/>
          </w:tcPr>
          <w:p>
            <w:pPr>
              <w:jc w:val="center"/>
            </w:pPr>
            <w:r>
              <w:rPr>
                <w:sz w:val="18"/>
              </w:rPr>
              <w:t>75.5%</w:t>
            </w:r>
          </w:p>
        </w:tc>
        <w:tc>
          <w:tcPr>
            <w:tcW w:type="dxa" w:w="1728"/>
            <w:shd w:val="clear" w:color="auto" w:fill="F2F2F2"/>
          </w:tcPr>
          <w:p>
            <w:pPr>
              <w:jc w:val="center"/>
            </w:pPr>
            <w:r>
              <w:rPr>
                <w:sz w:val="18"/>
              </w:rPr>
              <w:t>0.749</w:t>
            </w:r>
          </w:p>
        </w:tc>
        <w:tc>
          <w:tcPr>
            <w:tcW w:type="dxa" w:w="2160"/>
            <w:shd w:val="clear" w:color="auto" w:fill="F2F2F2"/>
          </w:tcPr>
          <w:p>
            <w:pPr>
              <w:jc w:val="center"/>
            </w:pPr>
            <w:r>
              <w:rPr>
                <w:sz w:val="18"/>
              </w:rPr>
              <w:t>76.3%</w:t>
            </w:r>
          </w:p>
        </w:tc>
        <w:tc>
          <w:tcPr>
            <w:tcW w:type="dxa" w:w="2160"/>
            <w:shd w:val="clear" w:color="auto" w:fill="F2F2F2"/>
          </w:tcPr>
          <w:p>
            <w:pPr>
              <w:jc w:val="center"/>
            </w:pPr>
            <w:r>
              <w:rPr>
                <w:sz w:val="18"/>
              </w:rPr>
              <w:t>0.756</w:t>
            </w:r>
          </w:p>
        </w:tc>
        <w:tc>
          <w:tcPr>
            <w:tcW w:type="dxa" w:w="1872"/>
            <w:shd w:val="clear" w:color="auto" w:fill="F2F2F2"/>
          </w:tcPr>
          <w:p>
            <w:pPr>
              <w:jc w:val="center"/>
            </w:pPr>
            <w:r>
              <w:rPr>
                <w:sz w:val="18"/>
              </w:rPr>
              <w:t>0.817</w:t>
            </w:r>
          </w:p>
        </w:tc>
      </w:tr>
      <w:tr>
        <w:tc>
          <w:tcPr>
            <w:tcW w:type="dxa" w:w="2592"/>
            <w:shd w:val="clear" w:color="auto" w:fill="FFFFFF"/>
          </w:tcPr>
          <w:p>
            <w:pPr>
              <w:jc w:val="center"/>
            </w:pPr>
            <w:r>
              <w:rPr>
                <w:sz w:val="18"/>
              </w:rPr>
              <w:t>LightGBM</w:t>
            </w:r>
          </w:p>
        </w:tc>
        <w:tc>
          <w:tcPr>
            <w:tcW w:type="dxa" w:w="1728"/>
            <w:shd w:val="clear" w:color="auto" w:fill="FFFFFF"/>
          </w:tcPr>
          <w:p>
            <w:pPr>
              <w:jc w:val="center"/>
            </w:pPr>
            <w:r>
              <w:rPr>
                <w:sz w:val="18"/>
              </w:rPr>
              <w:t>76.4%</w:t>
            </w:r>
          </w:p>
        </w:tc>
        <w:tc>
          <w:tcPr>
            <w:tcW w:type="dxa" w:w="1728"/>
            <w:shd w:val="clear" w:color="auto" w:fill="FFFFFF"/>
          </w:tcPr>
          <w:p>
            <w:pPr>
              <w:jc w:val="center"/>
            </w:pPr>
            <w:r>
              <w:rPr>
                <w:sz w:val="18"/>
              </w:rPr>
              <w:t>0.759</w:t>
            </w:r>
          </w:p>
        </w:tc>
        <w:tc>
          <w:tcPr>
            <w:tcW w:type="dxa" w:w="2160"/>
            <w:shd w:val="clear" w:color="auto" w:fill="FFFFFF"/>
          </w:tcPr>
          <w:p>
            <w:pPr>
              <w:jc w:val="center"/>
            </w:pPr>
            <w:r>
              <w:rPr>
                <w:sz w:val="18"/>
              </w:rPr>
              <w:t>73.8%</w:t>
            </w:r>
          </w:p>
        </w:tc>
        <w:tc>
          <w:tcPr>
            <w:tcW w:type="dxa" w:w="2160"/>
            <w:shd w:val="clear" w:color="auto" w:fill="FFFFFF"/>
          </w:tcPr>
          <w:p>
            <w:pPr>
              <w:jc w:val="center"/>
            </w:pPr>
            <w:r>
              <w:rPr>
                <w:sz w:val="18"/>
              </w:rPr>
              <w:t>0.728</w:t>
            </w:r>
          </w:p>
        </w:tc>
        <w:tc>
          <w:tcPr>
            <w:tcW w:type="dxa" w:w="1872"/>
            <w:shd w:val="clear" w:color="auto" w:fill="FFFFFF"/>
          </w:tcPr>
          <w:p>
            <w:pPr>
              <w:jc w:val="center"/>
            </w:pPr>
            <w:r>
              <w:rPr>
                <w:sz w:val="18"/>
              </w:rPr>
              <w:t>0.819</w:t>
            </w:r>
          </w:p>
        </w:tc>
      </w:tr>
      <w:tr>
        <w:tc>
          <w:tcPr>
            <w:tcW w:type="dxa" w:w="2592"/>
            <w:shd w:val="clear" w:color="auto" w:fill="F2F2F2"/>
          </w:tcPr>
          <w:p>
            <w:pPr>
              <w:jc w:val="center"/>
            </w:pPr>
            <w:r>
              <w:rPr>
                <w:sz w:val="18"/>
              </w:rPr>
              <w:t>XGBoost</w:t>
            </w:r>
          </w:p>
        </w:tc>
        <w:tc>
          <w:tcPr>
            <w:tcW w:type="dxa" w:w="1728"/>
            <w:shd w:val="clear" w:color="auto" w:fill="F2F2F2"/>
          </w:tcPr>
          <w:p>
            <w:pPr>
              <w:jc w:val="center"/>
            </w:pPr>
            <w:r>
              <w:rPr>
                <w:sz w:val="18"/>
              </w:rPr>
              <w:t>74.5%</w:t>
            </w:r>
          </w:p>
        </w:tc>
        <w:tc>
          <w:tcPr>
            <w:tcW w:type="dxa" w:w="1728"/>
            <w:shd w:val="clear" w:color="auto" w:fill="F2F2F2"/>
          </w:tcPr>
          <w:p>
            <w:pPr>
              <w:jc w:val="center"/>
            </w:pPr>
            <w:r>
              <w:rPr>
                <w:sz w:val="18"/>
              </w:rPr>
              <w:t>0.740</w:t>
            </w:r>
          </w:p>
        </w:tc>
        <w:tc>
          <w:tcPr>
            <w:tcW w:type="dxa" w:w="2160"/>
            <w:shd w:val="clear" w:color="auto" w:fill="F2F2F2"/>
          </w:tcPr>
          <w:p>
            <w:pPr>
              <w:jc w:val="center"/>
            </w:pPr>
            <w:r>
              <w:rPr>
                <w:sz w:val="18"/>
              </w:rPr>
              <w:t>74.4%</w:t>
            </w:r>
          </w:p>
        </w:tc>
        <w:tc>
          <w:tcPr>
            <w:tcW w:type="dxa" w:w="2160"/>
            <w:shd w:val="clear" w:color="auto" w:fill="F2F2F2"/>
          </w:tcPr>
          <w:p>
            <w:pPr>
              <w:jc w:val="center"/>
            </w:pPr>
            <w:r>
              <w:rPr>
                <w:sz w:val="18"/>
              </w:rPr>
              <w:t>0.735</w:t>
            </w:r>
          </w:p>
        </w:tc>
        <w:tc>
          <w:tcPr>
            <w:tcW w:type="dxa" w:w="1872"/>
            <w:shd w:val="clear" w:color="auto" w:fill="F2F2F2"/>
          </w:tcPr>
          <w:p>
            <w:pPr>
              <w:jc w:val="center"/>
            </w:pPr>
            <w:r>
              <w:rPr>
                <w:sz w:val="18"/>
              </w:rPr>
              <w:t>0.825</w:t>
            </w:r>
          </w:p>
        </w:tc>
      </w:tr>
      <w:tr>
        <w:tc>
          <w:tcPr>
            <w:tcW w:type="dxa" w:w="2592"/>
            <w:shd w:val="clear" w:color="auto" w:fill="FFFFFF"/>
          </w:tcPr>
          <w:p>
            <w:pPr>
              <w:jc w:val="center"/>
            </w:pPr>
            <w:r>
              <w:rPr>
                <w:sz w:val="18"/>
              </w:rPr>
              <w:t>Logistic Regression</w:t>
            </w:r>
          </w:p>
        </w:tc>
        <w:tc>
          <w:tcPr>
            <w:tcW w:type="dxa" w:w="1728"/>
            <w:shd w:val="clear" w:color="auto" w:fill="FFFFFF"/>
          </w:tcPr>
          <w:p>
            <w:pPr>
              <w:jc w:val="center"/>
            </w:pPr>
            <w:r>
              <w:rPr>
                <w:sz w:val="18"/>
              </w:rPr>
              <w:t>73.0%</w:t>
            </w:r>
          </w:p>
        </w:tc>
        <w:tc>
          <w:tcPr>
            <w:tcW w:type="dxa" w:w="1728"/>
            <w:shd w:val="clear" w:color="auto" w:fill="FFFFFF"/>
          </w:tcPr>
          <w:p>
            <w:pPr>
              <w:jc w:val="center"/>
            </w:pPr>
            <w:r>
              <w:rPr>
                <w:sz w:val="18"/>
              </w:rPr>
              <w:t>0.727</w:t>
            </w:r>
          </w:p>
        </w:tc>
        <w:tc>
          <w:tcPr>
            <w:tcW w:type="dxa" w:w="2160"/>
            <w:shd w:val="clear" w:color="auto" w:fill="FFFFFF"/>
          </w:tcPr>
          <w:p>
            <w:pPr>
              <w:jc w:val="center"/>
            </w:pPr>
            <w:r>
              <w:rPr>
                <w:sz w:val="18"/>
              </w:rPr>
              <w:t>73.8%</w:t>
            </w:r>
          </w:p>
        </w:tc>
        <w:tc>
          <w:tcPr>
            <w:tcW w:type="dxa" w:w="2160"/>
            <w:shd w:val="clear" w:color="auto" w:fill="FFFFFF"/>
          </w:tcPr>
          <w:p>
            <w:pPr>
              <w:jc w:val="center"/>
            </w:pPr>
            <w:r>
              <w:rPr>
                <w:sz w:val="18"/>
              </w:rPr>
              <w:t>0.734</w:t>
            </w:r>
          </w:p>
        </w:tc>
        <w:tc>
          <w:tcPr>
            <w:tcW w:type="dxa" w:w="1872"/>
            <w:shd w:val="clear" w:color="auto" w:fill="FFFFFF"/>
          </w:tcPr>
          <w:p>
            <w:pPr>
              <w:jc w:val="center"/>
            </w:pPr>
            <w:r>
              <w:rPr>
                <w:sz w:val="18"/>
              </w:rPr>
              <w:t>0.803</w:t>
            </w:r>
          </w:p>
        </w:tc>
      </w:tr>
    </w:tbl>
    <w:p/>
    <w:p>
      <w:r>
        <w:rPr>
          <w:b w:val="0"/>
          <w:i/>
          <w:sz w:val="22"/>
        </w:rPr>
        <w:t>★ Random Forest adopted — highest AUC (0.826) and smallest CV-to-holdout gap.</w:t>
      </w:r>
    </w:p>
    <w:p>
      <w:pPr>
        <w:pStyle w:val="Heading2"/>
      </w:pPr>
      <w:r>
        <w:rPr>
          <w:color w:val="1F497D"/>
        </w:rPr>
        <w:t>3.2 EPDS Result — 3-Class Ordinal Classification</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2592"/>
            <w:shd w:val="clear" w:color="auto" w:fill="1F497D"/>
          </w:tcPr>
          <w:p>
            <w:pPr>
              <w:jc w:val="center"/>
            </w:pPr>
            <w:r>
              <w:rPr>
                <w:b/>
                <w:color w:val="FFFFFF"/>
                <w:sz w:val="18"/>
              </w:rPr>
              <w:t>Model</w:t>
            </w:r>
          </w:p>
        </w:tc>
        <w:tc>
          <w:tcPr>
            <w:tcW w:type="dxa" w:w="1728"/>
            <w:shd w:val="clear" w:color="auto" w:fill="1F497D"/>
          </w:tcPr>
          <w:p>
            <w:pPr>
              <w:jc w:val="center"/>
            </w:pPr>
            <w:r>
              <w:rPr>
                <w:b/>
                <w:color w:val="FFFFFF"/>
                <w:sz w:val="18"/>
              </w:rPr>
              <w:t>CV Accuracy</w:t>
            </w:r>
          </w:p>
        </w:tc>
        <w:tc>
          <w:tcPr>
            <w:tcW w:type="dxa" w:w="1728"/>
            <w:shd w:val="clear" w:color="auto" w:fill="1F497D"/>
          </w:tcPr>
          <w:p>
            <w:pPr>
              <w:jc w:val="center"/>
            </w:pPr>
            <w:r>
              <w:rPr>
                <w:b/>
                <w:color w:val="FFFFFF"/>
                <w:sz w:val="18"/>
              </w:rPr>
              <w:t>CV F1-macro</w:t>
            </w:r>
          </w:p>
        </w:tc>
        <w:tc>
          <w:tcPr>
            <w:tcW w:type="dxa" w:w="2160"/>
            <w:shd w:val="clear" w:color="auto" w:fill="1F497D"/>
          </w:tcPr>
          <w:p>
            <w:pPr>
              <w:jc w:val="center"/>
            </w:pPr>
            <w:r>
              <w:rPr>
                <w:b/>
                <w:color w:val="FFFFFF"/>
                <w:sz w:val="18"/>
              </w:rPr>
              <w:t>Holdout Accuracy</w:t>
            </w:r>
          </w:p>
        </w:tc>
        <w:tc>
          <w:tcPr>
            <w:tcW w:type="dxa" w:w="2160"/>
            <w:shd w:val="clear" w:color="auto" w:fill="1F497D"/>
          </w:tcPr>
          <w:p>
            <w:pPr>
              <w:jc w:val="center"/>
            </w:pPr>
            <w:r>
              <w:rPr>
                <w:b/>
                <w:color w:val="FFFFFF"/>
                <w:sz w:val="18"/>
              </w:rPr>
              <w:t>Holdout F1-macro</w:t>
            </w:r>
          </w:p>
        </w:tc>
        <w:tc>
          <w:tcPr>
            <w:tcW w:type="dxa" w:w="1872"/>
            <w:shd w:val="clear" w:color="auto" w:fill="1F497D"/>
          </w:tcPr>
          <w:p>
            <w:pPr>
              <w:jc w:val="center"/>
            </w:pPr>
            <w:r>
              <w:rPr>
                <w:b/>
                <w:color w:val="FFFFFF"/>
                <w:sz w:val="18"/>
              </w:rPr>
              <w:t>Holdout AUC</w:t>
            </w:r>
          </w:p>
        </w:tc>
      </w:tr>
      <w:tr>
        <w:tc>
          <w:tcPr>
            <w:tcW w:type="dxa" w:w="2592"/>
            <w:shd w:val="clear" w:color="auto" w:fill="E2EFDA"/>
          </w:tcPr>
          <w:p>
            <w:pPr>
              <w:jc w:val="center"/>
            </w:pPr>
            <w:r>
              <w:rPr>
                <w:sz w:val="18"/>
              </w:rPr>
              <w:t>Random Forest ★</w:t>
            </w:r>
          </w:p>
        </w:tc>
        <w:tc>
          <w:tcPr>
            <w:tcW w:type="dxa" w:w="1728"/>
            <w:shd w:val="clear" w:color="auto" w:fill="E2EFDA"/>
          </w:tcPr>
          <w:p>
            <w:pPr>
              <w:jc w:val="center"/>
            </w:pPr>
            <w:r>
              <w:rPr>
                <w:sz w:val="18"/>
              </w:rPr>
              <w:t>61.6%</w:t>
            </w:r>
          </w:p>
        </w:tc>
        <w:tc>
          <w:tcPr>
            <w:tcW w:type="dxa" w:w="1728"/>
            <w:shd w:val="clear" w:color="auto" w:fill="E2EFDA"/>
          </w:tcPr>
          <w:p>
            <w:pPr>
              <w:jc w:val="center"/>
            </w:pPr>
            <w:r>
              <w:rPr>
                <w:sz w:val="18"/>
              </w:rPr>
              <w:t>0.583</w:t>
            </w:r>
          </w:p>
        </w:tc>
        <w:tc>
          <w:tcPr>
            <w:tcW w:type="dxa" w:w="2160"/>
            <w:shd w:val="clear" w:color="auto" w:fill="E2EFDA"/>
          </w:tcPr>
          <w:p>
            <w:pPr>
              <w:jc w:val="center"/>
            </w:pPr>
            <w:r>
              <w:rPr>
                <w:sz w:val="18"/>
              </w:rPr>
              <w:t>57.5%</w:t>
            </w:r>
          </w:p>
        </w:tc>
        <w:tc>
          <w:tcPr>
            <w:tcW w:type="dxa" w:w="2160"/>
            <w:shd w:val="clear" w:color="auto" w:fill="E2EFDA"/>
          </w:tcPr>
          <w:p>
            <w:pPr>
              <w:jc w:val="center"/>
            </w:pPr>
            <w:r>
              <w:rPr>
                <w:sz w:val="18"/>
              </w:rPr>
              <w:t>0.520</w:t>
            </w:r>
          </w:p>
        </w:tc>
        <w:tc>
          <w:tcPr>
            <w:tcW w:type="dxa" w:w="1872"/>
            <w:shd w:val="clear" w:color="auto" w:fill="E2EFDA"/>
          </w:tcPr>
          <w:p>
            <w:pPr>
              <w:jc w:val="center"/>
            </w:pPr>
            <w:r>
              <w:rPr>
                <w:sz w:val="18"/>
              </w:rPr>
              <w:t>0.748</w:t>
            </w:r>
          </w:p>
        </w:tc>
      </w:tr>
      <w:tr>
        <w:tc>
          <w:tcPr>
            <w:tcW w:type="dxa" w:w="2592"/>
            <w:shd w:val="clear" w:color="auto" w:fill="F2F2F2"/>
          </w:tcPr>
          <w:p>
            <w:pPr>
              <w:jc w:val="center"/>
            </w:pPr>
            <w:r>
              <w:rPr>
                <w:sz w:val="18"/>
              </w:rPr>
              <w:t>CatBoost</w:t>
            </w:r>
          </w:p>
        </w:tc>
        <w:tc>
          <w:tcPr>
            <w:tcW w:type="dxa" w:w="1728"/>
            <w:shd w:val="clear" w:color="auto" w:fill="F2F2F2"/>
          </w:tcPr>
          <w:p>
            <w:pPr>
              <w:jc w:val="center"/>
            </w:pPr>
            <w:r>
              <w:rPr>
                <w:sz w:val="18"/>
              </w:rPr>
              <w:t>59.1%</w:t>
            </w:r>
          </w:p>
        </w:tc>
        <w:tc>
          <w:tcPr>
            <w:tcW w:type="dxa" w:w="1728"/>
            <w:shd w:val="clear" w:color="auto" w:fill="F2F2F2"/>
          </w:tcPr>
          <w:p>
            <w:pPr>
              <w:jc w:val="center"/>
            </w:pPr>
            <w:r>
              <w:rPr>
                <w:sz w:val="18"/>
              </w:rPr>
              <w:t>0.537</w:t>
            </w:r>
          </w:p>
        </w:tc>
        <w:tc>
          <w:tcPr>
            <w:tcW w:type="dxa" w:w="2160"/>
            <w:shd w:val="clear" w:color="auto" w:fill="F2F2F2"/>
          </w:tcPr>
          <w:p>
            <w:pPr>
              <w:jc w:val="center"/>
            </w:pPr>
            <w:r>
              <w:rPr>
                <w:sz w:val="18"/>
              </w:rPr>
              <w:t>57.5%</w:t>
            </w:r>
          </w:p>
        </w:tc>
        <w:tc>
          <w:tcPr>
            <w:tcW w:type="dxa" w:w="2160"/>
            <w:shd w:val="clear" w:color="auto" w:fill="F2F2F2"/>
          </w:tcPr>
          <w:p>
            <w:pPr>
              <w:jc w:val="center"/>
            </w:pPr>
            <w:r>
              <w:rPr>
                <w:sz w:val="18"/>
              </w:rPr>
              <w:t>0.517</w:t>
            </w:r>
          </w:p>
        </w:tc>
        <w:tc>
          <w:tcPr>
            <w:tcW w:type="dxa" w:w="1872"/>
            <w:shd w:val="clear" w:color="auto" w:fill="F2F2F2"/>
          </w:tcPr>
          <w:p>
            <w:pPr>
              <w:jc w:val="center"/>
            </w:pPr>
            <w:r>
              <w:rPr>
                <w:sz w:val="18"/>
              </w:rPr>
              <w:t>0.750</w:t>
            </w:r>
          </w:p>
        </w:tc>
      </w:tr>
      <w:tr>
        <w:tc>
          <w:tcPr>
            <w:tcW w:type="dxa" w:w="2592"/>
            <w:shd w:val="clear" w:color="auto" w:fill="FFFFFF"/>
          </w:tcPr>
          <w:p>
            <w:pPr>
              <w:jc w:val="center"/>
            </w:pPr>
            <w:r>
              <w:rPr>
                <w:sz w:val="18"/>
              </w:rPr>
              <w:t>XGBoost</w:t>
            </w:r>
          </w:p>
        </w:tc>
        <w:tc>
          <w:tcPr>
            <w:tcW w:type="dxa" w:w="1728"/>
            <w:shd w:val="clear" w:color="auto" w:fill="FFFFFF"/>
          </w:tcPr>
          <w:p>
            <w:pPr>
              <w:jc w:val="center"/>
            </w:pPr>
            <w:r>
              <w:rPr>
                <w:sz w:val="18"/>
              </w:rPr>
              <w:t>58.9%</w:t>
            </w:r>
          </w:p>
        </w:tc>
        <w:tc>
          <w:tcPr>
            <w:tcW w:type="dxa" w:w="1728"/>
            <w:shd w:val="clear" w:color="auto" w:fill="FFFFFF"/>
          </w:tcPr>
          <w:p>
            <w:pPr>
              <w:jc w:val="center"/>
            </w:pPr>
            <w:r>
              <w:rPr>
                <w:sz w:val="18"/>
              </w:rPr>
              <w:t>0.547</w:t>
            </w:r>
          </w:p>
        </w:tc>
        <w:tc>
          <w:tcPr>
            <w:tcW w:type="dxa" w:w="2160"/>
            <w:shd w:val="clear" w:color="auto" w:fill="FFFFFF"/>
          </w:tcPr>
          <w:p>
            <w:pPr>
              <w:jc w:val="center"/>
            </w:pPr>
            <w:r>
              <w:rPr>
                <w:sz w:val="18"/>
              </w:rPr>
              <w:t>53.8%</w:t>
            </w:r>
          </w:p>
        </w:tc>
        <w:tc>
          <w:tcPr>
            <w:tcW w:type="dxa" w:w="2160"/>
            <w:shd w:val="clear" w:color="auto" w:fill="FFFFFF"/>
          </w:tcPr>
          <w:p>
            <w:pPr>
              <w:jc w:val="center"/>
            </w:pPr>
            <w:r>
              <w:rPr>
                <w:sz w:val="18"/>
              </w:rPr>
              <w:t>0.482</w:t>
            </w:r>
          </w:p>
        </w:tc>
        <w:tc>
          <w:tcPr>
            <w:tcW w:type="dxa" w:w="1872"/>
            <w:shd w:val="clear" w:color="auto" w:fill="FFFFFF"/>
          </w:tcPr>
          <w:p>
            <w:pPr>
              <w:jc w:val="center"/>
            </w:pPr>
            <w:r>
              <w:rPr>
                <w:sz w:val="18"/>
              </w:rPr>
              <w:t>0.731</w:t>
            </w:r>
          </w:p>
        </w:tc>
      </w:tr>
      <w:tr>
        <w:tc>
          <w:tcPr>
            <w:tcW w:type="dxa" w:w="2592"/>
            <w:shd w:val="clear" w:color="auto" w:fill="F2F2F2"/>
          </w:tcPr>
          <w:p>
            <w:pPr>
              <w:jc w:val="center"/>
            </w:pPr>
            <w:r>
              <w:rPr>
                <w:sz w:val="18"/>
              </w:rPr>
              <w:t>LightGBM</w:t>
            </w:r>
          </w:p>
        </w:tc>
        <w:tc>
          <w:tcPr>
            <w:tcW w:type="dxa" w:w="1728"/>
            <w:shd w:val="clear" w:color="auto" w:fill="F2F2F2"/>
          </w:tcPr>
          <w:p>
            <w:pPr>
              <w:jc w:val="center"/>
            </w:pPr>
            <w:r>
              <w:rPr>
                <w:sz w:val="18"/>
              </w:rPr>
              <w:t>58.4%</w:t>
            </w:r>
          </w:p>
        </w:tc>
        <w:tc>
          <w:tcPr>
            <w:tcW w:type="dxa" w:w="1728"/>
            <w:shd w:val="clear" w:color="auto" w:fill="F2F2F2"/>
          </w:tcPr>
          <w:p>
            <w:pPr>
              <w:jc w:val="center"/>
            </w:pPr>
            <w:r>
              <w:rPr>
                <w:sz w:val="18"/>
              </w:rPr>
              <w:t>0.539</w:t>
            </w:r>
          </w:p>
        </w:tc>
        <w:tc>
          <w:tcPr>
            <w:tcW w:type="dxa" w:w="2160"/>
            <w:shd w:val="clear" w:color="auto" w:fill="F2F2F2"/>
          </w:tcPr>
          <w:p>
            <w:pPr>
              <w:jc w:val="center"/>
            </w:pPr>
            <w:r>
              <w:rPr>
                <w:sz w:val="18"/>
              </w:rPr>
              <w:t>55.6%</w:t>
            </w:r>
          </w:p>
        </w:tc>
        <w:tc>
          <w:tcPr>
            <w:tcW w:type="dxa" w:w="2160"/>
            <w:shd w:val="clear" w:color="auto" w:fill="F2F2F2"/>
          </w:tcPr>
          <w:p>
            <w:pPr>
              <w:jc w:val="center"/>
            </w:pPr>
            <w:r>
              <w:rPr>
                <w:sz w:val="18"/>
              </w:rPr>
              <w:t>0.497</w:t>
            </w:r>
          </w:p>
        </w:tc>
        <w:tc>
          <w:tcPr>
            <w:tcW w:type="dxa" w:w="1872"/>
            <w:shd w:val="clear" w:color="auto" w:fill="F2F2F2"/>
          </w:tcPr>
          <w:p>
            <w:pPr>
              <w:jc w:val="center"/>
            </w:pPr>
            <w:r>
              <w:rPr>
                <w:sz w:val="18"/>
              </w:rPr>
              <w:t>0.723</w:t>
            </w:r>
          </w:p>
        </w:tc>
      </w:tr>
      <w:tr>
        <w:tc>
          <w:tcPr>
            <w:tcW w:type="dxa" w:w="2592"/>
            <w:shd w:val="clear" w:color="auto" w:fill="FFFFFF"/>
          </w:tcPr>
          <w:p>
            <w:pPr>
              <w:jc w:val="center"/>
            </w:pPr>
            <w:r>
              <w:rPr>
                <w:sz w:val="18"/>
              </w:rPr>
              <w:t>Logistic Regression</w:t>
            </w:r>
          </w:p>
        </w:tc>
        <w:tc>
          <w:tcPr>
            <w:tcW w:type="dxa" w:w="1728"/>
            <w:shd w:val="clear" w:color="auto" w:fill="FFFFFF"/>
          </w:tcPr>
          <w:p>
            <w:pPr>
              <w:jc w:val="center"/>
            </w:pPr>
            <w:r>
              <w:rPr>
                <w:sz w:val="18"/>
              </w:rPr>
              <w:t>56.8%</w:t>
            </w:r>
          </w:p>
        </w:tc>
        <w:tc>
          <w:tcPr>
            <w:tcW w:type="dxa" w:w="1728"/>
            <w:shd w:val="clear" w:color="auto" w:fill="FFFFFF"/>
          </w:tcPr>
          <w:p>
            <w:pPr>
              <w:jc w:val="center"/>
            </w:pPr>
            <w:r>
              <w:rPr>
                <w:sz w:val="18"/>
              </w:rPr>
              <w:t>0.546</w:t>
            </w:r>
          </w:p>
        </w:tc>
        <w:tc>
          <w:tcPr>
            <w:tcW w:type="dxa" w:w="2160"/>
            <w:shd w:val="clear" w:color="auto" w:fill="FFFFFF"/>
          </w:tcPr>
          <w:p>
            <w:pPr>
              <w:jc w:val="center"/>
            </w:pPr>
            <w:r>
              <w:rPr>
                <w:sz w:val="18"/>
              </w:rPr>
              <w:t>49.4%</w:t>
            </w:r>
          </w:p>
        </w:tc>
        <w:tc>
          <w:tcPr>
            <w:tcW w:type="dxa" w:w="2160"/>
            <w:shd w:val="clear" w:color="auto" w:fill="FFFFFF"/>
          </w:tcPr>
          <w:p>
            <w:pPr>
              <w:jc w:val="center"/>
            </w:pPr>
            <w:r>
              <w:rPr>
                <w:sz w:val="18"/>
              </w:rPr>
              <w:t>0.471</w:t>
            </w:r>
          </w:p>
        </w:tc>
        <w:tc>
          <w:tcPr>
            <w:tcW w:type="dxa" w:w="1872"/>
            <w:shd w:val="clear" w:color="auto" w:fill="FFFFFF"/>
          </w:tcPr>
          <w:p>
            <w:pPr>
              <w:jc w:val="center"/>
            </w:pPr>
            <w:r>
              <w:rPr>
                <w:sz w:val="18"/>
              </w:rPr>
              <w:t>0.716</w:t>
            </w:r>
          </w:p>
        </w:tc>
      </w:tr>
    </w:tbl>
    <w:p/>
    <w:p>
      <w:r>
        <w:rPr>
          <w:b w:val="0"/>
          <w:i/>
          <w:sz w:val="22"/>
        </w:rPr>
        <w:t>★ Random Forest adopted — highest CV F1-macro (0.583) and holdout F1-macro (0.520).</w:t>
      </w:r>
    </w:p>
    <w:p>
      <w:pPr>
        <w:pStyle w:val="Heading2"/>
      </w:pPr>
      <w:r>
        <w:rPr>
          <w:color w:val="1F497D"/>
        </w:rPr>
        <w:t>3.3 PHQ9 Result — 5-Class Ordinal Classification</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2592"/>
            <w:shd w:val="clear" w:color="auto" w:fill="1F497D"/>
          </w:tcPr>
          <w:p>
            <w:pPr>
              <w:jc w:val="center"/>
            </w:pPr>
            <w:r>
              <w:rPr>
                <w:b/>
                <w:color w:val="FFFFFF"/>
                <w:sz w:val="18"/>
              </w:rPr>
              <w:t>Model</w:t>
            </w:r>
          </w:p>
        </w:tc>
        <w:tc>
          <w:tcPr>
            <w:tcW w:type="dxa" w:w="1728"/>
            <w:shd w:val="clear" w:color="auto" w:fill="1F497D"/>
          </w:tcPr>
          <w:p>
            <w:pPr>
              <w:jc w:val="center"/>
            </w:pPr>
            <w:r>
              <w:rPr>
                <w:b/>
                <w:color w:val="FFFFFF"/>
                <w:sz w:val="18"/>
              </w:rPr>
              <w:t>CV Accuracy</w:t>
            </w:r>
          </w:p>
        </w:tc>
        <w:tc>
          <w:tcPr>
            <w:tcW w:type="dxa" w:w="1728"/>
            <w:shd w:val="clear" w:color="auto" w:fill="1F497D"/>
          </w:tcPr>
          <w:p>
            <w:pPr>
              <w:jc w:val="center"/>
            </w:pPr>
            <w:r>
              <w:rPr>
                <w:b/>
                <w:color w:val="FFFFFF"/>
                <w:sz w:val="18"/>
              </w:rPr>
              <w:t>CV F1-macro</w:t>
            </w:r>
          </w:p>
        </w:tc>
        <w:tc>
          <w:tcPr>
            <w:tcW w:type="dxa" w:w="2160"/>
            <w:shd w:val="clear" w:color="auto" w:fill="1F497D"/>
          </w:tcPr>
          <w:p>
            <w:pPr>
              <w:jc w:val="center"/>
            </w:pPr>
            <w:r>
              <w:rPr>
                <w:b/>
                <w:color w:val="FFFFFF"/>
                <w:sz w:val="18"/>
              </w:rPr>
              <w:t>Holdout Accuracy</w:t>
            </w:r>
          </w:p>
        </w:tc>
        <w:tc>
          <w:tcPr>
            <w:tcW w:type="dxa" w:w="2160"/>
            <w:shd w:val="clear" w:color="auto" w:fill="1F497D"/>
          </w:tcPr>
          <w:p>
            <w:pPr>
              <w:jc w:val="center"/>
            </w:pPr>
            <w:r>
              <w:rPr>
                <w:b/>
                <w:color w:val="FFFFFF"/>
                <w:sz w:val="18"/>
              </w:rPr>
              <w:t>Holdout F1-macro</w:t>
            </w:r>
          </w:p>
        </w:tc>
        <w:tc>
          <w:tcPr>
            <w:tcW w:type="dxa" w:w="1872"/>
            <w:shd w:val="clear" w:color="auto" w:fill="1F497D"/>
          </w:tcPr>
          <w:p>
            <w:pPr>
              <w:jc w:val="center"/>
            </w:pPr>
            <w:r>
              <w:rPr>
                <w:b/>
                <w:color w:val="FFFFFF"/>
                <w:sz w:val="18"/>
              </w:rPr>
              <w:t>Holdout AUC</w:t>
            </w:r>
          </w:p>
        </w:tc>
      </w:tr>
      <w:tr>
        <w:tc>
          <w:tcPr>
            <w:tcW w:type="dxa" w:w="2592"/>
            <w:shd w:val="clear" w:color="auto" w:fill="FFFFFF"/>
          </w:tcPr>
          <w:p>
            <w:pPr>
              <w:jc w:val="center"/>
            </w:pPr>
            <w:r>
              <w:rPr>
                <w:sz w:val="18"/>
              </w:rPr>
              <w:t>XGBoost</w:t>
            </w:r>
          </w:p>
        </w:tc>
        <w:tc>
          <w:tcPr>
            <w:tcW w:type="dxa" w:w="1728"/>
            <w:shd w:val="clear" w:color="auto" w:fill="FFFFFF"/>
          </w:tcPr>
          <w:p>
            <w:pPr>
              <w:jc w:val="center"/>
            </w:pPr>
            <w:r>
              <w:rPr>
                <w:sz w:val="18"/>
              </w:rPr>
              <w:t>39.9%</w:t>
            </w:r>
          </w:p>
        </w:tc>
        <w:tc>
          <w:tcPr>
            <w:tcW w:type="dxa" w:w="1728"/>
            <w:shd w:val="clear" w:color="auto" w:fill="FFFFFF"/>
          </w:tcPr>
          <w:p>
            <w:pPr>
              <w:jc w:val="center"/>
            </w:pPr>
            <w:r>
              <w:rPr>
                <w:sz w:val="18"/>
              </w:rPr>
              <w:t>0.362</w:t>
            </w:r>
          </w:p>
        </w:tc>
        <w:tc>
          <w:tcPr>
            <w:tcW w:type="dxa" w:w="2160"/>
            <w:shd w:val="clear" w:color="auto" w:fill="FFFFFF"/>
          </w:tcPr>
          <w:p>
            <w:pPr>
              <w:jc w:val="center"/>
            </w:pPr>
            <w:r>
              <w:rPr>
                <w:sz w:val="18"/>
              </w:rPr>
              <w:t>38.8%</w:t>
            </w:r>
          </w:p>
        </w:tc>
        <w:tc>
          <w:tcPr>
            <w:tcW w:type="dxa" w:w="2160"/>
            <w:shd w:val="clear" w:color="auto" w:fill="FFFFFF"/>
          </w:tcPr>
          <w:p>
            <w:pPr>
              <w:jc w:val="center"/>
            </w:pPr>
            <w:r>
              <w:rPr>
                <w:sz w:val="18"/>
              </w:rPr>
              <w:t>0.359</w:t>
            </w:r>
          </w:p>
        </w:tc>
        <w:tc>
          <w:tcPr>
            <w:tcW w:type="dxa" w:w="1872"/>
            <w:shd w:val="clear" w:color="auto" w:fill="FFFFFF"/>
          </w:tcPr>
          <w:p>
            <w:pPr>
              <w:jc w:val="center"/>
            </w:pPr>
            <w:r>
              <w:rPr>
                <w:sz w:val="18"/>
              </w:rPr>
              <w:t>0.673</w:t>
            </w:r>
          </w:p>
        </w:tc>
      </w:tr>
      <w:tr>
        <w:tc>
          <w:tcPr>
            <w:tcW w:type="dxa" w:w="2592"/>
            <w:shd w:val="clear" w:color="auto" w:fill="F2F2F2"/>
          </w:tcPr>
          <w:p>
            <w:pPr>
              <w:jc w:val="center"/>
            </w:pPr>
            <w:r>
              <w:rPr>
                <w:sz w:val="18"/>
              </w:rPr>
              <w:t>Random Forest</w:t>
            </w:r>
          </w:p>
        </w:tc>
        <w:tc>
          <w:tcPr>
            <w:tcW w:type="dxa" w:w="1728"/>
            <w:shd w:val="clear" w:color="auto" w:fill="F2F2F2"/>
          </w:tcPr>
          <w:p>
            <w:pPr>
              <w:jc w:val="center"/>
            </w:pPr>
            <w:r>
              <w:rPr>
                <w:sz w:val="18"/>
              </w:rPr>
              <w:t>36.6%</w:t>
            </w:r>
          </w:p>
        </w:tc>
        <w:tc>
          <w:tcPr>
            <w:tcW w:type="dxa" w:w="1728"/>
            <w:shd w:val="clear" w:color="auto" w:fill="F2F2F2"/>
          </w:tcPr>
          <w:p>
            <w:pPr>
              <w:jc w:val="center"/>
            </w:pPr>
            <w:r>
              <w:rPr>
                <w:sz w:val="18"/>
              </w:rPr>
              <w:t>0.350</w:t>
            </w:r>
          </w:p>
        </w:tc>
        <w:tc>
          <w:tcPr>
            <w:tcW w:type="dxa" w:w="2160"/>
            <w:shd w:val="clear" w:color="auto" w:fill="F2F2F2"/>
          </w:tcPr>
          <w:p>
            <w:pPr>
              <w:jc w:val="center"/>
            </w:pPr>
            <w:r>
              <w:rPr>
                <w:sz w:val="18"/>
              </w:rPr>
              <w:t>38.8%</w:t>
            </w:r>
          </w:p>
        </w:tc>
        <w:tc>
          <w:tcPr>
            <w:tcW w:type="dxa" w:w="2160"/>
            <w:shd w:val="clear" w:color="auto" w:fill="F2F2F2"/>
          </w:tcPr>
          <w:p>
            <w:pPr>
              <w:jc w:val="center"/>
            </w:pPr>
            <w:r>
              <w:rPr>
                <w:sz w:val="18"/>
              </w:rPr>
              <w:t>0.367</w:t>
            </w:r>
          </w:p>
        </w:tc>
        <w:tc>
          <w:tcPr>
            <w:tcW w:type="dxa" w:w="1872"/>
            <w:shd w:val="clear" w:color="auto" w:fill="F2F2F2"/>
          </w:tcPr>
          <w:p>
            <w:pPr>
              <w:jc w:val="center"/>
            </w:pPr>
            <w:r>
              <w:rPr>
                <w:sz w:val="18"/>
              </w:rPr>
              <w:t>0.693</w:t>
            </w:r>
          </w:p>
        </w:tc>
      </w:tr>
      <w:tr>
        <w:tc>
          <w:tcPr>
            <w:tcW w:type="dxa" w:w="2592"/>
            <w:shd w:val="clear" w:color="auto" w:fill="FFFFFF"/>
          </w:tcPr>
          <w:p>
            <w:pPr>
              <w:jc w:val="center"/>
            </w:pPr>
            <w:r>
              <w:rPr>
                <w:sz w:val="18"/>
              </w:rPr>
              <w:t>CatBoost</w:t>
            </w:r>
          </w:p>
        </w:tc>
        <w:tc>
          <w:tcPr>
            <w:tcW w:type="dxa" w:w="1728"/>
            <w:shd w:val="clear" w:color="auto" w:fill="FFFFFF"/>
          </w:tcPr>
          <w:p>
            <w:pPr>
              <w:jc w:val="center"/>
            </w:pPr>
            <w:r>
              <w:rPr>
                <w:sz w:val="18"/>
              </w:rPr>
              <w:t>39.6%</w:t>
            </w:r>
          </w:p>
        </w:tc>
        <w:tc>
          <w:tcPr>
            <w:tcW w:type="dxa" w:w="1728"/>
            <w:shd w:val="clear" w:color="auto" w:fill="FFFFFF"/>
          </w:tcPr>
          <w:p>
            <w:pPr>
              <w:jc w:val="center"/>
            </w:pPr>
            <w:r>
              <w:rPr>
                <w:sz w:val="18"/>
              </w:rPr>
              <w:t>0.337</w:t>
            </w:r>
          </w:p>
        </w:tc>
        <w:tc>
          <w:tcPr>
            <w:tcW w:type="dxa" w:w="2160"/>
            <w:shd w:val="clear" w:color="auto" w:fill="FFFFFF"/>
          </w:tcPr>
          <w:p>
            <w:pPr>
              <w:jc w:val="center"/>
            </w:pPr>
            <w:r>
              <w:rPr>
                <w:sz w:val="18"/>
              </w:rPr>
              <w:t>40.6%</w:t>
            </w:r>
          </w:p>
        </w:tc>
        <w:tc>
          <w:tcPr>
            <w:tcW w:type="dxa" w:w="2160"/>
            <w:shd w:val="clear" w:color="auto" w:fill="FFFFFF"/>
          </w:tcPr>
          <w:p>
            <w:pPr>
              <w:jc w:val="center"/>
            </w:pPr>
            <w:r>
              <w:rPr>
                <w:sz w:val="18"/>
              </w:rPr>
              <w:t>0.336</w:t>
            </w:r>
          </w:p>
        </w:tc>
        <w:tc>
          <w:tcPr>
            <w:tcW w:type="dxa" w:w="1872"/>
            <w:shd w:val="clear" w:color="auto" w:fill="FFFFFF"/>
          </w:tcPr>
          <w:p>
            <w:pPr>
              <w:jc w:val="center"/>
            </w:pPr>
            <w:r>
              <w:rPr>
                <w:sz w:val="18"/>
              </w:rPr>
              <w:t>0.703</w:t>
            </w:r>
          </w:p>
        </w:tc>
      </w:tr>
      <w:tr>
        <w:tc>
          <w:tcPr>
            <w:tcW w:type="dxa" w:w="2592"/>
            <w:shd w:val="clear" w:color="auto" w:fill="F2F2F2"/>
          </w:tcPr>
          <w:p>
            <w:pPr>
              <w:jc w:val="center"/>
            </w:pPr>
            <w:r>
              <w:rPr>
                <w:sz w:val="18"/>
              </w:rPr>
              <w:t>LightGBM</w:t>
            </w:r>
          </w:p>
        </w:tc>
        <w:tc>
          <w:tcPr>
            <w:tcW w:type="dxa" w:w="1728"/>
            <w:shd w:val="clear" w:color="auto" w:fill="F2F2F2"/>
          </w:tcPr>
          <w:p>
            <w:pPr>
              <w:jc w:val="center"/>
            </w:pPr>
            <w:r>
              <w:rPr>
                <w:sz w:val="18"/>
              </w:rPr>
              <w:t>38.0%</w:t>
            </w:r>
          </w:p>
        </w:tc>
        <w:tc>
          <w:tcPr>
            <w:tcW w:type="dxa" w:w="1728"/>
            <w:shd w:val="clear" w:color="auto" w:fill="F2F2F2"/>
          </w:tcPr>
          <w:p>
            <w:pPr>
              <w:jc w:val="center"/>
            </w:pPr>
            <w:r>
              <w:rPr>
                <w:sz w:val="18"/>
              </w:rPr>
              <w:t>0.340</w:t>
            </w:r>
          </w:p>
        </w:tc>
        <w:tc>
          <w:tcPr>
            <w:tcW w:type="dxa" w:w="2160"/>
            <w:shd w:val="clear" w:color="auto" w:fill="F2F2F2"/>
          </w:tcPr>
          <w:p>
            <w:pPr>
              <w:jc w:val="center"/>
            </w:pPr>
            <w:r>
              <w:rPr>
                <w:sz w:val="18"/>
              </w:rPr>
              <w:t>41.9%</w:t>
            </w:r>
          </w:p>
        </w:tc>
        <w:tc>
          <w:tcPr>
            <w:tcW w:type="dxa" w:w="2160"/>
            <w:shd w:val="clear" w:color="auto" w:fill="F2F2F2"/>
          </w:tcPr>
          <w:p>
            <w:pPr>
              <w:jc w:val="center"/>
            </w:pPr>
            <w:r>
              <w:rPr>
                <w:sz w:val="18"/>
              </w:rPr>
              <w:t>0.399</w:t>
            </w:r>
          </w:p>
        </w:tc>
        <w:tc>
          <w:tcPr>
            <w:tcW w:type="dxa" w:w="1872"/>
            <w:shd w:val="clear" w:color="auto" w:fill="F2F2F2"/>
          </w:tcPr>
          <w:p>
            <w:pPr>
              <w:jc w:val="center"/>
            </w:pPr>
            <w:r>
              <w:rPr>
                <w:sz w:val="18"/>
              </w:rPr>
              <w:t>0.677</w:t>
            </w:r>
          </w:p>
        </w:tc>
      </w:tr>
      <w:tr>
        <w:tc>
          <w:tcPr>
            <w:tcW w:type="dxa" w:w="2592"/>
            <w:shd w:val="clear" w:color="auto" w:fill="FFFFFF"/>
          </w:tcPr>
          <w:p>
            <w:pPr>
              <w:jc w:val="center"/>
            </w:pPr>
            <w:r>
              <w:rPr>
                <w:sz w:val="18"/>
              </w:rPr>
              <w:t>Logistic Regression</w:t>
            </w:r>
          </w:p>
        </w:tc>
        <w:tc>
          <w:tcPr>
            <w:tcW w:type="dxa" w:w="1728"/>
            <w:shd w:val="clear" w:color="auto" w:fill="FFFFFF"/>
          </w:tcPr>
          <w:p>
            <w:pPr>
              <w:jc w:val="center"/>
            </w:pPr>
            <w:r>
              <w:rPr>
                <w:sz w:val="18"/>
              </w:rPr>
              <w:t>35.0%</w:t>
            </w:r>
          </w:p>
        </w:tc>
        <w:tc>
          <w:tcPr>
            <w:tcW w:type="dxa" w:w="1728"/>
            <w:shd w:val="clear" w:color="auto" w:fill="FFFFFF"/>
          </w:tcPr>
          <w:p>
            <w:pPr>
              <w:jc w:val="center"/>
            </w:pPr>
            <w:r>
              <w:rPr>
                <w:sz w:val="18"/>
              </w:rPr>
              <w:t>0.346</w:t>
            </w:r>
          </w:p>
        </w:tc>
        <w:tc>
          <w:tcPr>
            <w:tcW w:type="dxa" w:w="2160"/>
            <w:shd w:val="clear" w:color="auto" w:fill="FFFFFF"/>
          </w:tcPr>
          <w:p>
            <w:pPr>
              <w:jc w:val="center"/>
            </w:pPr>
            <w:r>
              <w:rPr>
                <w:sz w:val="18"/>
              </w:rPr>
              <w:t>36.3%</w:t>
            </w:r>
          </w:p>
        </w:tc>
        <w:tc>
          <w:tcPr>
            <w:tcW w:type="dxa" w:w="2160"/>
            <w:shd w:val="clear" w:color="auto" w:fill="FFFFFF"/>
          </w:tcPr>
          <w:p>
            <w:pPr>
              <w:jc w:val="center"/>
            </w:pPr>
            <w:r>
              <w:rPr>
                <w:sz w:val="18"/>
              </w:rPr>
              <w:t>0.360</w:t>
            </w:r>
          </w:p>
        </w:tc>
        <w:tc>
          <w:tcPr>
            <w:tcW w:type="dxa" w:w="1872"/>
            <w:shd w:val="clear" w:color="auto" w:fill="FFFFFF"/>
          </w:tcPr>
          <w:p>
            <w:pPr>
              <w:jc w:val="center"/>
            </w:pPr>
            <w:r>
              <w:rPr>
                <w:sz w:val="18"/>
              </w:rPr>
              <w:t>0.656</w:t>
            </w:r>
          </w:p>
        </w:tc>
      </w:tr>
    </w:tbl>
    <w:p/>
    <w:p>
      <w:r>
        <w:rPr>
          <w:b w:val="0"/>
          <w:i/>
          <w:sz w:val="22"/>
        </w:rPr>
        <w:t>Note: All classifiers perform poorly on 5-class PHQ9. Regression + Threshold (Script 10) is adopted instead — see Section 4.</w:t>
      </w:r>
    </w:p>
    <w:p>
      <w:pPr>
        <w:pStyle w:val="Heading1"/>
      </w:pPr>
      <w:r>
        <w:rPr>
          <w:color w:val="1F497D"/>
        </w:rPr>
        <w:t>4. Script 10 — Ordinal Regression + Threshold Results (EPDS Result AND PHQ9 Result)</w:t>
      </w:r>
    </w:p>
    <w:p>
      <w:r>
        <w:rPr>
          <w:b w:val="0"/>
          <w:i w:val="0"/>
          <w:sz w:val="22"/>
        </w:rPr>
        <w:t>This section addresses the question: 'Why did we use Regression + Threshold for PHQ9 but not EPDS?' — Script 10 measured BOTH. The table below shows which approach wins for each target based on QWK (the correct ordinal metric).</w:t>
      </w:r>
    </w:p>
    <w:p>
      <w:pPr>
        <w:pStyle w:val="Heading2"/>
      </w:pPr>
      <w:r>
        <w:rPr>
          <w:color w:val="1F497D"/>
        </w:rPr>
        <w:t>4.1 EPDS Result — Direct Classifier vs Regression + Threshold</w:t>
      </w:r>
    </w:p>
    <w:p>
      <w:r>
        <w:rPr>
          <w:b w:val="0"/>
          <w:i w:val="0"/>
          <w:sz w:val="22"/>
        </w:rPr>
        <w:t>Winner: Direct Classifier (Random Forest). Regression + Threshold did NOT improve QWK for EPDS.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4032"/>
            <w:shd w:val="clear" w:color="auto" w:fill="1F497D"/>
          </w:tcPr>
          <w:p>
            <w:pPr>
              <w:jc w:val="center"/>
            </w:pPr>
            <w:r>
              <w:rPr>
                <w:b/>
                <w:color w:val="FFFFFF"/>
                <w:sz w:val="18"/>
              </w:rPr>
              <w:t>Approach</w:t>
            </w:r>
          </w:p>
        </w:tc>
        <w:tc>
          <w:tcPr>
            <w:tcW w:type="dxa" w:w="1728"/>
            <w:shd w:val="clear" w:color="auto" w:fill="1F497D"/>
          </w:tcPr>
          <w:p>
            <w:pPr>
              <w:jc w:val="center"/>
            </w:pPr>
            <w:r>
              <w:rPr>
                <w:b/>
                <w:color w:val="FFFFFF"/>
                <w:sz w:val="18"/>
              </w:rPr>
              <w:t>Accuracy</w:t>
            </w:r>
          </w:p>
        </w:tc>
        <w:tc>
          <w:tcPr>
            <w:tcW w:type="dxa" w:w="1728"/>
            <w:shd w:val="clear" w:color="auto" w:fill="1F497D"/>
          </w:tcPr>
          <w:p>
            <w:pPr>
              <w:jc w:val="center"/>
            </w:pPr>
            <w:r>
              <w:rPr>
                <w:b/>
                <w:color w:val="FFFFFF"/>
                <w:sz w:val="18"/>
              </w:rPr>
              <w:t>F1-macro</w:t>
            </w:r>
          </w:p>
        </w:tc>
        <w:tc>
          <w:tcPr>
            <w:tcW w:type="dxa" w:w="3312"/>
            <w:shd w:val="clear" w:color="auto" w:fill="1F497D"/>
          </w:tcPr>
          <w:p>
            <w:pPr>
              <w:jc w:val="center"/>
            </w:pPr>
            <w:r>
              <w:rPr>
                <w:b/>
                <w:color w:val="FFFFFF"/>
                <w:sz w:val="18"/>
              </w:rPr>
              <w:t>QWK ↑ (higher = better)</w:t>
            </w:r>
          </w:p>
        </w:tc>
      </w:tr>
      <w:tr>
        <w:tc>
          <w:tcPr>
            <w:tcW w:type="dxa" w:w="4032"/>
            <w:shd w:val="clear" w:color="auto" w:fill="E2EFDA"/>
          </w:tcPr>
          <w:p>
            <w:pPr>
              <w:jc w:val="center"/>
            </w:pPr>
            <w:r>
              <w:rPr>
                <w:sz w:val="18"/>
              </w:rPr>
              <w:t>Direct Classifier (Random Forest) ★</w:t>
            </w:r>
          </w:p>
        </w:tc>
        <w:tc>
          <w:tcPr>
            <w:tcW w:type="dxa" w:w="1728"/>
            <w:shd w:val="clear" w:color="auto" w:fill="E2EFDA"/>
          </w:tcPr>
          <w:p>
            <w:pPr>
              <w:jc w:val="center"/>
            </w:pPr>
            <w:r>
              <w:rPr>
                <w:sz w:val="18"/>
              </w:rPr>
              <w:t>58.75%</w:t>
            </w:r>
          </w:p>
        </w:tc>
        <w:tc>
          <w:tcPr>
            <w:tcW w:type="dxa" w:w="1728"/>
            <w:shd w:val="clear" w:color="auto" w:fill="E2EFDA"/>
          </w:tcPr>
          <w:p>
            <w:pPr>
              <w:jc w:val="center"/>
            </w:pPr>
            <w:r>
              <w:rPr>
                <w:sz w:val="18"/>
              </w:rPr>
              <w:t>0.540</w:t>
            </w:r>
          </w:p>
        </w:tc>
        <w:tc>
          <w:tcPr>
            <w:tcW w:type="dxa" w:w="3312"/>
            <w:shd w:val="clear" w:color="auto" w:fill="E2EFDA"/>
          </w:tcPr>
          <w:p>
            <w:pPr>
              <w:jc w:val="center"/>
            </w:pPr>
            <w:r>
              <w:rPr>
                <w:sz w:val="18"/>
              </w:rPr>
              <w:t>0.557 ← BEST</w:t>
            </w:r>
          </w:p>
        </w:tc>
      </w:tr>
      <w:tr>
        <w:tc>
          <w:tcPr>
            <w:tcW w:type="dxa" w:w="4032"/>
            <w:shd w:val="clear" w:color="auto" w:fill="F2F2F2"/>
          </w:tcPr>
          <w:p>
            <w:pPr>
              <w:jc w:val="center"/>
            </w:pPr>
            <w:r>
              <w:rPr>
                <w:sz w:val="18"/>
              </w:rPr>
              <w:t>Regression + Threshold (Linear Reg.)</w:t>
            </w:r>
          </w:p>
        </w:tc>
        <w:tc>
          <w:tcPr>
            <w:tcW w:type="dxa" w:w="1728"/>
            <w:shd w:val="clear" w:color="auto" w:fill="F2F2F2"/>
          </w:tcPr>
          <w:p>
            <w:pPr>
              <w:jc w:val="center"/>
            </w:pPr>
            <w:r>
              <w:rPr>
                <w:sz w:val="18"/>
              </w:rPr>
              <w:t>60.63%</w:t>
            </w:r>
          </w:p>
        </w:tc>
        <w:tc>
          <w:tcPr>
            <w:tcW w:type="dxa" w:w="1728"/>
            <w:shd w:val="clear" w:color="auto" w:fill="F2F2F2"/>
          </w:tcPr>
          <w:p>
            <w:pPr>
              <w:jc w:val="center"/>
            </w:pPr>
            <w:r>
              <w:rPr>
                <w:sz w:val="18"/>
              </w:rPr>
              <w:t>0.565</w:t>
            </w:r>
          </w:p>
        </w:tc>
        <w:tc>
          <w:tcPr>
            <w:tcW w:type="dxa" w:w="3312"/>
            <w:shd w:val="clear" w:color="auto" w:fill="F2F2F2"/>
          </w:tcPr>
          <w:p>
            <w:pPr>
              <w:jc w:val="center"/>
            </w:pPr>
            <w:r>
              <w:rPr>
                <w:sz w:val="18"/>
              </w:rPr>
              <w:t>0.521</w:t>
            </w:r>
          </w:p>
        </w:tc>
      </w:tr>
      <w:tr>
        <w:tc>
          <w:tcPr>
            <w:tcW w:type="dxa" w:w="4032"/>
            <w:shd w:val="clear" w:color="auto" w:fill="FFFFFF"/>
          </w:tcPr>
          <w:p>
            <w:pPr>
              <w:jc w:val="center"/>
            </w:pPr>
            <w:r>
              <w:rPr>
                <w:sz w:val="18"/>
              </w:rPr>
              <w:t>Regression + Threshold (CatBoost)</w:t>
            </w:r>
          </w:p>
        </w:tc>
        <w:tc>
          <w:tcPr>
            <w:tcW w:type="dxa" w:w="1728"/>
            <w:shd w:val="clear" w:color="auto" w:fill="FFFFFF"/>
          </w:tcPr>
          <w:p>
            <w:pPr>
              <w:jc w:val="center"/>
            </w:pPr>
            <w:r>
              <w:rPr>
                <w:sz w:val="18"/>
              </w:rPr>
              <w:t>56.88%</w:t>
            </w:r>
          </w:p>
        </w:tc>
        <w:tc>
          <w:tcPr>
            <w:tcW w:type="dxa" w:w="1728"/>
            <w:shd w:val="clear" w:color="auto" w:fill="FFFFFF"/>
          </w:tcPr>
          <w:p>
            <w:pPr>
              <w:jc w:val="center"/>
            </w:pPr>
            <w:r>
              <w:rPr>
                <w:sz w:val="18"/>
              </w:rPr>
              <w:t>0.530</w:t>
            </w:r>
          </w:p>
        </w:tc>
        <w:tc>
          <w:tcPr>
            <w:tcW w:type="dxa" w:w="3312"/>
            <w:shd w:val="clear" w:color="auto" w:fill="FFFFFF"/>
          </w:tcPr>
          <w:p>
            <w:pPr>
              <w:jc w:val="center"/>
            </w:pPr>
            <w:r>
              <w:rPr>
                <w:sz w:val="18"/>
              </w:rPr>
              <w:t>0.505</w:t>
            </w:r>
          </w:p>
        </w:tc>
      </w:tr>
      <w:tr>
        <w:tc>
          <w:tcPr>
            <w:tcW w:type="dxa" w:w="4032"/>
            <w:shd w:val="clear" w:color="auto" w:fill="F2F2F2"/>
          </w:tcPr>
          <w:p>
            <w:pPr>
              <w:jc w:val="center"/>
            </w:pPr>
            <w:r>
              <w:rPr>
                <w:sz w:val="18"/>
              </w:rPr>
              <w:t>Regression + Threshold (RF Regressor)</w:t>
            </w:r>
          </w:p>
        </w:tc>
        <w:tc>
          <w:tcPr>
            <w:tcW w:type="dxa" w:w="1728"/>
            <w:shd w:val="clear" w:color="auto" w:fill="F2F2F2"/>
          </w:tcPr>
          <w:p>
            <w:pPr>
              <w:jc w:val="center"/>
            </w:pPr>
            <w:r>
              <w:rPr>
                <w:sz w:val="18"/>
              </w:rPr>
              <w:t>56.25%</w:t>
            </w:r>
          </w:p>
        </w:tc>
        <w:tc>
          <w:tcPr>
            <w:tcW w:type="dxa" w:w="1728"/>
            <w:shd w:val="clear" w:color="auto" w:fill="F2F2F2"/>
          </w:tcPr>
          <w:p>
            <w:pPr>
              <w:jc w:val="center"/>
            </w:pPr>
            <w:r>
              <w:rPr>
                <w:sz w:val="18"/>
              </w:rPr>
              <w:t>0.529</w:t>
            </w:r>
          </w:p>
        </w:tc>
        <w:tc>
          <w:tcPr>
            <w:tcW w:type="dxa" w:w="3312"/>
            <w:shd w:val="clear" w:color="auto" w:fill="F2F2F2"/>
          </w:tcPr>
          <w:p>
            <w:pPr>
              <w:jc w:val="center"/>
            </w:pPr>
            <w:r>
              <w:rPr>
                <w:sz w:val="18"/>
              </w:rPr>
              <w:t>0.500</w:t>
            </w:r>
          </w:p>
        </w:tc>
      </w:tr>
      <w:tr>
        <w:tc>
          <w:tcPr>
            <w:tcW w:type="dxa" w:w="4032"/>
            <w:shd w:val="clear" w:color="auto" w:fill="FFFFFF"/>
          </w:tcPr>
          <w:p>
            <w:pPr>
              <w:jc w:val="center"/>
            </w:pPr>
            <w:r>
              <w:rPr>
                <w:sz w:val="18"/>
              </w:rPr>
              <w:t>Regression + Threshold (LightGBM)</w:t>
            </w:r>
          </w:p>
        </w:tc>
        <w:tc>
          <w:tcPr>
            <w:tcW w:type="dxa" w:w="1728"/>
            <w:shd w:val="clear" w:color="auto" w:fill="FFFFFF"/>
          </w:tcPr>
          <w:p>
            <w:pPr>
              <w:jc w:val="center"/>
            </w:pPr>
            <w:r>
              <w:rPr>
                <w:sz w:val="18"/>
              </w:rPr>
              <w:t>55.00%</w:t>
            </w:r>
          </w:p>
        </w:tc>
        <w:tc>
          <w:tcPr>
            <w:tcW w:type="dxa" w:w="1728"/>
            <w:shd w:val="clear" w:color="auto" w:fill="FFFFFF"/>
          </w:tcPr>
          <w:p>
            <w:pPr>
              <w:jc w:val="center"/>
            </w:pPr>
            <w:r>
              <w:rPr>
                <w:sz w:val="18"/>
              </w:rPr>
              <w:t>0.518</w:t>
            </w:r>
          </w:p>
        </w:tc>
        <w:tc>
          <w:tcPr>
            <w:tcW w:type="dxa" w:w="3312"/>
            <w:shd w:val="clear" w:color="auto" w:fill="FFFFFF"/>
          </w:tcPr>
          <w:p>
            <w:pPr>
              <w:jc w:val="center"/>
            </w:pPr>
            <w:r>
              <w:rPr>
                <w:sz w:val="18"/>
              </w:rPr>
              <w:t>0.494</w:t>
            </w:r>
          </w:p>
        </w:tc>
      </w:tr>
      <w:tr>
        <w:tc>
          <w:tcPr>
            <w:tcW w:type="dxa" w:w="4032"/>
            <w:shd w:val="clear" w:color="auto" w:fill="F2F2F2"/>
          </w:tcPr>
          <w:p>
            <w:pPr>
              <w:jc w:val="center"/>
            </w:pPr>
            <w:r>
              <w:rPr>
                <w:sz w:val="18"/>
              </w:rPr>
              <w:t>Regression + Threshold (XGBoost)</w:t>
            </w:r>
          </w:p>
        </w:tc>
        <w:tc>
          <w:tcPr>
            <w:tcW w:type="dxa" w:w="1728"/>
            <w:shd w:val="clear" w:color="auto" w:fill="F2F2F2"/>
          </w:tcPr>
          <w:p>
            <w:pPr>
              <w:jc w:val="center"/>
            </w:pPr>
            <w:r>
              <w:rPr>
                <w:sz w:val="18"/>
              </w:rPr>
              <w:t>54.38%</w:t>
            </w:r>
          </w:p>
        </w:tc>
        <w:tc>
          <w:tcPr>
            <w:tcW w:type="dxa" w:w="1728"/>
            <w:shd w:val="clear" w:color="auto" w:fill="F2F2F2"/>
          </w:tcPr>
          <w:p>
            <w:pPr>
              <w:jc w:val="center"/>
            </w:pPr>
            <w:r>
              <w:rPr>
                <w:sz w:val="18"/>
              </w:rPr>
              <w:t>0.499</w:t>
            </w:r>
          </w:p>
        </w:tc>
        <w:tc>
          <w:tcPr>
            <w:tcW w:type="dxa" w:w="3312"/>
            <w:shd w:val="clear" w:color="auto" w:fill="F2F2F2"/>
          </w:tcPr>
          <w:p>
            <w:pPr>
              <w:jc w:val="center"/>
            </w:pPr>
            <w:r>
              <w:rPr>
                <w:sz w:val="18"/>
              </w:rPr>
              <w:t>0.449</w:t>
            </w:r>
          </w:p>
        </w:tc>
      </w:tr>
    </w:tbl>
    <w:p/>
    <w:p>
      <w:r>
        <w:rPr>
          <w:b w:val="0"/>
          <w:i/>
          <w:sz w:val="22"/>
        </w:rPr>
        <w:t>Why Direct Classifier wins for EPDS: EPDS has only 3 bands with relatively balanced class sizes. The regression target (EPDS Score 0–30) is harder to predict continuously; classification directly on the 3-band label loses less information.</w:t>
      </w:r>
    </w:p>
    <w:p>
      <w:pPr>
        <w:pStyle w:val="Heading2"/>
      </w:pPr>
      <w:r>
        <w:rPr>
          <w:color w:val="1F497D"/>
        </w:rPr>
        <w:t>4.2 PHQ9 Result — Direct Classifier vs Regression + Threshold</w:t>
      </w:r>
    </w:p>
    <w:p>
      <w:r>
        <w:rPr>
          <w:b w:val="0"/>
          <w:i w:val="0"/>
          <w:sz w:val="22"/>
        </w:rPr>
        <w:t>Winner: Regression + Threshold (Linear Regression). Adopted for the final system.</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4032"/>
            <w:shd w:val="clear" w:color="auto" w:fill="1F497D"/>
          </w:tcPr>
          <w:p>
            <w:pPr>
              <w:jc w:val="center"/>
            </w:pPr>
            <w:r>
              <w:rPr>
                <w:b/>
                <w:color w:val="FFFFFF"/>
                <w:sz w:val="18"/>
              </w:rPr>
              <w:t>Approach</w:t>
            </w:r>
          </w:p>
        </w:tc>
        <w:tc>
          <w:tcPr>
            <w:tcW w:type="dxa" w:w="1728"/>
            <w:shd w:val="clear" w:color="auto" w:fill="1F497D"/>
          </w:tcPr>
          <w:p>
            <w:pPr>
              <w:jc w:val="center"/>
            </w:pPr>
            <w:r>
              <w:rPr>
                <w:b/>
                <w:color w:val="FFFFFF"/>
                <w:sz w:val="18"/>
              </w:rPr>
              <w:t>Accuracy</w:t>
            </w:r>
          </w:p>
        </w:tc>
        <w:tc>
          <w:tcPr>
            <w:tcW w:type="dxa" w:w="1728"/>
            <w:shd w:val="clear" w:color="auto" w:fill="1F497D"/>
          </w:tcPr>
          <w:p>
            <w:pPr>
              <w:jc w:val="center"/>
            </w:pPr>
            <w:r>
              <w:rPr>
                <w:b/>
                <w:color w:val="FFFFFF"/>
                <w:sz w:val="18"/>
              </w:rPr>
              <w:t>F1-macro</w:t>
            </w:r>
          </w:p>
        </w:tc>
        <w:tc>
          <w:tcPr>
            <w:tcW w:type="dxa" w:w="3312"/>
            <w:shd w:val="clear" w:color="auto" w:fill="1F497D"/>
          </w:tcPr>
          <w:p>
            <w:pPr>
              <w:jc w:val="center"/>
            </w:pPr>
            <w:r>
              <w:rPr>
                <w:b/>
                <w:color w:val="FFFFFF"/>
                <w:sz w:val="18"/>
              </w:rPr>
              <w:t>QWK ↑ (higher = better)</w:t>
            </w:r>
          </w:p>
        </w:tc>
      </w:tr>
      <w:tr>
        <w:tc>
          <w:tcPr>
            <w:tcW w:type="dxa" w:w="4032"/>
            <w:shd w:val="clear" w:color="auto" w:fill="E2EFDA"/>
          </w:tcPr>
          <w:p>
            <w:pPr>
              <w:jc w:val="center"/>
            </w:pPr>
            <w:r>
              <w:rPr>
                <w:sz w:val="18"/>
              </w:rPr>
              <w:t>Regression + Threshold (Linear Reg.) ★</w:t>
            </w:r>
          </w:p>
        </w:tc>
        <w:tc>
          <w:tcPr>
            <w:tcW w:type="dxa" w:w="1728"/>
            <w:shd w:val="clear" w:color="auto" w:fill="E2EFDA"/>
          </w:tcPr>
          <w:p>
            <w:pPr>
              <w:jc w:val="center"/>
            </w:pPr>
            <w:r>
              <w:rPr>
                <w:sz w:val="18"/>
              </w:rPr>
              <w:t>46.25%</w:t>
            </w:r>
          </w:p>
        </w:tc>
        <w:tc>
          <w:tcPr>
            <w:tcW w:type="dxa" w:w="1728"/>
            <w:shd w:val="clear" w:color="auto" w:fill="E2EFDA"/>
          </w:tcPr>
          <w:p>
            <w:pPr>
              <w:jc w:val="center"/>
            </w:pPr>
            <w:r>
              <w:rPr>
                <w:sz w:val="18"/>
              </w:rPr>
              <w:t>0.426</w:t>
            </w:r>
          </w:p>
        </w:tc>
        <w:tc>
          <w:tcPr>
            <w:tcW w:type="dxa" w:w="3312"/>
            <w:shd w:val="clear" w:color="auto" w:fill="E2EFDA"/>
          </w:tcPr>
          <w:p>
            <w:pPr>
              <w:jc w:val="center"/>
            </w:pPr>
            <w:r>
              <w:rPr>
                <w:sz w:val="18"/>
              </w:rPr>
              <w:t>0.602 ← BEST</w:t>
            </w:r>
          </w:p>
        </w:tc>
      </w:tr>
      <w:tr>
        <w:tc>
          <w:tcPr>
            <w:tcW w:type="dxa" w:w="4032"/>
            <w:shd w:val="clear" w:color="auto" w:fill="F2F2F2"/>
          </w:tcPr>
          <w:p>
            <w:pPr>
              <w:jc w:val="center"/>
            </w:pPr>
            <w:r>
              <w:rPr>
                <w:sz w:val="18"/>
              </w:rPr>
              <w:t>Regression + Threshold (CatBoost)</w:t>
            </w:r>
          </w:p>
        </w:tc>
        <w:tc>
          <w:tcPr>
            <w:tcW w:type="dxa" w:w="1728"/>
            <w:shd w:val="clear" w:color="auto" w:fill="F2F2F2"/>
          </w:tcPr>
          <w:p>
            <w:pPr>
              <w:jc w:val="center"/>
            </w:pPr>
            <w:r>
              <w:rPr>
                <w:sz w:val="18"/>
              </w:rPr>
              <w:t>45.00%</w:t>
            </w:r>
          </w:p>
        </w:tc>
        <w:tc>
          <w:tcPr>
            <w:tcW w:type="dxa" w:w="1728"/>
            <w:shd w:val="clear" w:color="auto" w:fill="F2F2F2"/>
          </w:tcPr>
          <w:p>
            <w:pPr>
              <w:jc w:val="center"/>
            </w:pPr>
            <w:r>
              <w:rPr>
                <w:sz w:val="18"/>
              </w:rPr>
              <w:t>0.393</w:t>
            </w:r>
          </w:p>
        </w:tc>
        <w:tc>
          <w:tcPr>
            <w:tcW w:type="dxa" w:w="3312"/>
            <w:shd w:val="clear" w:color="auto" w:fill="F2F2F2"/>
          </w:tcPr>
          <w:p>
            <w:pPr>
              <w:jc w:val="center"/>
            </w:pPr>
            <w:r>
              <w:rPr>
                <w:sz w:val="18"/>
              </w:rPr>
              <w:t>0.593</w:t>
            </w:r>
          </w:p>
        </w:tc>
      </w:tr>
      <w:tr>
        <w:tc>
          <w:tcPr>
            <w:tcW w:type="dxa" w:w="4032"/>
            <w:shd w:val="clear" w:color="auto" w:fill="FFFFFF"/>
          </w:tcPr>
          <w:p>
            <w:pPr>
              <w:jc w:val="center"/>
            </w:pPr>
            <w:r>
              <w:rPr>
                <w:sz w:val="18"/>
              </w:rPr>
              <w:t>Regression + Threshold (RF Regressor)</w:t>
            </w:r>
          </w:p>
        </w:tc>
        <w:tc>
          <w:tcPr>
            <w:tcW w:type="dxa" w:w="1728"/>
            <w:shd w:val="clear" w:color="auto" w:fill="FFFFFF"/>
          </w:tcPr>
          <w:p>
            <w:pPr>
              <w:jc w:val="center"/>
            </w:pPr>
            <w:r>
              <w:rPr>
                <w:sz w:val="18"/>
              </w:rPr>
              <w:t>35.00%</w:t>
            </w:r>
          </w:p>
        </w:tc>
        <w:tc>
          <w:tcPr>
            <w:tcW w:type="dxa" w:w="1728"/>
            <w:shd w:val="clear" w:color="auto" w:fill="FFFFFF"/>
          </w:tcPr>
          <w:p>
            <w:pPr>
              <w:jc w:val="center"/>
            </w:pPr>
            <w:r>
              <w:rPr>
                <w:sz w:val="18"/>
              </w:rPr>
              <w:t>0.251</w:t>
            </w:r>
          </w:p>
        </w:tc>
        <w:tc>
          <w:tcPr>
            <w:tcW w:type="dxa" w:w="3312"/>
            <w:shd w:val="clear" w:color="auto" w:fill="FFFFFF"/>
          </w:tcPr>
          <w:p>
            <w:pPr>
              <w:jc w:val="center"/>
            </w:pPr>
            <w:r>
              <w:rPr>
                <w:sz w:val="18"/>
              </w:rPr>
              <w:t>0.498</w:t>
            </w:r>
          </w:p>
        </w:tc>
      </w:tr>
      <w:tr>
        <w:tc>
          <w:tcPr>
            <w:tcW w:type="dxa" w:w="4032"/>
            <w:shd w:val="clear" w:color="auto" w:fill="F2F2F2"/>
          </w:tcPr>
          <w:p>
            <w:pPr>
              <w:jc w:val="center"/>
            </w:pPr>
            <w:r>
              <w:rPr>
                <w:sz w:val="18"/>
              </w:rPr>
              <w:t>Regression + Threshold (LightGBM)</w:t>
            </w:r>
          </w:p>
        </w:tc>
        <w:tc>
          <w:tcPr>
            <w:tcW w:type="dxa" w:w="1728"/>
            <w:shd w:val="clear" w:color="auto" w:fill="F2F2F2"/>
          </w:tcPr>
          <w:p>
            <w:pPr>
              <w:jc w:val="center"/>
            </w:pPr>
            <w:r>
              <w:rPr>
                <w:sz w:val="18"/>
              </w:rPr>
              <w:t>41.88%</w:t>
            </w:r>
          </w:p>
        </w:tc>
        <w:tc>
          <w:tcPr>
            <w:tcW w:type="dxa" w:w="1728"/>
            <w:shd w:val="clear" w:color="auto" w:fill="F2F2F2"/>
          </w:tcPr>
          <w:p>
            <w:pPr>
              <w:jc w:val="center"/>
            </w:pPr>
            <w:r>
              <w:rPr>
                <w:sz w:val="18"/>
              </w:rPr>
              <w:t>0.386</w:t>
            </w:r>
          </w:p>
        </w:tc>
        <w:tc>
          <w:tcPr>
            <w:tcW w:type="dxa" w:w="3312"/>
            <w:shd w:val="clear" w:color="auto" w:fill="F2F2F2"/>
          </w:tcPr>
          <w:p>
            <w:pPr>
              <w:jc w:val="center"/>
            </w:pPr>
            <w:r>
              <w:rPr>
                <w:sz w:val="18"/>
              </w:rPr>
              <w:t>0.581</w:t>
            </w:r>
          </w:p>
        </w:tc>
      </w:tr>
      <w:tr>
        <w:tc>
          <w:tcPr>
            <w:tcW w:type="dxa" w:w="4032"/>
            <w:shd w:val="clear" w:color="auto" w:fill="FFFFFF"/>
          </w:tcPr>
          <w:p>
            <w:pPr>
              <w:jc w:val="center"/>
            </w:pPr>
            <w:r>
              <w:rPr>
                <w:sz w:val="18"/>
              </w:rPr>
              <w:t>Regression + Threshold (XGBoost)</w:t>
            </w:r>
          </w:p>
        </w:tc>
        <w:tc>
          <w:tcPr>
            <w:tcW w:type="dxa" w:w="1728"/>
            <w:shd w:val="clear" w:color="auto" w:fill="FFFFFF"/>
          </w:tcPr>
          <w:p>
            <w:pPr>
              <w:jc w:val="center"/>
            </w:pPr>
            <w:r>
              <w:rPr>
                <w:sz w:val="18"/>
              </w:rPr>
              <w:t>38.13%</w:t>
            </w:r>
          </w:p>
        </w:tc>
        <w:tc>
          <w:tcPr>
            <w:tcW w:type="dxa" w:w="1728"/>
            <w:shd w:val="clear" w:color="auto" w:fill="FFFFFF"/>
          </w:tcPr>
          <w:p>
            <w:pPr>
              <w:jc w:val="center"/>
            </w:pPr>
            <w:r>
              <w:rPr>
                <w:sz w:val="18"/>
              </w:rPr>
              <w:t>0.378</w:t>
            </w:r>
          </w:p>
        </w:tc>
        <w:tc>
          <w:tcPr>
            <w:tcW w:type="dxa" w:w="3312"/>
            <w:shd w:val="clear" w:color="auto" w:fill="FFFFFF"/>
          </w:tcPr>
          <w:p>
            <w:pPr>
              <w:jc w:val="center"/>
            </w:pPr>
            <w:r>
              <w:rPr>
                <w:sz w:val="18"/>
              </w:rPr>
              <w:t>0.526</w:t>
            </w:r>
          </w:p>
        </w:tc>
      </w:tr>
      <w:tr>
        <w:tc>
          <w:tcPr>
            <w:tcW w:type="dxa" w:w="4032"/>
            <w:shd w:val="clear" w:color="auto" w:fill="F2F2F2"/>
          </w:tcPr>
          <w:p>
            <w:pPr>
              <w:jc w:val="center"/>
            </w:pPr>
            <w:r>
              <w:rPr>
                <w:sz w:val="18"/>
              </w:rPr>
              <w:t>Direct Classifier (Random Forest)</w:t>
            </w:r>
          </w:p>
        </w:tc>
        <w:tc>
          <w:tcPr>
            <w:tcW w:type="dxa" w:w="1728"/>
            <w:shd w:val="clear" w:color="auto" w:fill="F2F2F2"/>
          </w:tcPr>
          <w:p>
            <w:pPr>
              <w:jc w:val="center"/>
            </w:pPr>
            <w:r>
              <w:rPr>
                <w:sz w:val="18"/>
              </w:rPr>
              <w:t>34.38%</w:t>
            </w:r>
          </w:p>
        </w:tc>
        <w:tc>
          <w:tcPr>
            <w:tcW w:type="dxa" w:w="1728"/>
            <w:shd w:val="clear" w:color="auto" w:fill="F2F2F2"/>
          </w:tcPr>
          <w:p>
            <w:pPr>
              <w:jc w:val="center"/>
            </w:pPr>
            <w:r>
              <w:rPr>
                <w:sz w:val="18"/>
              </w:rPr>
              <w:t>0.329</w:t>
            </w:r>
          </w:p>
        </w:tc>
        <w:tc>
          <w:tcPr>
            <w:tcW w:type="dxa" w:w="3312"/>
            <w:shd w:val="clear" w:color="auto" w:fill="F2F2F2"/>
          </w:tcPr>
          <w:p>
            <w:pPr>
              <w:jc w:val="center"/>
            </w:pPr>
            <w:r>
              <w:rPr>
                <w:sz w:val="18"/>
              </w:rPr>
              <w:t>0.548</w:t>
            </w:r>
          </w:p>
        </w:tc>
      </w:tr>
    </w:tbl>
    <w:p/>
    <w:p>
      <w:r>
        <w:rPr>
          <w:b w:val="0"/>
          <w:i/>
          <w:sz w:val="22"/>
        </w:rPr>
        <w:t>Why Regression wins for PHQ9: PHQ9 has 5 ordered bands with very unequal sizes (Severe n=89 vs Mild n=263). Regressing on the continuous PHQ9 Score then applying the same 5 clinical thresholds respects the ordinal structure and improves QWK from 0.548 to 0.602 (+0.054).</w:t>
      </w:r>
    </w:p>
    <w:p>
      <w:r>
        <w:rPr>
          <w:b w:val="0"/>
          <w:i w:val="0"/>
          <w:sz w:val="22"/>
        </w:rPr>
        <w:t>PHQ-2 Note: 'PHQ-2' in the dataset is a 2-item pre-pregnancy depression screening that appears as an INPUT FEATURE in our model (sub-feature of MHRI composite index). It is NOT a prediction target and therefore does not need its own regression evaluation.</w:t>
      </w:r>
    </w:p>
    <w:p>
      <w:pPr>
        <w:pStyle w:val="Heading1"/>
      </w:pPr>
      <w:r>
        <w:rPr>
          <w:color w:val="1F497D"/>
        </w:rPr>
        <w:t>5. Script 11 — Threshold Calibration Results (PPD_binary)</w:t>
      </w:r>
    </w:p>
    <w:p>
      <w:r>
        <w:rPr>
          <w:b w:val="0"/>
          <w:i w:val="0"/>
          <w:sz w:val="22"/>
        </w:rPr>
        <w:t>The default 0.5 threshold was tested against two alternatives: (a) the threshold that maximises F1, and (b) a screening threshold that catches at least 85% of true PPD cases.</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2592"/>
            <w:shd w:val="clear" w:color="auto" w:fill="1F497D"/>
          </w:tcPr>
          <w:p>
            <w:pPr>
              <w:jc w:val="center"/>
            </w:pPr>
            <w:r>
              <w:rPr>
                <w:b/>
                <w:color w:val="FFFFFF"/>
                <w:sz w:val="18"/>
              </w:rPr>
              <w:t>Operating Point</w:t>
            </w:r>
          </w:p>
        </w:tc>
        <w:tc>
          <w:tcPr>
            <w:tcW w:type="dxa" w:w="1440"/>
            <w:shd w:val="clear" w:color="auto" w:fill="1F497D"/>
          </w:tcPr>
          <w:p>
            <w:pPr>
              <w:jc w:val="center"/>
            </w:pPr>
            <w:r>
              <w:rPr>
                <w:b/>
                <w:color w:val="FFFFFF"/>
                <w:sz w:val="18"/>
              </w:rPr>
              <w:t>Threshold</w:t>
            </w:r>
          </w:p>
        </w:tc>
        <w:tc>
          <w:tcPr>
            <w:tcW w:type="dxa" w:w="1584"/>
            <w:shd w:val="clear" w:color="auto" w:fill="1F497D"/>
          </w:tcPr>
          <w:p>
            <w:pPr>
              <w:jc w:val="center"/>
            </w:pPr>
            <w:r>
              <w:rPr>
                <w:b/>
                <w:color w:val="FFFFFF"/>
                <w:sz w:val="18"/>
              </w:rPr>
              <w:t>Accuracy</w:t>
            </w:r>
          </w:p>
        </w:tc>
        <w:tc>
          <w:tcPr>
            <w:tcW w:type="dxa" w:w="1584"/>
            <w:shd w:val="clear" w:color="auto" w:fill="1F497D"/>
          </w:tcPr>
          <w:p>
            <w:pPr>
              <w:jc w:val="center"/>
            </w:pPr>
            <w:r>
              <w:rPr>
                <w:b/>
                <w:color w:val="FFFFFF"/>
                <w:sz w:val="18"/>
              </w:rPr>
              <w:t>Precision</w:t>
            </w:r>
          </w:p>
        </w:tc>
        <w:tc>
          <w:tcPr>
            <w:tcW w:type="dxa" w:w="2304"/>
            <w:shd w:val="clear" w:color="auto" w:fill="1F497D"/>
          </w:tcPr>
          <w:p>
            <w:pPr>
              <w:jc w:val="center"/>
            </w:pPr>
            <w:r>
              <w:rPr>
                <w:b/>
                <w:color w:val="FFFFFF"/>
                <w:sz w:val="18"/>
              </w:rPr>
              <w:t>Recall (Sensitivity)</w:t>
            </w:r>
          </w:p>
        </w:tc>
        <w:tc>
          <w:tcPr>
            <w:tcW w:type="dxa" w:w="1440"/>
            <w:shd w:val="clear" w:color="auto" w:fill="1F497D"/>
          </w:tcPr>
          <w:p>
            <w:pPr>
              <w:jc w:val="center"/>
            </w:pPr>
            <w:r>
              <w:rPr>
                <w:b/>
                <w:color w:val="FFFFFF"/>
                <w:sz w:val="18"/>
              </w:rPr>
              <w:t>F1</w:t>
            </w:r>
          </w:p>
        </w:tc>
        <w:tc>
          <w:tcPr>
            <w:tcW w:type="dxa" w:w="1440"/>
            <w:shd w:val="clear" w:color="auto" w:fill="1F497D"/>
          </w:tcPr>
          <w:p>
            <w:pPr>
              <w:jc w:val="center"/>
            </w:pPr>
            <w:r>
              <w:rPr>
                <w:b/>
                <w:color w:val="FFFFFF"/>
                <w:sz w:val="18"/>
              </w:rPr>
              <w:t>AUC</w:t>
            </w:r>
          </w:p>
        </w:tc>
      </w:tr>
      <w:tr>
        <w:tc>
          <w:tcPr>
            <w:tcW w:type="dxa" w:w="2592"/>
            <w:shd w:val="clear" w:color="auto" w:fill="FFFFFF"/>
          </w:tcPr>
          <w:p>
            <w:pPr>
              <w:jc w:val="center"/>
            </w:pPr>
            <w:r>
              <w:rPr>
                <w:sz w:val="18"/>
              </w:rPr>
              <w:t>Default</w:t>
            </w:r>
          </w:p>
        </w:tc>
        <w:tc>
          <w:tcPr>
            <w:tcW w:type="dxa" w:w="1440"/>
            <w:shd w:val="clear" w:color="auto" w:fill="FFFFFF"/>
          </w:tcPr>
          <w:p>
            <w:pPr>
              <w:jc w:val="center"/>
            </w:pPr>
            <w:r>
              <w:rPr>
                <w:sz w:val="18"/>
              </w:rPr>
              <w:t>0.500</w:t>
            </w:r>
          </w:p>
        </w:tc>
        <w:tc>
          <w:tcPr>
            <w:tcW w:type="dxa" w:w="1584"/>
            <w:shd w:val="clear" w:color="auto" w:fill="FFFFFF"/>
          </w:tcPr>
          <w:p>
            <w:pPr>
              <w:jc w:val="center"/>
            </w:pPr>
            <w:r>
              <w:rPr>
                <w:sz w:val="18"/>
              </w:rPr>
              <w:t>77.5%</w:t>
            </w:r>
          </w:p>
        </w:tc>
        <w:tc>
          <w:tcPr>
            <w:tcW w:type="dxa" w:w="1584"/>
            <w:shd w:val="clear" w:color="auto" w:fill="FFFFFF"/>
          </w:tcPr>
          <w:p>
            <w:pPr>
              <w:jc w:val="center"/>
            </w:pPr>
            <w:r>
              <w:rPr>
                <w:sz w:val="18"/>
              </w:rPr>
              <w:t>76.6%</w:t>
            </w:r>
          </w:p>
        </w:tc>
        <w:tc>
          <w:tcPr>
            <w:tcW w:type="dxa" w:w="2304"/>
            <w:shd w:val="clear" w:color="auto" w:fill="FFFFFF"/>
          </w:tcPr>
          <w:p>
            <w:pPr>
              <w:jc w:val="center"/>
            </w:pPr>
            <w:r>
              <w:rPr>
                <w:sz w:val="18"/>
              </w:rPr>
              <w:t>70.0%</w:t>
            </w:r>
          </w:p>
        </w:tc>
        <w:tc>
          <w:tcPr>
            <w:tcW w:type="dxa" w:w="1440"/>
            <w:shd w:val="clear" w:color="auto" w:fill="FFFFFF"/>
          </w:tcPr>
          <w:p>
            <w:pPr>
              <w:jc w:val="center"/>
            </w:pPr>
            <w:r>
              <w:rPr>
                <w:sz w:val="18"/>
              </w:rPr>
              <w:t>0.731</w:t>
            </w:r>
          </w:p>
        </w:tc>
        <w:tc>
          <w:tcPr>
            <w:tcW w:type="dxa" w:w="1440"/>
            <w:shd w:val="clear" w:color="auto" w:fill="FFFFFF"/>
          </w:tcPr>
          <w:p>
            <w:pPr>
              <w:jc w:val="center"/>
            </w:pPr>
            <w:r>
              <w:rPr>
                <w:sz w:val="18"/>
              </w:rPr>
              <w:t>0.829</w:t>
            </w:r>
          </w:p>
        </w:tc>
      </w:tr>
      <w:tr>
        <w:tc>
          <w:tcPr>
            <w:tcW w:type="dxa" w:w="2592"/>
            <w:shd w:val="clear" w:color="auto" w:fill="E2EFDA"/>
          </w:tcPr>
          <w:p>
            <w:pPr>
              <w:jc w:val="center"/>
            </w:pPr>
            <w:r>
              <w:rPr>
                <w:sz w:val="18"/>
              </w:rPr>
              <w:t>Max-F1 (ADOPTED) ★</w:t>
            </w:r>
          </w:p>
        </w:tc>
        <w:tc>
          <w:tcPr>
            <w:tcW w:type="dxa" w:w="1440"/>
            <w:shd w:val="clear" w:color="auto" w:fill="E2EFDA"/>
          </w:tcPr>
          <w:p>
            <w:pPr>
              <w:jc w:val="center"/>
            </w:pPr>
            <w:r>
              <w:rPr>
                <w:sz w:val="18"/>
              </w:rPr>
              <w:t>0.407</w:t>
            </w:r>
          </w:p>
        </w:tc>
        <w:tc>
          <w:tcPr>
            <w:tcW w:type="dxa" w:w="1584"/>
            <w:shd w:val="clear" w:color="auto" w:fill="E2EFDA"/>
          </w:tcPr>
          <w:p>
            <w:pPr>
              <w:jc w:val="center"/>
            </w:pPr>
            <w:r>
              <w:rPr>
                <w:sz w:val="18"/>
              </w:rPr>
              <w:t>77.5%</w:t>
            </w:r>
          </w:p>
        </w:tc>
        <w:tc>
          <w:tcPr>
            <w:tcW w:type="dxa" w:w="1584"/>
            <w:shd w:val="clear" w:color="auto" w:fill="E2EFDA"/>
          </w:tcPr>
          <w:p>
            <w:pPr>
              <w:jc w:val="center"/>
            </w:pPr>
            <w:r>
              <w:rPr>
                <w:sz w:val="18"/>
              </w:rPr>
              <w:t>72.4%</w:t>
            </w:r>
          </w:p>
        </w:tc>
        <w:tc>
          <w:tcPr>
            <w:tcW w:type="dxa" w:w="2304"/>
            <w:shd w:val="clear" w:color="auto" w:fill="E2EFDA"/>
          </w:tcPr>
          <w:p>
            <w:pPr>
              <w:jc w:val="center"/>
            </w:pPr>
            <w:r>
              <w:rPr>
                <w:sz w:val="18"/>
              </w:rPr>
              <w:t>78.6%</w:t>
            </w:r>
          </w:p>
        </w:tc>
        <w:tc>
          <w:tcPr>
            <w:tcW w:type="dxa" w:w="1440"/>
            <w:shd w:val="clear" w:color="auto" w:fill="E2EFDA"/>
          </w:tcPr>
          <w:p>
            <w:pPr>
              <w:jc w:val="center"/>
            </w:pPr>
            <w:r>
              <w:rPr>
                <w:sz w:val="18"/>
              </w:rPr>
              <w:t>0.753</w:t>
            </w:r>
          </w:p>
        </w:tc>
        <w:tc>
          <w:tcPr>
            <w:tcW w:type="dxa" w:w="1440"/>
            <w:shd w:val="clear" w:color="auto" w:fill="E2EFDA"/>
          </w:tcPr>
          <w:p>
            <w:pPr>
              <w:jc w:val="center"/>
            </w:pPr>
            <w:r>
              <w:rPr>
                <w:sz w:val="18"/>
              </w:rPr>
              <w:t>0.829</w:t>
            </w:r>
          </w:p>
        </w:tc>
      </w:tr>
      <w:tr>
        <w:tc>
          <w:tcPr>
            <w:tcW w:type="dxa" w:w="2592"/>
            <w:shd w:val="clear" w:color="auto" w:fill="FFFFFF"/>
          </w:tcPr>
          <w:p>
            <w:pPr>
              <w:jc w:val="center"/>
            </w:pPr>
            <w:r>
              <w:rPr>
                <w:sz w:val="18"/>
              </w:rPr>
              <w:t>Screening (≥85% recall)</w:t>
            </w:r>
          </w:p>
        </w:tc>
        <w:tc>
          <w:tcPr>
            <w:tcW w:type="dxa" w:w="1440"/>
            <w:shd w:val="clear" w:color="auto" w:fill="FFFFFF"/>
          </w:tcPr>
          <w:p>
            <w:pPr>
              <w:jc w:val="center"/>
            </w:pPr>
            <w:r>
              <w:rPr>
                <w:sz w:val="18"/>
              </w:rPr>
              <w:t>0.303</w:t>
            </w:r>
          </w:p>
        </w:tc>
        <w:tc>
          <w:tcPr>
            <w:tcW w:type="dxa" w:w="1584"/>
            <w:shd w:val="clear" w:color="auto" w:fill="FFFFFF"/>
          </w:tcPr>
          <w:p>
            <w:pPr>
              <w:jc w:val="center"/>
            </w:pPr>
            <w:r>
              <w:rPr>
                <w:sz w:val="18"/>
              </w:rPr>
              <w:t>68.8%</w:t>
            </w:r>
          </w:p>
        </w:tc>
        <w:tc>
          <w:tcPr>
            <w:tcW w:type="dxa" w:w="1584"/>
            <w:shd w:val="clear" w:color="auto" w:fill="FFFFFF"/>
          </w:tcPr>
          <w:p>
            <w:pPr>
              <w:jc w:val="center"/>
            </w:pPr>
            <w:r>
              <w:rPr>
                <w:sz w:val="18"/>
              </w:rPr>
              <w:t>60.0%</w:t>
            </w:r>
          </w:p>
        </w:tc>
        <w:tc>
          <w:tcPr>
            <w:tcW w:type="dxa" w:w="2304"/>
            <w:shd w:val="clear" w:color="auto" w:fill="FFFFFF"/>
          </w:tcPr>
          <w:p>
            <w:pPr>
              <w:jc w:val="center"/>
            </w:pPr>
            <w:r>
              <w:rPr>
                <w:sz w:val="18"/>
              </w:rPr>
              <w:t>85.7%</w:t>
            </w:r>
          </w:p>
        </w:tc>
        <w:tc>
          <w:tcPr>
            <w:tcW w:type="dxa" w:w="1440"/>
            <w:shd w:val="clear" w:color="auto" w:fill="FFFFFF"/>
          </w:tcPr>
          <w:p>
            <w:pPr>
              <w:jc w:val="center"/>
            </w:pPr>
            <w:r>
              <w:rPr>
                <w:sz w:val="18"/>
              </w:rPr>
              <w:t>0.706</w:t>
            </w:r>
          </w:p>
        </w:tc>
        <w:tc>
          <w:tcPr>
            <w:tcW w:type="dxa" w:w="1440"/>
            <w:shd w:val="clear" w:color="auto" w:fill="FFFFFF"/>
          </w:tcPr>
          <w:p>
            <w:pPr>
              <w:jc w:val="center"/>
            </w:pPr>
            <w:r>
              <w:rPr>
                <w:sz w:val="18"/>
              </w:rPr>
              <w:t>0.829</w:t>
            </w:r>
          </w:p>
        </w:tc>
      </w:tr>
    </w:tbl>
    <w:p/>
    <w:p>
      <w:r>
        <w:rPr>
          <w:b w:val="0"/>
          <w:i w:val="0"/>
          <w:sz w:val="22"/>
        </w:rPr>
        <w:t>★ Threshold 0.407 adopted — achieves highest F1 (0.753) while recall (78.6%) is substantially better than default (70.0%). For a clinical screening context, a deployment team can switch to 0.303 to catch 85.7% of true PPD cases at the cost of more false alarms.</w:t>
      </w:r>
    </w:p>
    <w:p/>
    <w:tbl>
      <w:tblPr>
        <w:tblStyle w:val="TableGrid"/>
        <w:tblW w:type="auto" w:w="0"/>
        <w:jc w:val="center"/>
        <w:tblLook w:firstColumn="1" w:firstRow="1" w:lastColumn="0" w:lastRow="0" w:noHBand="0" w:noVBand="1" w:val="04A0"/>
      </w:tblPr>
      <w:tblGrid>
        <w:gridCol w:w="3135"/>
        <w:gridCol w:w="3135"/>
        <w:gridCol w:w="3135"/>
      </w:tblGrid>
      <w:tr>
        <w:tc>
          <w:tcPr>
            <w:tcW w:type="dxa" w:w="3600"/>
            <w:shd w:val="clear" w:color="auto" w:fill="1F497D"/>
          </w:tcPr>
          <w:p>
            <w:pPr>
              <w:jc w:val="center"/>
            </w:pPr>
            <w:r>
              <w:rPr>
                <w:b/>
                <w:color w:val="FFFFFF"/>
                <w:sz w:val="18"/>
              </w:rPr>
              <w:t>Calibration Metric</w:t>
            </w:r>
          </w:p>
        </w:tc>
        <w:tc>
          <w:tcPr>
            <w:tcW w:type="dxa" w:w="2880"/>
            <w:shd w:val="clear" w:color="auto" w:fill="1F497D"/>
          </w:tcPr>
          <w:p>
            <w:pPr>
              <w:jc w:val="center"/>
            </w:pPr>
            <w:r>
              <w:rPr>
                <w:b/>
                <w:color w:val="FFFFFF"/>
                <w:sz w:val="18"/>
              </w:rPr>
              <w:t>Uncalibrated Model</w:t>
            </w:r>
          </w:p>
        </w:tc>
        <w:tc>
          <w:tcPr>
            <w:tcW w:type="dxa" w:w="3600"/>
            <w:shd w:val="clear" w:color="auto" w:fill="1F497D"/>
          </w:tcPr>
          <w:p>
            <w:pPr>
              <w:jc w:val="center"/>
            </w:pPr>
            <w:r>
              <w:rPr>
                <w:b/>
                <w:color w:val="FFFFFF"/>
                <w:sz w:val="18"/>
              </w:rPr>
              <w:t>After Platt Scaling</w:t>
            </w:r>
          </w:p>
        </w:tc>
      </w:tr>
      <w:tr>
        <w:tc>
          <w:tcPr>
            <w:tcW w:type="dxa" w:w="3600"/>
            <w:shd w:val="clear" w:color="auto" w:fill="FFFFFF"/>
          </w:tcPr>
          <w:p>
            <w:pPr>
              <w:jc w:val="center"/>
            </w:pPr>
            <w:r>
              <w:rPr>
                <w:sz w:val="18"/>
              </w:rPr>
              <w:t>Brier Score (lower = better)</w:t>
            </w:r>
          </w:p>
        </w:tc>
        <w:tc>
          <w:tcPr>
            <w:tcW w:type="dxa" w:w="2880"/>
            <w:shd w:val="clear" w:color="auto" w:fill="FFFFFF"/>
          </w:tcPr>
          <w:p>
            <w:pPr>
              <w:jc w:val="center"/>
            </w:pPr>
            <w:r>
              <w:rPr>
                <w:sz w:val="18"/>
              </w:rPr>
              <w:t>0.1677</w:t>
            </w:r>
          </w:p>
        </w:tc>
        <w:tc>
          <w:tcPr>
            <w:tcW w:type="dxa" w:w="3600"/>
            <w:shd w:val="clear" w:color="auto" w:fill="FFFFFF"/>
          </w:tcPr>
          <w:p>
            <w:pPr>
              <w:jc w:val="center"/>
            </w:pPr>
            <w:r>
              <w:rPr>
                <w:sz w:val="18"/>
              </w:rPr>
              <w:t>0.1667 (improved)</w:t>
            </w:r>
          </w:p>
        </w:tc>
      </w:tr>
      <w:tr>
        <w:tc>
          <w:tcPr>
            <w:tcW w:type="dxa" w:w="3600"/>
            <w:shd w:val="clear" w:color="auto" w:fill="F2F2F2"/>
          </w:tcPr>
          <w:p>
            <w:pPr>
              <w:jc w:val="center"/>
            </w:pPr>
            <w:r>
              <w:rPr>
                <w:sz w:val="18"/>
              </w:rPr>
              <w:t>ROC-AUC</w:t>
            </w:r>
          </w:p>
        </w:tc>
        <w:tc>
          <w:tcPr>
            <w:tcW w:type="dxa" w:w="2880"/>
            <w:shd w:val="clear" w:color="auto" w:fill="F2F2F2"/>
          </w:tcPr>
          <w:p>
            <w:pPr>
              <w:jc w:val="center"/>
            </w:pPr>
            <w:r>
              <w:rPr>
                <w:sz w:val="18"/>
              </w:rPr>
              <w:t>0.829</w:t>
            </w:r>
          </w:p>
        </w:tc>
        <w:tc>
          <w:tcPr>
            <w:tcW w:type="dxa" w:w="3600"/>
            <w:shd w:val="clear" w:color="auto" w:fill="F2F2F2"/>
          </w:tcPr>
          <w:p>
            <w:pPr>
              <w:jc w:val="center"/>
            </w:pPr>
            <w:r>
              <w:rPr>
                <w:sz w:val="18"/>
              </w:rPr>
              <w:t>0.828 (unchanged — expected)</w:t>
            </w:r>
          </w:p>
        </w:tc>
      </w:tr>
    </w:tbl>
    <w:p/>
    <w:p>
      <w:r>
        <w:rPr>
          <w:b w:val="0"/>
          <w:i/>
          <w:sz w:val="22"/>
        </w:rPr>
        <w:t>Interpretation: Calibration slightly improves the reliability of the predicted risk probabilities (0.1677 → 0.1667 Brier score) without changing the model's ranking ability (AUC unchanged). The probability reported to a clinician as 'risk score' should use the calibrated model.</w:t>
      </w:r>
    </w:p>
    <w:p>
      <w:pPr>
        <w:pStyle w:val="Heading1"/>
      </w:pPr>
      <w:r>
        <w:rPr>
          <w:color w:val="1F497D"/>
        </w:rPr>
        <w:t>6. Script 07b — Advanced / Tuned Models (PPD_binary)</w:t>
      </w:r>
    </w:p>
    <w:p>
      <w:r>
        <w:rPr>
          <w:b w:val="0"/>
          <w:i w:val="0"/>
          <w:sz w:val="22"/>
        </w:rPr>
        <w:t>After baseline comparison, hyperparameter tuning and a Stacking Ensemble were tested. This confirms that untuned Random Forest is still the best AUC model and that Stacking's higher F1 is not statistically significant.</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2880"/>
            <w:shd w:val="clear" w:color="auto" w:fill="1F497D"/>
          </w:tcPr>
          <w:p>
            <w:pPr>
              <w:jc w:val="center"/>
            </w:pPr>
            <w:r>
              <w:rPr>
                <w:b/>
                <w:color w:val="FFFFFF"/>
                <w:sz w:val="18"/>
              </w:rPr>
              <w:t>Model</w:t>
            </w:r>
          </w:p>
        </w:tc>
        <w:tc>
          <w:tcPr>
            <w:tcW w:type="dxa" w:w="1728"/>
            <w:shd w:val="clear" w:color="auto" w:fill="1F497D"/>
          </w:tcPr>
          <w:p>
            <w:pPr>
              <w:jc w:val="center"/>
            </w:pPr>
            <w:r>
              <w:rPr>
                <w:b/>
                <w:color w:val="FFFFFF"/>
                <w:sz w:val="18"/>
              </w:rPr>
              <w:t>CV Accuracy</w:t>
            </w:r>
          </w:p>
        </w:tc>
        <w:tc>
          <w:tcPr>
            <w:tcW w:type="dxa" w:w="1728"/>
            <w:shd w:val="clear" w:color="auto" w:fill="1F497D"/>
          </w:tcPr>
          <w:p>
            <w:pPr>
              <w:jc w:val="center"/>
            </w:pPr>
            <w:r>
              <w:rPr>
                <w:b/>
                <w:color w:val="FFFFFF"/>
                <w:sz w:val="18"/>
              </w:rPr>
              <w:t>CV F1-macro</w:t>
            </w:r>
          </w:p>
        </w:tc>
        <w:tc>
          <w:tcPr>
            <w:tcW w:type="dxa" w:w="2160"/>
            <w:shd w:val="clear" w:color="auto" w:fill="1F497D"/>
          </w:tcPr>
          <w:p>
            <w:pPr>
              <w:jc w:val="center"/>
            </w:pPr>
            <w:r>
              <w:rPr>
                <w:b/>
                <w:color w:val="FFFFFF"/>
                <w:sz w:val="18"/>
              </w:rPr>
              <w:t>Holdout Accuracy</w:t>
            </w:r>
          </w:p>
        </w:tc>
        <w:tc>
          <w:tcPr>
            <w:tcW w:type="dxa" w:w="2160"/>
            <w:shd w:val="clear" w:color="auto" w:fill="1F497D"/>
          </w:tcPr>
          <w:p>
            <w:pPr>
              <w:jc w:val="center"/>
            </w:pPr>
            <w:r>
              <w:rPr>
                <w:b/>
                <w:color w:val="FFFFFF"/>
                <w:sz w:val="18"/>
              </w:rPr>
              <w:t>Holdout F1-macro</w:t>
            </w:r>
          </w:p>
        </w:tc>
        <w:tc>
          <w:tcPr>
            <w:tcW w:type="dxa" w:w="1728"/>
            <w:shd w:val="clear" w:color="auto" w:fill="1F497D"/>
          </w:tcPr>
          <w:p>
            <w:pPr>
              <w:jc w:val="center"/>
            </w:pPr>
            <w:r>
              <w:rPr>
                <w:b/>
                <w:color w:val="FFFFFF"/>
                <w:sz w:val="18"/>
              </w:rPr>
              <w:t>Holdout AUC</w:t>
            </w:r>
          </w:p>
        </w:tc>
      </w:tr>
      <w:tr>
        <w:tc>
          <w:tcPr>
            <w:tcW w:type="dxa" w:w="2880"/>
            <w:shd w:val="clear" w:color="auto" w:fill="E2EFDA"/>
          </w:tcPr>
          <w:p>
            <w:pPr>
              <w:jc w:val="center"/>
            </w:pPr>
            <w:r>
              <w:rPr>
                <w:sz w:val="18"/>
              </w:rPr>
              <w:t>Random Forest (baseline) ★</w:t>
            </w:r>
          </w:p>
        </w:tc>
        <w:tc>
          <w:tcPr>
            <w:tcW w:type="dxa" w:w="1728"/>
            <w:shd w:val="clear" w:color="auto" w:fill="E2EFDA"/>
          </w:tcPr>
          <w:p>
            <w:pPr>
              <w:jc w:val="center"/>
            </w:pPr>
            <w:r>
              <w:rPr>
                <w:sz w:val="18"/>
              </w:rPr>
              <w:t>75.1%</w:t>
            </w:r>
          </w:p>
        </w:tc>
        <w:tc>
          <w:tcPr>
            <w:tcW w:type="dxa" w:w="1728"/>
            <w:shd w:val="clear" w:color="auto" w:fill="E2EFDA"/>
          </w:tcPr>
          <w:p>
            <w:pPr>
              <w:jc w:val="center"/>
            </w:pPr>
            <w:r>
              <w:rPr>
                <w:sz w:val="18"/>
              </w:rPr>
              <w:t>0.746</w:t>
            </w:r>
          </w:p>
        </w:tc>
        <w:tc>
          <w:tcPr>
            <w:tcW w:type="dxa" w:w="2160"/>
            <w:shd w:val="clear" w:color="auto" w:fill="E2EFDA"/>
          </w:tcPr>
          <w:p>
            <w:pPr>
              <w:jc w:val="center"/>
            </w:pPr>
            <w:r>
              <w:rPr>
                <w:sz w:val="18"/>
              </w:rPr>
              <w:t>74.4%</w:t>
            </w:r>
          </w:p>
        </w:tc>
        <w:tc>
          <w:tcPr>
            <w:tcW w:type="dxa" w:w="2160"/>
            <w:shd w:val="clear" w:color="auto" w:fill="E2EFDA"/>
          </w:tcPr>
          <w:p>
            <w:pPr>
              <w:jc w:val="center"/>
            </w:pPr>
            <w:r>
              <w:rPr>
                <w:sz w:val="18"/>
              </w:rPr>
              <w:t>0.736</w:t>
            </w:r>
          </w:p>
        </w:tc>
        <w:tc>
          <w:tcPr>
            <w:tcW w:type="dxa" w:w="1728"/>
            <w:shd w:val="clear" w:color="auto" w:fill="E2EFDA"/>
          </w:tcPr>
          <w:p>
            <w:pPr>
              <w:jc w:val="center"/>
            </w:pPr>
            <w:r>
              <w:rPr>
                <w:sz w:val="18"/>
              </w:rPr>
              <w:t>0.826</w:t>
            </w:r>
          </w:p>
        </w:tc>
      </w:tr>
      <w:tr>
        <w:tc>
          <w:tcPr>
            <w:tcW w:type="dxa" w:w="2880"/>
            <w:shd w:val="clear" w:color="auto" w:fill="F2F2F2"/>
          </w:tcPr>
          <w:p>
            <w:pPr>
              <w:jc w:val="center"/>
            </w:pPr>
            <w:r>
              <w:rPr>
                <w:sz w:val="18"/>
              </w:rPr>
              <w:t>Stacking Ensemble</w:t>
            </w:r>
          </w:p>
        </w:tc>
        <w:tc>
          <w:tcPr>
            <w:tcW w:type="dxa" w:w="1728"/>
            <w:shd w:val="clear" w:color="auto" w:fill="F2F2F2"/>
          </w:tcPr>
          <w:p>
            <w:pPr>
              <w:jc w:val="center"/>
            </w:pPr>
            <w:r>
              <w:rPr>
                <w:sz w:val="18"/>
              </w:rPr>
              <w:t>76.5%</w:t>
            </w:r>
          </w:p>
        </w:tc>
        <w:tc>
          <w:tcPr>
            <w:tcW w:type="dxa" w:w="1728"/>
            <w:shd w:val="clear" w:color="auto" w:fill="F2F2F2"/>
          </w:tcPr>
          <w:p>
            <w:pPr>
              <w:jc w:val="center"/>
            </w:pPr>
            <w:r>
              <w:rPr>
                <w:sz w:val="18"/>
              </w:rPr>
              <w:t>0.762</w:t>
            </w:r>
          </w:p>
        </w:tc>
        <w:tc>
          <w:tcPr>
            <w:tcW w:type="dxa" w:w="2160"/>
            <w:shd w:val="clear" w:color="auto" w:fill="F2F2F2"/>
          </w:tcPr>
          <w:p>
            <w:pPr>
              <w:jc w:val="center"/>
            </w:pPr>
            <w:r>
              <w:rPr>
                <w:sz w:val="18"/>
              </w:rPr>
              <w:t>76.9%</w:t>
            </w:r>
          </w:p>
        </w:tc>
        <w:tc>
          <w:tcPr>
            <w:tcW w:type="dxa" w:w="2160"/>
            <w:shd w:val="clear" w:color="auto" w:fill="F2F2F2"/>
          </w:tcPr>
          <w:p>
            <w:pPr>
              <w:jc w:val="center"/>
            </w:pPr>
            <w:r>
              <w:rPr>
                <w:sz w:val="18"/>
              </w:rPr>
              <w:t>0.765</w:t>
            </w:r>
          </w:p>
        </w:tc>
        <w:tc>
          <w:tcPr>
            <w:tcW w:type="dxa" w:w="1728"/>
            <w:shd w:val="clear" w:color="auto" w:fill="F2F2F2"/>
          </w:tcPr>
          <w:p>
            <w:pPr>
              <w:jc w:val="center"/>
            </w:pPr>
            <w:r>
              <w:rPr>
                <w:sz w:val="18"/>
              </w:rPr>
              <w:t>0.809</w:t>
            </w:r>
          </w:p>
        </w:tc>
      </w:tr>
      <w:tr>
        <w:tc>
          <w:tcPr>
            <w:tcW w:type="dxa" w:w="2880"/>
            <w:shd w:val="clear" w:color="auto" w:fill="FFFFFF"/>
          </w:tcPr>
          <w:p>
            <w:pPr>
              <w:jc w:val="center"/>
            </w:pPr>
            <w:r>
              <w:rPr>
                <w:sz w:val="18"/>
              </w:rPr>
              <w:t>RF (tuned)</w:t>
            </w:r>
          </w:p>
        </w:tc>
        <w:tc>
          <w:tcPr>
            <w:tcW w:type="dxa" w:w="1728"/>
            <w:shd w:val="clear" w:color="auto" w:fill="FFFFFF"/>
          </w:tcPr>
          <w:p>
            <w:pPr>
              <w:jc w:val="center"/>
            </w:pPr>
            <w:r>
              <w:rPr>
                <w:sz w:val="18"/>
              </w:rPr>
              <w:t>76.0%</w:t>
            </w:r>
          </w:p>
        </w:tc>
        <w:tc>
          <w:tcPr>
            <w:tcW w:type="dxa" w:w="1728"/>
            <w:shd w:val="clear" w:color="auto" w:fill="FFFFFF"/>
          </w:tcPr>
          <w:p>
            <w:pPr>
              <w:jc w:val="center"/>
            </w:pPr>
            <w:r>
              <w:rPr>
                <w:sz w:val="18"/>
              </w:rPr>
              <w:t>0.757</w:t>
            </w:r>
          </w:p>
        </w:tc>
        <w:tc>
          <w:tcPr>
            <w:tcW w:type="dxa" w:w="2160"/>
            <w:shd w:val="clear" w:color="auto" w:fill="FFFFFF"/>
          </w:tcPr>
          <w:p>
            <w:pPr>
              <w:jc w:val="center"/>
            </w:pPr>
            <w:r>
              <w:rPr>
                <w:sz w:val="18"/>
              </w:rPr>
              <w:t>76.3%</w:t>
            </w:r>
          </w:p>
        </w:tc>
        <w:tc>
          <w:tcPr>
            <w:tcW w:type="dxa" w:w="2160"/>
            <w:shd w:val="clear" w:color="auto" w:fill="FFFFFF"/>
          </w:tcPr>
          <w:p>
            <w:pPr>
              <w:jc w:val="center"/>
            </w:pPr>
            <w:r>
              <w:rPr>
                <w:sz w:val="18"/>
              </w:rPr>
              <w:t>0.757</w:t>
            </w:r>
          </w:p>
        </w:tc>
        <w:tc>
          <w:tcPr>
            <w:tcW w:type="dxa" w:w="1728"/>
            <w:shd w:val="clear" w:color="auto" w:fill="FFFFFF"/>
          </w:tcPr>
          <w:p>
            <w:pPr>
              <w:jc w:val="center"/>
            </w:pPr>
            <w:r>
              <w:rPr>
                <w:sz w:val="18"/>
              </w:rPr>
              <w:t>0.793</w:t>
            </w:r>
          </w:p>
        </w:tc>
      </w:tr>
      <w:tr>
        <w:tc>
          <w:tcPr>
            <w:tcW w:type="dxa" w:w="2880"/>
            <w:shd w:val="clear" w:color="auto" w:fill="F2F2F2"/>
          </w:tcPr>
          <w:p>
            <w:pPr>
              <w:jc w:val="center"/>
            </w:pPr>
            <w:r>
              <w:rPr>
                <w:sz w:val="18"/>
              </w:rPr>
              <w:t>LightGBM (tuned)</w:t>
            </w:r>
          </w:p>
        </w:tc>
        <w:tc>
          <w:tcPr>
            <w:tcW w:type="dxa" w:w="1728"/>
            <w:shd w:val="clear" w:color="auto" w:fill="F2F2F2"/>
          </w:tcPr>
          <w:p>
            <w:pPr>
              <w:jc w:val="center"/>
            </w:pPr>
            <w:r>
              <w:rPr>
                <w:sz w:val="18"/>
              </w:rPr>
              <w:t>75.9%</w:t>
            </w:r>
          </w:p>
        </w:tc>
        <w:tc>
          <w:tcPr>
            <w:tcW w:type="dxa" w:w="1728"/>
            <w:shd w:val="clear" w:color="auto" w:fill="F2F2F2"/>
          </w:tcPr>
          <w:p>
            <w:pPr>
              <w:jc w:val="center"/>
            </w:pPr>
            <w:r>
              <w:rPr>
                <w:sz w:val="18"/>
              </w:rPr>
              <w:t>0.754</w:t>
            </w:r>
          </w:p>
        </w:tc>
        <w:tc>
          <w:tcPr>
            <w:tcW w:type="dxa" w:w="2160"/>
            <w:shd w:val="clear" w:color="auto" w:fill="F2F2F2"/>
          </w:tcPr>
          <w:p>
            <w:pPr>
              <w:jc w:val="center"/>
            </w:pPr>
            <w:r>
              <w:rPr>
                <w:sz w:val="18"/>
              </w:rPr>
              <w:t>73.1%</w:t>
            </w:r>
          </w:p>
        </w:tc>
        <w:tc>
          <w:tcPr>
            <w:tcW w:type="dxa" w:w="2160"/>
            <w:shd w:val="clear" w:color="auto" w:fill="F2F2F2"/>
          </w:tcPr>
          <w:p>
            <w:pPr>
              <w:jc w:val="center"/>
            </w:pPr>
            <w:r>
              <w:rPr>
                <w:sz w:val="18"/>
              </w:rPr>
              <w:t>0.719</w:t>
            </w:r>
          </w:p>
        </w:tc>
        <w:tc>
          <w:tcPr>
            <w:tcW w:type="dxa" w:w="1728"/>
            <w:shd w:val="clear" w:color="auto" w:fill="F2F2F2"/>
          </w:tcPr>
          <w:p>
            <w:pPr>
              <w:jc w:val="center"/>
            </w:pPr>
            <w:r>
              <w:rPr>
                <w:sz w:val="18"/>
              </w:rPr>
              <w:t>0.813</w:t>
            </w:r>
          </w:p>
        </w:tc>
      </w:tr>
      <w:tr>
        <w:tc>
          <w:tcPr>
            <w:tcW w:type="dxa" w:w="2880"/>
            <w:shd w:val="clear" w:color="auto" w:fill="FFFFFF"/>
          </w:tcPr>
          <w:p>
            <w:pPr>
              <w:jc w:val="center"/>
            </w:pPr>
            <w:r>
              <w:rPr>
                <w:sz w:val="18"/>
              </w:rPr>
              <w:t>CatBoost (tuned)</w:t>
            </w:r>
          </w:p>
        </w:tc>
        <w:tc>
          <w:tcPr>
            <w:tcW w:type="dxa" w:w="1728"/>
            <w:shd w:val="clear" w:color="auto" w:fill="FFFFFF"/>
          </w:tcPr>
          <w:p>
            <w:pPr>
              <w:jc w:val="center"/>
            </w:pPr>
            <w:r>
              <w:rPr>
                <w:sz w:val="18"/>
              </w:rPr>
              <w:t>75.9%</w:t>
            </w:r>
          </w:p>
        </w:tc>
        <w:tc>
          <w:tcPr>
            <w:tcW w:type="dxa" w:w="1728"/>
            <w:shd w:val="clear" w:color="auto" w:fill="FFFFFF"/>
          </w:tcPr>
          <w:p>
            <w:pPr>
              <w:jc w:val="center"/>
            </w:pPr>
            <w:r>
              <w:rPr>
                <w:sz w:val="18"/>
              </w:rPr>
              <w:t>0.752</w:t>
            </w:r>
          </w:p>
        </w:tc>
        <w:tc>
          <w:tcPr>
            <w:tcW w:type="dxa" w:w="2160"/>
            <w:shd w:val="clear" w:color="auto" w:fill="FFFFFF"/>
          </w:tcPr>
          <w:p>
            <w:pPr>
              <w:jc w:val="center"/>
            </w:pPr>
            <w:r>
              <w:rPr>
                <w:sz w:val="18"/>
              </w:rPr>
              <w:t>75.6%</w:t>
            </w:r>
          </w:p>
        </w:tc>
        <w:tc>
          <w:tcPr>
            <w:tcW w:type="dxa" w:w="2160"/>
            <w:shd w:val="clear" w:color="auto" w:fill="FFFFFF"/>
          </w:tcPr>
          <w:p>
            <w:pPr>
              <w:jc w:val="center"/>
            </w:pPr>
            <w:r>
              <w:rPr>
                <w:sz w:val="18"/>
              </w:rPr>
              <w:t>0.749</w:t>
            </w:r>
          </w:p>
        </w:tc>
        <w:tc>
          <w:tcPr>
            <w:tcW w:type="dxa" w:w="1728"/>
            <w:shd w:val="clear" w:color="auto" w:fill="FFFFFF"/>
          </w:tcPr>
          <w:p>
            <w:pPr>
              <w:jc w:val="center"/>
            </w:pPr>
            <w:r>
              <w:rPr>
                <w:sz w:val="18"/>
              </w:rPr>
              <w:t>0.812</w:t>
            </w:r>
          </w:p>
        </w:tc>
      </w:tr>
      <w:tr>
        <w:tc>
          <w:tcPr>
            <w:tcW w:type="dxa" w:w="2880"/>
            <w:shd w:val="clear" w:color="auto" w:fill="F2F2F2"/>
          </w:tcPr>
          <w:p>
            <w:pPr>
              <w:jc w:val="center"/>
            </w:pPr>
            <w:r>
              <w:rPr>
                <w:sz w:val="18"/>
              </w:rPr>
              <w:t>XGBoost (tuned)</w:t>
            </w:r>
          </w:p>
        </w:tc>
        <w:tc>
          <w:tcPr>
            <w:tcW w:type="dxa" w:w="1728"/>
            <w:shd w:val="clear" w:color="auto" w:fill="F2F2F2"/>
          </w:tcPr>
          <w:p>
            <w:pPr>
              <w:jc w:val="center"/>
            </w:pPr>
            <w:r>
              <w:rPr>
                <w:sz w:val="18"/>
              </w:rPr>
              <w:t>74.9%</w:t>
            </w:r>
          </w:p>
        </w:tc>
        <w:tc>
          <w:tcPr>
            <w:tcW w:type="dxa" w:w="1728"/>
            <w:shd w:val="clear" w:color="auto" w:fill="F2F2F2"/>
          </w:tcPr>
          <w:p>
            <w:pPr>
              <w:jc w:val="center"/>
            </w:pPr>
            <w:r>
              <w:rPr>
                <w:sz w:val="18"/>
              </w:rPr>
              <w:t>0.742</w:t>
            </w:r>
          </w:p>
        </w:tc>
        <w:tc>
          <w:tcPr>
            <w:tcW w:type="dxa" w:w="2160"/>
            <w:shd w:val="clear" w:color="auto" w:fill="F2F2F2"/>
          </w:tcPr>
          <w:p>
            <w:pPr>
              <w:jc w:val="center"/>
            </w:pPr>
            <w:r>
              <w:rPr>
                <w:sz w:val="18"/>
              </w:rPr>
              <w:t>75.6%</w:t>
            </w:r>
          </w:p>
        </w:tc>
        <w:tc>
          <w:tcPr>
            <w:tcW w:type="dxa" w:w="2160"/>
            <w:shd w:val="clear" w:color="auto" w:fill="F2F2F2"/>
          </w:tcPr>
          <w:p>
            <w:pPr>
              <w:jc w:val="center"/>
            </w:pPr>
            <w:r>
              <w:rPr>
                <w:sz w:val="18"/>
              </w:rPr>
              <w:t>0.750</w:t>
            </w:r>
          </w:p>
        </w:tc>
        <w:tc>
          <w:tcPr>
            <w:tcW w:type="dxa" w:w="1728"/>
            <w:shd w:val="clear" w:color="auto" w:fill="F2F2F2"/>
          </w:tcPr>
          <w:p>
            <w:pPr>
              <w:jc w:val="center"/>
            </w:pPr>
            <w:r>
              <w:rPr>
                <w:sz w:val="18"/>
              </w:rPr>
              <w:t>0.803</w:t>
            </w:r>
          </w:p>
        </w:tc>
      </w:tr>
      <w:tr>
        <w:tc>
          <w:tcPr>
            <w:tcW w:type="dxa" w:w="2880"/>
            <w:shd w:val="clear" w:color="auto" w:fill="FFFFFF"/>
          </w:tcPr>
          <w:p>
            <w:pPr>
              <w:jc w:val="center"/>
            </w:pPr>
            <w:r>
              <w:rPr>
                <w:sz w:val="18"/>
              </w:rPr>
              <w:t>MLP (Deep Learning)</w:t>
            </w:r>
          </w:p>
        </w:tc>
        <w:tc>
          <w:tcPr>
            <w:tcW w:type="dxa" w:w="1728"/>
            <w:shd w:val="clear" w:color="auto" w:fill="FFFFFF"/>
          </w:tcPr>
          <w:p>
            <w:pPr>
              <w:jc w:val="center"/>
            </w:pPr>
            <w:r>
              <w:rPr>
                <w:sz w:val="18"/>
              </w:rPr>
              <w:t>74.6%</w:t>
            </w:r>
          </w:p>
        </w:tc>
        <w:tc>
          <w:tcPr>
            <w:tcW w:type="dxa" w:w="1728"/>
            <w:shd w:val="clear" w:color="auto" w:fill="FFFFFF"/>
          </w:tcPr>
          <w:p>
            <w:pPr>
              <w:jc w:val="center"/>
            </w:pPr>
            <w:r>
              <w:rPr>
                <w:sz w:val="18"/>
              </w:rPr>
              <w:t>0.740</w:t>
            </w:r>
          </w:p>
        </w:tc>
        <w:tc>
          <w:tcPr>
            <w:tcW w:type="dxa" w:w="2160"/>
            <w:shd w:val="clear" w:color="auto" w:fill="FFFFFF"/>
          </w:tcPr>
          <w:p>
            <w:pPr>
              <w:jc w:val="center"/>
            </w:pPr>
            <w:r>
              <w:rPr>
                <w:sz w:val="18"/>
              </w:rPr>
              <w:t>71.3%</w:t>
            </w:r>
          </w:p>
        </w:tc>
        <w:tc>
          <w:tcPr>
            <w:tcW w:type="dxa" w:w="2160"/>
            <w:shd w:val="clear" w:color="auto" w:fill="FFFFFF"/>
          </w:tcPr>
          <w:p>
            <w:pPr>
              <w:jc w:val="center"/>
            </w:pPr>
            <w:r>
              <w:rPr>
                <w:sz w:val="18"/>
              </w:rPr>
              <w:t>0.705</w:t>
            </w:r>
          </w:p>
        </w:tc>
        <w:tc>
          <w:tcPr>
            <w:tcW w:type="dxa" w:w="1728"/>
            <w:shd w:val="clear" w:color="auto" w:fill="FFFFFF"/>
          </w:tcPr>
          <w:p>
            <w:pPr>
              <w:jc w:val="center"/>
            </w:pPr>
            <w:r>
              <w:rPr>
                <w:sz w:val="18"/>
              </w:rPr>
              <w:t>0.804</w:t>
            </w:r>
          </w:p>
        </w:tc>
      </w:tr>
    </w:tbl>
    <w:p/>
    <w:p>
      <w:r>
        <w:rPr>
          <w:b w:val="0"/>
          <w:i/>
          <w:sz w:val="22"/>
        </w:rPr>
        <w:t>McNemar's test (RF vs Stacking): χ²=1.45, p=0.228 — NOT significant. Bootstrap CI: p=0.074 — NOT significant. Random Forest adopted for explainability (exact SHAP via TreeExplainer).</w:t>
      </w:r>
    </w:p>
    <w:p>
      <w:pPr>
        <w:pStyle w:val="Heading1"/>
      </w:pPr>
      <w:r>
        <w:rPr>
          <w:color w:val="1F497D"/>
        </w:rPr>
        <w:t>7. Script 08 — Three-Arm Ablation (PPD_binary, Random Forest)</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2592"/>
            <w:shd w:val="clear" w:color="auto" w:fill="1F497D"/>
          </w:tcPr>
          <w:p>
            <w:pPr>
              <w:jc w:val="center"/>
            </w:pPr>
            <w:r>
              <w:rPr>
                <w:b/>
                <w:color w:val="FFFFFF"/>
                <w:sz w:val="18"/>
              </w:rPr>
              <w:t>Arm</w:t>
            </w:r>
          </w:p>
        </w:tc>
        <w:tc>
          <w:tcPr>
            <w:tcW w:type="dxa" w:w="3456"/>
            <w:shd w:val="clear" w:color="auto" w:fill="1F497D"/>
          </w:tcPr>
          <w:p>
            <w:pPr>
              <w:jc w:val="center"/>
            </w:pPr>
            <w:r>
              <w:rPr>
                <w:b/>
                <w:color w:val="FFFFFF"/>
                <w:sz w:val="18"/>
              </w:rPr>
              <w:t>Features</w:t>
            </w:r>
          </w:p>
        </w:tc>
        <w:tc>
          <w:tcPr>
            <w:tcW w:type="dxa" w:w="1440"/>
            <w:shd w:val="clear" w:color="auto" w:fill="1F497D"/>
          </w:tcPr>
          <w:p>
            <w:pPr>
              <w:jc w:val="center"/>
            </w:pPr>
            <w:r>
              <w:rPr>
                <w:b/>
                <w:color w:val="FFFFFF"/>
                <w:sz w:val="18"/>
              </w:rPr>
              <w:t>N Features</w:t>
            </w:r>
          </w:p>
        </w:tc>
        <w:tc>
          <w:tcPr>
            <w:tcW w:type="dxa" w:w="1728"/>
            <w:shd w:val="clear" w:color="auto" w:fill="1F497D"/>
          </w:tcPr>
          <w:p>
            <w:pPr>
              <w:jc w:val="center"/>
            </w:pPr>
            <w:r>
              <w:rPr>
                <w:b/>
                <w:color w:val="FFFFFF"/>
                <w:sz w:val="18"/>
              </w:rPr>
              <w:t>CV F1-macro</w:t>
            </w:r>
          </w:p>
        </w:tc>
        <w:tc>
          <w:tcPr>
            <w:tcW w:type="dxa" w:w="2016"/>
            <w:shd w:val="clear" w:color="auto" w:fill="1F497D"/>
          </w:tcPr>
          <w:p>
            <w:pPr>
              <w:jc w:val="center"/>
            </w:pPr>
            <w:r>
              <w:rPr>
                <w:b/>
                <w:color w:val="FFFFFF"/>
                <w:sz w:val="18"/>
              </w:rPr>
              <w:t>Holdout F1-macro</w:t>
            </w:r>
          </w:p>
        </w:tc>
        <w:tc>
          <w:tcPr>
            <w:tcW w:type="dxa" w:w="1728"/>
            <w:shd w:val="clear" w:color="auto" w:fill="1F497D"/>
          </w:tcPr>
          <w:p>
            <w:pPr>
              <w:jc w:val="center"/>
            </w:pPr>
            <w:r>
              <w:rPr>
                <w:b/>
                <w:color w:val="FFFFFF"/>
                <w:sz w:val="18"/>
              </w:rPr>
              <w:t>Holdout AUC</w:t>
            </w:r>
          </w:p>
        </w:tc>
      </w:tr>
      <w:tr>
        <w:tc>
          <w:tcPr>
            <w:tcW w:type="dxa" w:w="2592"/>
            <w:shd w:val="clear" w:color="auto" w:fill="FFFFFF"/>
          </w:tcPr>
          <w:p>
            <w:pPr>
              <w:jc w:val="center"/>
            </w:pPr>
            <w:r>
              <w:rPr>
                <w:sz w:val="18"/>
              </w:rPr>
              <w:t>Arm A — Raw only</w:t>
            </w:r>
          </w:p>
        </w:tc>
        <w:tc>
          <w:tcPr>
            <w:tcW w:type="dxa" w:w="3456"/>
            <w:shd w:val="clear" w:color="auto" w:fill="FFFFFF"/>
          </w:tcPr>
          <w:p>
            <w:pPr>
              <w:jc w:val="center"/>
            </w:pPr>
            <w:r>
              <w:rPr>
                <w:sz w:val="18"/>
              </w:rPr>
              <w:t>108 one-hot raw features</w:t>
            </w:r>
          </w:p>
        </w:tc>
        <w:tc>
          <w:tcPr>
            <w:tcW w:type="dxa" w:w="1440"/>
            <w:shd w:val="clear" w:color="auto" w:fill="FFFFFF"/>
          </w:tcPr>
          <w:p>
            <w:pPr>
              <w:jc w:val="center"/>
            </w:pPr>
            <w:r>
              <w:rPr>
                <w:sz w:val="18"/>
              </w:rPr>
              <w:t>108</w:t>
            </w:r>
          </w:p>
        </w:tc>
        <w:tc>
          <w:tcPr>
            <w:tcW w:type="dxa" w:w="1728"/>
            <w:shd w:val="clear" w:color="auto" w:fill="FFFFFF"/>
          </w:tcPr>
          <w:p>
            <w:pPr>
              <w:jc w:val="center"/>
            </w:pPr>
            <w:r>
              <w:rPr>
                <w:sz w:val="18"/>
              </w:rPr>
              <w:t>0.756</w:t>
            </w:r>
          </w:p>
        </w:tc>
        <w:tc>
          <w:tcPr>
            <w:tcW w:type="dxa" w:w="2016"/>
            <w:shd w:val="clear" w:color="auto" w:fill="FFFFFF"/>
          </w:tcPr>
          <w:p>
            <w:pPr>
              <w:jc w:val="center"/>
            </w:pPr>
            <w:r>
              <w:rPr>
                <w:sz w:val="18"/>
              </w:rPr>
              <w:t>0.756</w:t>
            </w:r>
          </w:p>
        </w:tc>
        <w:tc>
          <w:tcPr>
            <w:tcW w:type="dxa" w:w="1728"/>
            <w:shd w:val="clear" w:color="auto" w:fill="FFFFFF"/>
          </w:tcPr>
          <w:p>
            <w:pPr>
              <w:jc w:val="center"/>
            </w:pPr>
            <w:r>
              <w:rPr>
                <w:sz w:val="18"/>
              </w:rPr>
              <w:t>0.819</w:t>
            </w:r>
          </w:p>
        </w:tc>
      </w:tr>
      <w:tr>
        <w:tc>
          <w:tcPr>
            <w:tcW w:type="dxa" w:w="2592"/>
            <w:shd w:val="clear" w:color="auto" w:fill="E2EFDA"/>
          </w:tcPr>
          <w:p>
            <w:pPr>
              <w:jc w:val="center"/>
            </w:pPr>
            <w:r>
              <w:rPr>
                <w:sz w:val="18"/>
              </w:rPr>
              <w:t>Arm B — Raw + Composite ★</w:t>
            </w:r>
          </w:p>
        </w:tc>
        <w:tc>
          <w:tcPr>
            <w:tcW w:type="dxa" w:w="3456"/>
            <w:shd w:val="clear" w:color="auto" w:fill="E2EFDA"/>
          </w:tcPr>
          <w:p>
            <w:pPr>
              <w:jc w:val="center"/>
            </w:pPr>
            <w:r>
              <w:rPr>
                <w:sz w:val="18"/>
              </w:rPr>
              <w:t>108 raw + 4 weighted composite indices</w:t>
            </w:r>
          </w:p>
        </w:tc>
        <w:tc>
          <w:tcPr>
            <w:tcW w:type="dxa" w:w="1440"/>
            <w:shd w:val="clear" w:color="auto" w:fill="E2EFDA"/>
          </w:tcPr>
          <w:p>
            <w:pPr>
              <w:jc w:val="center"/>
            </w:pPr>
            <w:r>
              <w:rPr>
                <w:sz w:val="18"/>
              </w:rPr>
              <w:t>112</w:t>
            </w:r>
          </w:p>
        </w:tc>
        <w:tc>
          <w:tcPr>
            <w:tcW w:type="dxa" w:w="1728"/>
            <w:shd w:val="clear" w:color="auto" w:fill="E2EFDA"/>
          </w:tcPr>
          <w:p>
            <w:pPr>
              <w:jc w:val="center"/>
            </w:pPr>
            <w:r>
              <w:rPr>
                <w:sz w:val="18"/>
              </w:rPr>
              <w:t>0.753</w:t>
            </w:r>
          </w:p>
        </w:tc>
        <w:tc>
          <w:tcPr>
            <w:tcW w:type="dxa" w:w="2016"/>
            <w:shd w:val="clear" w:color="auto" w:fill="E2EFDA"/>
          </w:tcPr>
          <w:p>
            <w:pPr>
              <w:jc w:val="center"/>
            </w:pPr>
            <w:r>
              <w:rPr>
                <w:sz w:val="18"/>
              </w:rPr>
              <w:t>0.762</w:t>
            </w:r>
          </w:p>
        </w:tc>
        <w:tc>
          <w:tcPr>
            <w:tcW w:type="dxa" w:w="1728"/>
            <w:shd w:val="clear" w:color="auto" w:fill="E2EFDA"/>
          </w:tcPr>
          <w:p>
            <w:pPr>
              <w:jc w:val="center"/>
            </w:pPr>
            <w:r>
              <w:rPr>
                <w:sz w:val="18"/>
              </w:rPr>
              <w:t>0.829</w:t>
            </w:r>
          </w:p>
        </w:tc>
      </w:tr>
      <w:tr>
        <w:tc>
          <w:tcPr>
            <w:tcW w:type="dxa" w:w="2592"/>
            <w:shd w:val="clear" w:color="auto" w:fill="FFFFFF"/>
          </w:tcPr>
          <w:p>
            <w:pPr>
              <w:jc w:val="center"/>
            </w:pPr>
            <w:r>
              <w:rPr>
                <w:sz w:val="18"/>
              </w:rPr>
              <w:t>Arm C — Selected + Composite</w:t>
            </w:r>
          </w:p>
        </w:tc>
        <w:tc>
          <w:tcPr>
            <w:tcW w:type="dxa" w:w="3456"/>
            <w:shd w:val="clear" w:color="auto" w:fill="FFFFFF"/>
          </w:tcPr>
          <w:p>
            <w:pPr>
              <w:jc w:val="center"/>
            </w:pPr>
            <w:r>
              <w:rPr>
                <w:sz w:val="18"/>
              </w:rPr>
              <w:t>Top-30 features + composites</w:t>
            </w:r>
          </w:p>
        </w:tc>
        <w:tc>
          <w:tcPr>
            <w:tcW w:type="dxa" w:w="1440"/>
            <w:shd w:val="clear" w:color="auto" w:fill="FFFFFF"/>
          </w:tcPr>
          <w:p>
            <w:pPr>
              <w:jc w:val="center"/>
            </w:pPr>
            <w:r>
              <w:rPr>
                <w:sz w:val="18"/>
              </w:rPr>
              <w:t>30</w:t>
            </w:r>
          </w:p>
        </w:tc>
        <w:tc>
          <w:tcPr>
            <w:tcW w:type="dxa" w:w="1728"/>
            <w:shd w:val="clear" w:color="auto" w:fill="FFFFFF"/>
          </w:tcPr>
          <w:p>
            <w:pPr>
              <w:jc w:val="center"/>
            </w:pPr>
            <w:r>
              <w:rPr>
                <w:sz w:val="18"/>
              </w:rPr>
              <w:t>0.746</w:t>
            </w:r>
          </w:p>
        </w:tc>
        <w:tc>
          <w:tcPr>
            <w:tcW w:type="dxa" w:w="2016"/>
            <w:shd w:val="clear" w:color="auto" w:fill="FFFFFF"/>
          </w:tcPr>
          <w:p>
            <w:pPr>
              <w:jc w:val="center"/>
            </w:pPr>
            <w:r>
              <w:rPr>
                <w:sz w:val="18"/>
              </w:rPr>
              <w:t>0.765</w:t>
            </w:r>
          </w:p>
        </w:tc>
        <w:tc>
          <w:tcPr>
            <w:tcW w:type="dxa" w:w="1728"/>
            <w:shd w:val="clear" w:color="auto" w:fill="FFFFFF"/>
          </w:tcPr>
          <w:p>
            <w:pPr>
              <w:jc w:val="center"/>
            </w:pPr>
            <w:r>
              <w:rPr>
                <w:sz w:val="18"/>
              </w:rPr>
              <w:t>0.821</w:t>
            </w:r>
          </w:p>
        </w:tc>
      </w:tr>
    </w:tbl>
    <w:p/>
    <w:p>
      <w:r>
        <w:rPr>
          <w:b w:val="0"/>
          <w:i/>
          <w:sz w:val="22"/>
        </w:rPr>
        <w:t>Arm B adopted — highest holdout AUC (0.829). Composite indices improve AUC over raw features alone (0.819 → 0.829). Arm C shows similar AUC with 30 features, validating the composite index design.</w:t>
      </w:r>
    </w:p>
    <w:p>
      <w:pPr>
        <w:pStyle w:val="Heading1"/>
      </w:pPr>
      <w:r>
        <w:rPr>
          <w:color w:val="1F497D"/>
        </w:rPr>
        <w:t>8. Script 21 — Statistical Reliability Tests</w:t>
      </w:r>
    </w:p>
    <w:p>
      <w:pPr>
        <w:pStyle w:val="Heading2"/>
      </w:pPr>
      <w:r>
        <w:rPr>
          <w:color w:val="1F497D"/>
        </w:rPr>
        <w:t>8.1 Cronbach's Alpha (Composite Index Internal Consistency)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160"/>
            <w:shd w:val="clear" w:color="auto" w:fill="1F497D"/>
          </w:tcPr>
          <w:p>
            <w:pPr>
              <w:jc w:val="center"/>
            </w:pPr>
            <w:r>
              <w:rPr>
                <w:b/>
                <w:color w:val="FFFFFF"/>
                <w:sz w:val="18"/>
              </w:rPr>
              <w:t>Composite Index</w:t>
            </w:r>
          </w:p>
        </w:tc>
        <w:tc>
          <w:tcPr>
            <w:tcW w:type="dxa" w:w="1728"/>
            <w:shd w:val="clear" w:color="auto" w:fill="1F497D"/>
          </w:tcPr>
          <w:p>
            <w:pPr>
              <w:jc w:val="center"/>
            </w:pPr>
            <w:r>
              <w:rPr>
                <w:b/>
                <w:color w:val="FFFFFF"/>
                <w:sz w:val="18"/>
              </w:rPr>
              <w:t>Sub-features (n)</w:t>
            </w:r>
          </w:p>
        </w:tc>
        <w:tc>
          <w:tcPr>
            <w:tcW w:type="dxa" w:w="1728"/>
            <w:shd w:val="clear" w:color="auto" w:fill="1F497D"/>
          </w:tcPr>
          <w:p>
            <w:pPr>
              <w:jc w:val="center"/>
            </w:pPr>
            <w:r>
              <w:rPr>
                <w:b/>
                <w:color w:val="FFFFFF"/>
                <w:sz w:val="18"/>
              </w:rPr>
              <w:t>Cronbach's Alpha</w:t>
            </w:r>
          </w:p>
        </w:tc>
        <w:tc>
          <w:tcPr>
            <w:tcW w:type="dxa" w:w="5184"/>
            <w:shd w:val="clear" w:color="auto" w:fill="1F497D"/>
          </w:tcPr>
          <w:p>
            <w:pPr>
              <w:jc w:val="center"/>
            </w:pPr>
            <w:r>
              <w:rPr>
                <w:b/>
                <w:color w:val="FFFFFF"/>
                <w:sz w:val="18"/>
              </w:rPr>
              <w:t>Interpretation</w:t>
            </w:r>
          </w:p>
        </w:tc>
      </w:tr>
      <w:tr>
        <w:tc>
          <w:tcPr>
            <w:tcW w:type="dxa" w:w="2160"/>
            <w:shd w:val="clear" w:color="auto" w:fill="FFFFFF"/>
          </w:tcPr>
          <w:p>
            <w:pPr>
              <w:jc w:val="center"/>
            </w:pPr>
            <w:r>
              <w:rPr>
                <w:sz w:val="18"/>
              </w:rPr>
              <w:t>ESI (Economic Stability)</w:t>
            </w:r>
          </w:p>
        </w:tc>
        <w:tc>
          <w:tcPr>
            <w:tcW w:type="dxa" w:w="1728"/>
            <w:shd w:val="clear" w:color="auto" w:fill="FFFFFF"/>
          </w:tcPr>
          <w:p>
            <w:pPr>
              <w:jc w:val="center"/>
            </w:pPr>
            <w:r>
              <w:rPr>
                <w:sz w:val="18"/>
              </w:rPr>
              <w:t>4</w:t>
            </w:r>
          </w:p>
        </w:tc>
        <w:tc>
          <w:tcPr>
            <w:tcW w:type="dxa" w:w="1728"/>
            <w:shd w:val="clear" w:color="auto" w:fill="FFFFFF"/>
          </w:tcPr>
          <w:p>
            <w:pPr>
              <w:jc w:val="center"/>
            </w:pPr>
            <w:r>
              <w:rPr>
                <w:sz w:val="18"/>
              </w:rPr>
              <w:t>0.214</w:t>
            </w:r>
          </w:p>
        </w:tc>
        <w:tc>
          <w:tcPr>
            <w:tcW w:type="dxa" w:w="5184"/>
            <w:shd w:val="clear" w:color="auto" w:fill="FFFFFF"/>
          </w:tcPr>
          <w:p>
            <w:pPr>
              <w:jc w:val="center"/>
            </w:pPr>
            <w:r>
              <w:rPr>
                <w:sz w:val="18"/>
              </w:rPr>
              <w:t>Below 0.70 — expected for FORMATIVE index (income, education, occupation are distinct drivers)</w:t>
            </w:r>
          </w:p>
        </w:tc>
      </w:tr>
      <w:tr>
        <w:tc>
          <w:tcPr>
            <w:tcW w:type="dxa" w:w="2160"/>
            <w:shd w:val="clear" w:color="auto" w:fill="F2F2F2"/>
          </w:tcPr>
          <w:p>
            <w:pPr>
              <w:jc w:val="center"/>
            </w:pPr>
            <w:r>
              <w:rPr>
                <w:sz w:val="18"/>
              </w:rPr>
              <w:t>SSI (Social &amp; Family Support)</w:t>
            </w:r>
          </w:p>
        </w:tc>
        <w:tc>
          <w:tcPr>
            <w:tcW w:type="dxa" w:w="1728"/>
            <w:shd w:val="clear" w:color="auto" w:fill="F2F2F2"/>
          </w:tcPr>
          <w:p>
            <w:pPr>
              <w:jc w:val="center"/>
            </w:pPr>
            <w:r>
              <w:rPr>
                <w:sz w:val="18"/>
              </w:rPr>
              <w:t>5</w:t>
            </w:r>
          </w:p>
        </w:tc>
        <w:tc>
          <w:tcPr>
            <w:tcW w:type="dxa" w:w="1728"/>
            <w:shd w:val="clear" w:color="auto" w:fill="F2F2F2"/>
          </w:tcPr>
          <w:p>
            <w:pPr>
              <w:jc w:val="center"/>
            </w:pPr>
            <w:r>
              <w:rPr>
                <w:sz w:val="18"/>
              </w:rPr>
              <w:t>0.456</w:t>
            </w:r>
          </w:p>
        </w:tc>
        <w:tc>
          <w:tcPr>
            <w:tcW w:type="dxa" w:w="5184"/>
            <w:shd w:val="clear" w:color="auto" w:fill="F2F2F2"/>
          </w:tcPr>
          <w:p>
            <w:pPr>
              <w:jc w:val="center"/>
            </w:pPr>
            <w:r>
              <w:rPr>
                <w:sz w:val="18"/>
              </w:rPr>
              <w:t>Below 0.70 — expected for FORMATIVE index (partner, family, household support are distinct)</w:t>
            </w:r>
          </w:p>
        </w:tc>
      </w:tr>
      <w:tr>
        <w:tc>
          <w:tcPr>
            <w:tcW w:type="dxa" w:w="2160"/>
            <w:shd w:val="clear" w:color="auto" w:fill="FFFFFF"/>
          </w:tcPr>
          <w:p>
            <w:pPr>
              <w:jc w:val="center"/>
            </w:pPr>
            <w:r>
              <w:rPr>
                <w:sz w:val="18"/>
              </w:rPr>
              <w:t>MHRI (Mental Health Risk)</w:t>
            </w:r>
          </w:p>
        </w:tc>
        <w:tc>
          <w:tcPr>
            <w:tcW w:type="dxa" w:w="1728"/>
            <w:shd w:val="clear" w:color="auto" w:fill="FFFFFF"/>
          </w:tcPr>
          <w:p>
            <w:pPr>
              <w:jc w:val="center"/>
            </w:pPr>
            <w:r>
              <w:rPr>
                <w:sz w:val="18"/>
              </w:rPr>
              <w:t>5</w:t>
            </w:r>
          </w:p>
        </w:tc>
        <w:tc>
          <w:tcPr>
            <w:tcW w:type="dxa" w:w="1728"/>
            <w:shd w:val="clear" w:color="auto" w:fill="FFFFFF"/>
          </w:tcPr>
          <w:p>
            <w:pPr>
              <w:jc w:val="center"/>
            </w:pPr>
            <w:r>
              <w:rPr>
                <w:sz w:val="18"/>
              </w:rPr>
              <w:t>0.298</w:t>
            </w:r>
          </w:p>
        </w:tc>
        <w:tc>
          <w:tcPr>
            <w:tcW w:type="dxa" w:w="5184"/>
            <w:shd w:val="clear" w:color="auto" w:fill="FFFFFF"/>
          </w:tcPr>
          <w:p>
            <w:pPr>
              <w:jc w:val="center"/>
            </w:pPr>
            <w:r>
              <w:rPr>
                <w:sz w:val="18"/>
              </w:rPr>
              <w:t>Below 0.70 — expected for FORMATIVE index (abuse, PHQ-2, pregnancy loss are distinct)</w:t>
            </w:r>
          </w:p>
        </w:tc>
      </w:tr>
      <w:tr>
        <w:tc>
          <w:tcPr>
            <w:tcW w:type="dxa" w:w="2160"/>
            <w:shd w:val="clear" w:color="auto" w:fill="F2F2F2"/>
          </w:tcPr>
          <w:p>
            <w:pPr>
              <w:jc w:val="center"/>
            </w:pPr>
            <w:r>
              <w:rPr>
                <w:sz w:val="18"/>
              </w:rPr>
              <w:t>NSI (Neonatal/Delivery Stress)</w:t>
            </w:r>
          </w:p>
        </w:tc>
        <w:tc>
          <w:tcPr>
            <w:tcW w:type="dxa" w:w="1728"/>
            <w:shd w:val="clear" w:color="auto" w:fill="F2F2F2"/>
          </w:tcPr>
          <w:p>
            <w:pPr>
              <w:jc w:val="center"/>
            </w:pPr>
            <w:r>
              <w:rPr>
                <w:sz w:val="18"/>
              </w:rPr>
              <w:t>4</w:t>
            </w:r>
          </w:p>
        </w:tc>
        <w:tc>
          <w:tcPr>
            <w:tcW w:type="dxa" w:w="1728"/>
            <w:shd w:val="clear" w:color="auto" w:fill="F2F2F2"/>
          </w:tcPr>
          <w:p>
            <w:pPr>
              <w:jc w:val="center"/>
            </w:pPr>
            <w:r>
              <w:rPr>
                <w:sz w:val="18"/>
              </w:rPr>
              <w:t>0.343</w:t>
            </w:r>
          </w:p>
        </w:tc>
        <w:tc>
          <w:tcPr>
            <w:tcW w:type="dxa" w:w="5184"/>
            <w:shd w:val="clear" w:color="auto" w:fill="F2F2F2"/>
          </w:tcPr>
          <w:p>
            <w:pPr>
              <w:jc w:val="center"/>
            </w:pPr>
            <w:r>
              <w:rPr>
                <w:sz w:val="18"/>
              </w:rPr>
              <w:t>Below 0.70 — expected for FORMATIVE index (delivery mode, illness, complications are distinct)</w:t>
            </w:r>
          </w:p>
        </w:tc>
      </w:tr>
    </w:tbl>
    <w:p/>
    <w:p>
      <w:r>
        <w:rPr>
          <w:b w:val="0"/>
          <w:i/>
          <w:sz w:val="22"/>
        </w:rPr>
        <w:t>IMPORTANT: Low alpha does NOT mean the indices are invalid. Cronbach's alpha is appropriate for REFLECTIVE scales (many redundant items measuring one trait). Our indices are FORMATIVE — they aggregate diverse causal risk drivers. Validity is confirmed by 24/24 chi-square association tests (all p &lt; 0.05) and SHAP top-10 presence for all three targets.</w:t>
      </w:r>
    </w:p>
    <w:p>
      <w:pPr>
        <w:pStyle w:val="Heading2"/>
      </w:pPr>
      <w:r>
        <w:rPr>
          <w:color w:val="1F497D"/>
        </w:rPr>
        <w:t>8.2 Variance Inflation Factor — No Multicollinearity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880"/>
            <w:shd w:val="clear" w:color="auto" w:fill="1F497D"/>
          </w:tcPr>
          <w:p>
            <w:pPr>
              <w:jc w:val="center"/>
            </w:pPr>
            <w:r>
              <w:rPr>
                <w:b/>
                <w:color w:val="FFFFFF"/>
                <w:sz w:val="18"/>
              </w:rPr>
              <w:t>Composite Index</w:t>
            </w:r>
          </w:p>
        </w:tc>
        <w:tc>
          <w:tcPr>
            <w:tcW w:type="dxa" w:w="2160"/>
            <w:shd w:val="clear" w:color="auto" w:fill="1F497D"/>
          </w:tcPr>
          <w:p>
            <w:pPr>
              <w:jc w:val="center"/>
            </w:pPr>
            <w:r>
              <w:rPr>
                <w:b/>
                <w:color w:val="FFFFFF"/>
                <w:sz w:val="18"/>
              </w:rPr>
              <w:t>VIF Value</w:t>
            </w:r>
          </w:p>
        </w:tc>
        <w:tc>
          <w:tcPr>
            <w:tcW w:type="dxa" w:w="2160"/>
            <w:shd w:val="clear" w:color="auto" w:fill="1F497D"/>
          </w:tcPr>
          <w:p>
            <w:pPr>
              <w:jc w:val="center"/>
            </w:pPr>
            <w:r>
              <w:rPr>
                <w:b/>
                <w:color w:val="FFFFFF"/>
                <w:sz w:val="18"/>
              </w:rPr>
              <w:t>Threshold</w:t>
            </w:r>
          </w:p>
        </w:tc>
        <w:tc>
          <w:tcPr>
            <w:tcW w:type="dxa" w:w="3600"/>
            <w:shd w:val="clear" w:color="auto" w:fill="1F497D"/>
          </w:tcPr>
          <w:p>
            <w:pPr>
              <w:jc w:val="center"/>
            </w:pPr>
            <w:r>
              <w:rPr>
                <w:b/>
                <w:color w:val="FFFFFF"/>
                <w:sz w:val="18"/>
              </w:rPr>
              <w:t>Status</w:t>
            </w:r>
          </w:p>
        </w:tc>
      </w:tr>
      <w:tr>
        <w:tc>
          <w:tcPr>
            <w:tcW w:type="dxa" w:w="2880"/>
            <w:shd w:val="clear" w:color="auto" w:fill="FFFFFF"/>
          </w:tcPr>
          <w:p>
            <w:pPr>
              <w:jc w:val="center"/>
            </w:pPr>
            <w:r>
              <w:rPr>
                <w:sz w:val="18"/>
              </w:rPr>
              <w:t>ESI_Weighted</w:t>
            </w:r>
          </w:p>
        </w:tc>
        <w:tc>
          <w:tcPr>
            <w:tcW w:type="dxa" w:w="2160"/>
            <w:shd w:val="clear" w:color="auto" w:fill="FFFFFF"/>
          </w:tcPr>
          <w:p>
            <w:pPr>
              <w:jc w:val="center"/>
            </w:pPr>
            <w:r>
              <w:rPr>
                <w:sz w:val="18"/>
              </w:rPr>
              <w:t>&lt; 1.4</w:t>
            </w:r>
          </w:p>
        </w:tc>
        <w:tc>
          <w:tcPr>
            <w:tcW w:type="dxa" w:w="2160"/>
            <w:shd w:val="clear" w:color="auto" w:fill="FFFFFF"/>
          </w:tcPr>
          <w:p>
            <w:pPr>
              <w:jc w:val="center"/>
            </w:pPr>
            <w:r>
              <w:rPr>
                <w:sz w:val="18"/>
              </w:rPr>
              <w:t>&lt; 10</w:t>
            </w:r>
          </w:p>
        </w:tc>
        <w:tc>
          <w:tcPr>
            <w:tcW w:type="dxa" w:w="3600"/>
            <w:shd w:val="clear" w:color="auto" w:fill="FFFFFF"/>
          </w:tcPr>
          <w:p>
            <w:pPr>
              <w:jc w:val="center"/>
            </w:pPr>
            <w:r>
              <w:rPr>
                <w:sz w:val="18"/>
              </w:rPr>
              <w:t>✓ Safe</w:t>
            </w:r>
          </w:p>
        </w:tc>
      </w:tr>
      <w:tr>
        <w:tc>
          <w:tcPr>
            <w:tcW w:type="dxa" w:w="2880"/>
            <w:shd w:val="clear" w:color="auto" w:fill="F2F2F2"/>
          </w:tcPr>
          <w:p>
            <w:pPr>
              <w:jc w:val="center"/>
            </w:pPr>
            <w:r>
              <w:rPr>
                <w:sz w:val="18"/>
              </w:rPr>
              <w:t>SSI_Weighted</w:t>
            </w:r>
          </w:p>
        </w:tc>
        <w:tc>
          <w:tcPr>
            <w:tcW w:type="dxa" w:w="2160"/>
            <w:shd w:val="clear" w:color="auto" w:fill="F2F2F2"/>
          </w:tcPr>
          <w:p>
            <w:pPr>
              <w:jc w:val="center"/>
            </w:pPr>
            <w:r>
              <w:rPr>
                <w:sz w:val="18"/>
              </w:rPr>
              <w:t>&lt; 1.4</w:t>
            </w:r>
          </w:p>
        </w:tc>
        <w:tc>
          <w:tcPr>
            <w:tcW w:type="dxa" w:w="2160"/>
            <w:shd w:val="clear" w:color="auto" w:fill="F2F2F2"/>
          </w:tcPr>
          <w:p>
            <w:pPr>
              <w:jc w:val="center"/>
            </w:pPr>
            <w:r>
              <w:rPr>
                <w:sz w:val="18"/>
              </w:rPr>
              <w:t>&lt; 10</w:t>
            </w:r>
          </w:p>
        </w:tc>
        <w:tc>
          <w:tcPr>
            <w:tcW w:type="dxa" w:w="3600"/>
            <w:shd w:val="clear" w:color="auto" w:fill="F2F2F2"/>
          </w:tcPr>
          <w:p>
            <w:pPr>
              <w:jc w:val="center"/>
            </w:pPr>
            <w:r>
              <w:rPr>
                <w:sz w:val="18"/>
              </w:rPr>
              <w:t>✓ Safe</w:t>
            </w:r>
          </w:p>
        </w:tc>
      </w:tr>
      <w:tr>
        <w:tc>
          <w:tcPr>
            <w:tcW w:type="dxa" w:w="2880"/>
            <w:shd w:val="clear" w:color="auto" w:fill="FFFFFF"/>
          </w:tcPr>
          <w:p>
            <w:pPr>
              <w:jc w:val="center"/>
            </w:pPr>
            <w:r>
              <w:rPr>
                <w:sz w:val="18"/>
              </w:rPr>
              <w:t>MHRI_Weighted</w:t>
            </w:r>
          </w:p>
        </w:tc>
        <w:tc>
          <w:tcPr>
            <w:tcW w:type="dxa" w:w="2160"/>
            <w:shd w:val="clear" w:color="auto" w:fill="FFFFFF"/>
          </w:tcPr>
          <w:p>
            <w:pPr>
              <w:jc w:val="center"/>
            </w:pPr>
            <w:r>
              <w:rPr>
                <w:sz w:val="18"/>
              </w:rPr>
              <w:t>&lt; 1.4</w:t>
            </w:r>
          </w:p>
        </w:tc>
        <w:tc>
          <w:tcPr>
            <w:tcW w:type="dxa" w:w="2160"/>
            <w:shd w:val="clear" w:color="auto" w:fill="FFFFFF"/>
          </w:tcPr>
          <w:p>
            <w:pPr>
              <w:jc w:val="center"/>
            </w:pPr>
            <w:r>
              <w:rPr>
                <w:sz w:val="18"/>
              </w:rPr>
              <w:t>&lt; 10</w:t>
            </w:r>
          </w:p>
        </w:tc>
        <w:tc>
          <w:tcPr>
            <w:tcW w:type="dxa" w:w="3600"/>
            <w:shd w:val="clear" w:color="auto" w:fill="FFFFFF"/>
          </w:tcPr>
          <w:p>
            <w:pPr>
              <w:jc w:val="center"/>
            </w:pPr>
            <w:r>
              <w:rPr>
                <w:sz w:val="18"/>
              </w:rPr>
              <w:t>✓ Safe</w:t>
            </w:r>
          </w:p>
        </w:tc>
      </w:tr>
      <w:tr>
        <w:tc>
          <w:tcPr>
            <w:tcW w:type="dxa" w:w="2880"/>
            <w:shd w:val="clear" w:color="auto" w:fill="F2F2F2"/>
          </w:tcPr>
          <w:p>
            <w:pPr>
              <w:jc w:val="center"/>
            </w:pPr>
            <w:r>
              <w:rPr>
                <w:sz w:val="18"/>
              </w:rPr>
              <w:t>NSI_Weighted</w:t>
            </w:r>
          </w:p>
        </w:tc>
        <w:tc>
          <w:tcPr>
            <w:tcW w:type="dxa" w:w="2160"/>
            <w:shd w:val="clear" w:color="auto" w:fill="F2F2F2"/>
          </w:tcPr>
          <w:p>
            <w:pPr>
              <w:jc w:val="center"/>
            </w:pPr>
            <w:r>
              <w:rPr>
                <w:sz w:val="18"/>
              </w:rPr>
              <w:t>&lt; 1.4</w:t>
            </w:r>
          </w:p>
        </w:tc>
        <w:tc>
          <w:tcPr>
            <w:tcW w:type="dxa" w:w="2160"/>
            <w:shd w:val="clear" w:color="auto" w:fill="F2F2F2"/>
          </w:tcPr>
          <w:p>
            <w:pPr>
              <w:jc w:val="center"/>
            </w:pPr>
            <w:r>
              <w:rPr>
                <w:sz w:val="18"/>
              </w:rPr>
              <w:t>&lt; 10</w:t>
            </w:r>
          </w:p>
        </w:tc>
        <w:tc>
          <w:tcPr>
            <w:tcW w:type="dxa" w:w="3600"/>
            <w:shd w:val="clear" w:color="auto" w:fill="F2F2F2"/>
          </w:tcPr>
          <w:p>
            <w:pPr>
              <w:jc w:val="center"/>
            </w:pPr>
            <w:r>
              <w:rPr>
                <w:sz w:val="18"/>
              </w:rPr>
              <w:t>✓ Safe</w:t>
            </w:r>
          </w:p>
        </w:tc>
      </w:tr>
    </w:tbl>
    <w:p/>
    <w:p>
      <w:pPr>
        <w:pStyle w:val="Heading2"/>
      </w:pPr>
      <w:r>
        <w:rPr>
          <w:color w:val="1F497D"/>
        </w:rPr>
        <w:t>8.3 McNemar's Test + Bootstrap CI (RF vs Stacking Ensemble)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2880"/>
            <w:shd w:val="clear" w:color="auto" w:fill="1F497D"/>
          </w:tcPr>
          <w:p>
            <w:pPr>
              <w:jc w:val="center"/>
            </w:pPr>
            <w:r>
              <w:rPr>
                <w:b/>
                <w:color w:val="FFFFFF"/>
                <w:sz w:val="18"/>
              </w:rPr>
              <w:t>Test</w:t>
            </w:r>
          </w:p>
        </w:tc>
        <w:tc>
          <w:tcPr>
            <w:tcW w:type="dxa" w:w="1728"/>
            <w:shd w:val="clear" w:color="auto" w:fill="1F497D"/>
          </w:tcPr>
          <w:p>
            <w:pPr>
              <w:jc w:val="center"/>
            </w:pPr>
            <w:r>
              <w:rPr>
                <w:b/>
                <w:color w:val="FFFFFF"/>
                <w:sz w:val="18"/>
              </w:rPr>
              <w:t>Statistic</w:t>
            </w:r>
          </w:p>
        </w:tc>
        <w:tc>
          <w:tcPr>
            <w:tcW w:type="dxa" w:w="1440"/>
            <w:shd w:val="clear" w:color="auto" w:fill="1F497D"/>
          </w:tcPr>
          <w:p>
            <w:pPr>
              <w:jc w:val="center"/>
            </w:pPr>
            <w:r>
              <w:rPr>
                <w:b/>
                <w:color w:val="FFFFFF"/>
                <w:sz w:val="18"/>
              </w:rPr>
              <w:t>p-value</w:t>
            </w:r>
          </w:p>
        </w:tc>
        <w:tc>
          <w:tcPr>
            <w:tcW w:type="dxa" w:w="1872"/>
            <w:shd w:val="clear" w:color="auto" w:fill="1F497D"/>
          </w:tcPr>
          <w:p>
            <w:pPr>
              <w:jc w:val="center"/>
            </w:pPr>
            <w:r>
              <w:rPr>
                <w:b/>
                <w:color w:val="FFFFFF"/>
                <w:sz w:val="18"/>
              </w:rPr>
              <w:t>Significant?</w:t>
            </w:r>
          </w:p>
        </w:tc>
        <w:tc>
          <w:tcPr>
            <w:tcW w:type="dxa" w:w="2880"/>
            <w:shd w:val="clear" w:color="auto" w:fill="1F497D"/>
          </w:tcPr>
          <w:p>
            <w:pPr>
              <w:jc w:val="center"/>
            </w:pPr>
            <w:r>
              <w:rPr>
                <w:b/>
                <w:color w:val="FFFFFF"/>
                <w:sz w:val="18"/>
              </w:rPr>
              <w:t>Conclusion</w:t>
            </w:r>
          </w:p>
        </w:tc>
      </w:tr>
      <w:tr>
        <w:tc>
          <w:tcPr>
            <w:tcW w:type="dxa" w:w="2880"/>
            <w:shd w:val="clear" w:color="auto" w:fill="FFFFFF"/>
          </w:tcPr>
          <w:p>
            <w:pPr>
              <w:jc w:val="center"/>
            </w:pPr>
            <w:r>
              <w:rPr>
                <w:sz w:val="18"/>
              </w:rPr>
              <w:t>McNemar's test (paired classifier test)</w:t>
            </w:r>
          </w:p>
        </w:tc>
        <w:tc>
          <w:tcPr>
            <w:tcW w:type="dxa" w:w="1728"/>
            <w:shd w:val="clear" w:color="auto" w:fill="FFFFFF"/>
          </w:tcPr>
          <w:p>
            <w:pPr>
              <w:jc w:val="center"/>
            </w:pPr>
            <w:r>
              <w:rPr>
                <w:sz w:val="18"/>
              </w:rPr>
              <w:t>χ² = 1.45</w:t>
            </w:r>
          </w:p>
        </w:tc>
        <w:tc>
          <w:tcPr>
            <w:tcW w:type="dxa" w:w="1440"/>
            <w:shd w:val="clear" w:color="auto" w:fill="FFFFFF"/>
          </w:tcPr>
          <w:p>
            <w:pPr>
              <w:jc w:val="center"/>
            </w:pPr>
            <w:r>
              <w:rPr>
                <w:sz w:val="18"/>
              </w:rPr>
              <w:t>p = 0.228</w:t>
            </w:r>
          </w:p>
        </w:tc>
        <w:tc>
          <w:tcPr>
            <w:tcW w:type="dxa" w:w="1872"/>
            <w:shd w:val="clear" w:color="auto" w:fill="FFFFFF"/>
          </w:tcPr>
          <w:p>
            <w:pPr>
              <w:jc w:val="center"/>
            </w:pPr>
            <w:r>
              <w:rPr>
                <w:sz w:val="18"/>
              </w:rPr>
              <w:t>No (p &gt; 0.05)</w:t>
            </w:r>
          </w:p>
        </w:tc>
        <w:tc>
          <w:tcPr>
            <w:tcW w:type="dxa" w:w="2880"/>
            <w:shd w:val="clear" w:color="auto" w:fill="FFFFFF"/>
          </w:tcPr>
          <w:p>
            <w:pPr>
              <w:jc w:val="center"/>
            </w:pPr>
            <w:r>
              <w:rPr>
                <w:sz w:val="18"/>
              </w:rPr>
              <w:t>Stacking is NOT significantly better than RF</w:t>
            </w:r>
          </w:p>
        </w:tc>
      </w:tr>
      <w:tr>
        <w:tc>
          <w:tcPr>
            <w:tcW w:type="dxa" w:w="2880"/>
            <w:shd w:val="clear" w:color="auto" w:fill="F2F2F2"/>
          </w:tcPr>
          <w:p>
            <w:pPr>
              <w:jc w:val="center"/>
            </w:pPr>
            <w:r>
              <w:rPr>
                <w:sz w:val="18"/>
              </w:rPr>
              <w:t>Bootstrap 95% CI (2000 resamples, AUC difference)</w:t>
            </w:r>
          </w:p>
        </w:tc>
        <w:tc>
          <w:tcPr>
            <w:tcW w:type="dxa" w:w="1728"/>
            <w:shd w:val="clear" w:color="auto" w:fill="F2F2F2"/>
          </w:tcPr>
          <w:p>
            <w:pPr>
              <w:jc w:val="center"/>
            </w:pPr>
            <w:r>
              <w:rPr>
                <w:sz w:val="18"/>
              </w:rPr>
              <w:t>—</w:t>
            </w:r>
          </w:p>
        </w:tc>
        <w:tc>
          <w:tcPr>
            <w:tcW w:type="dxa" w:w="1440"/>
            <w:shd w:val="clear" w:color="auto" w:fill="F2F2F2"/>
          </w:tcPr>
          <w:p>
            <w:pPr>
              <w:jc w:val="center"/>
            </w:pPr>
            <w:r>
              <w:rPr>
                <w:sz w:val="18"/>
              </w:rPr>
              <w:t>p = 0.074</w:t>
            </w:r>
          </w:p>
        </w:tc>
        <w:tc>
          <w:tcPr>
            <w:tcW w:type="dxa" w:w="1872"/>
            <w:shd w:val="clear" w:color="auto" w:fill="F2F2F2"/>
          </w:tcPr>
          <w:p>
            <w:pPr>
              <w:jc w:val="center"/>
            </w:pPr>
            <w:r>
              <w:rPr>
                <w:sz w:val="18"/>
              </w:rPr>
              <w:t>No (p &gt; 0.05)</w:t>
            </w:r>
          </w:p>
        </w:tc>
        <w:tc>
          <w:tcPr>
            <w:tcW w:type="dxa" w:w="2880"/>
            <w:shd w:val="clear" w:color="auto" w:fill="F2F2F2"/>
          </w:tcPr>
          <w:p>
            <w:pPr>
              <w:jc w:val="center"/>
            </w:pPr>
            <w:r>
              <w:rPr>
                <w:sz w:val="18"/>
              </w:rPr>
              <w:t>AUC difference is not statistically real</w:t>
            </w:r>
          </w:p>
        </w:tc>
      </w:tr>
    </w:tbl>
    <w:p/>
    <w:p>
      <w:r>
        <w:rPr>
          <w:b w:val="0"/>
          <w:i/>
          <w:sz w:val="22"/>
        </w:rPr>
        <w:t>Both tests confirm: Random Forest can be adopted over the Stacking Ensemble without sacrificing statistically proven performance gains. The benefit is exact SHAP explainability via TreeExplainer.</w:t>
      </w:r>
    </w:p>
    <w:p>
      <w:pPr>
        <w:pStyle w:val="Heading1"/>
      </w:pPr>
      <w:r>
        <w:rPr>
          <w:color w:val="1F497D"/>
        </w:rPr>
        <w:t>9. Script 18 — K-Means Cluster Analysis (3 Risk Tiers)</w:t>
      </w:r>
    </w:p>
    <w:p>
      <w:r>
        <w:rPr>
          <w:b w:val="0"/>
          <w:i w:val="0"/>
          <w:sz w:val="22"/>
        </w:rPr>
        <w:t>Justification for K=3: Silhouette scores were computed for K=2 through K=6. K=3 achieved the highest silhouette score, selected objectively by data.</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440"/>
            <w:shd w:val="clear" w:color="auto" w:fill="1F497D"/>
          </w:tcPr>
          <w:p>
            <w:pPr>
              <w:jc w:val="center"/>
            </w:pPr>
            <w:r>
              <w:rPr>
                <w:b/>
                <w:color w:val="FFFFFF"/>
                <w:sz w:val="18"/>
              </w:rPr>
              <w:t>Cluster</w:t>
            </w:r>
          </w:p>
        </w:tc>
        <w:tc>
          <w:tcPr>
            <w:tcW w:type="dxa" w:w="3600"/>
            <w:shd w:val="clear" w:color="auto" w:fill="1F497D"/>
          </w:tcPr>
          <w:p>
            <w:pPr>
              <w:jc w:val="center"/>
            </w:pPr>
            <w:r>
              <w:rPr>
                <w:b/>
                <w:color w:val="FFFFFF"/>
                <w:sz w:val="18"/>
              </w:rPr>
              <w:t>Profile</w:t>
            </w:r>
          </w:p>
        </w:tc>
        <w:tc>
          <w:tcPr>
            <w:tcW w:type="dxa" w:w="1440"/>
            <w:shd w:val="clear" w:color="auto" w:fill="1F497D"/>
          </w:tcPr>
          <w:p>
            <w:pPr>
              <w:jc w:val="center"/>
            </w:pPr>
            <w:r>
              <w:rPr>
                <w:b/>
                <w:color w:val="FFFFFF"/>
                <w:sz w:val="18"/>
              </w:rPr>
              <w:t>PPD Rate</w:t>
            </w:r>
          </w:p>
        </w:tc>
        <w:tc>
          <w:tcPr>
            <w:tcW w:type="dxa" w:w="4320"/>
            <w:shd w:val="clear" w:color="auto" w:fill="1F497D"/>
          </w:tcPr>
          <w:p>
            <w:pPr>
              <w:jc w:val="center"/>
            </w:pPr>
            <w:r>
              <w:rPr>
                <w:b/>
                <w:color w:val="FFFFFF"/>
                <w:sz w:val="18"/>
              </w:rPr>
              <w:t>Interpretation</w:t>
            </w:r>
          </w:p>
        </w:tc>
      </w:tr>
      <w:tr>
        <w:tc>
          <w:tcPr>
            <w:tcW w:type="dxa" w:w="1440"/>
            <w:shd w:val="clear" w:color="auto" w:fill="FFFFFF"/>
          </w:tcPr>
          <w:p>
            <w:pPr>
              <w:jc w:val="center"/>
            </w:pPr>
            <w:r>
              <w:rPr>
                <w:sz w:val="18"/>
              </w:rPr>
              <w:t>Cluster 0</w:t>
            </w:r>
          </w:p>
        </w:tc>
        <w:tc>
          <w:tcPr>
            <w:tcW w:type="dxa" w:w="3600"/>
            <w:shd w:val="clear" w:color="auto" w:fill="FFFFFF"/>
          </w:tcPr>
          <w:p>
            <w:pPr>
              <w:jc w:val="center"/>
            </w:pPr>
            <w:r>
              <w:rPr>
                <w:sz w:val="18"/>
              </w:rPr>
              <w:t>Low SSI + High MHRI</w:t>
              <w:br/>
              <w:t>(Low support, high mental risk)</w:t>
            </w:r>
          </w:p>
        </w:tc>
        <w:tc>
          <w:tcPr>
            <w:tcW w:type="dxa" w:w="1440"/>
            <w:shd w:val="clear" w:color="auto" w:fill="FFFFFF"/>
          </w:tcPr>
          <w:p>
            <w:pPr>
              <w:jc w:val="center"/>
            </w:pPr>
            <w:r>
              <w:rPr>
                <w:sz w:val="18"/>
              </w:rPr>
              <w:t>Highest</w:t>
            </w:r>
          </w:p>
        </w:tc>
        <w:tc>
          <w:tcPr>
            <w:tcW w:type="dxa" w:w="4320"/>
            <w:shd w:val="clear" w:color="auto" w:fill="FFFFFF"/>
          </w:tcPr>
          <w:p>
            <w:pPr>
              <w:jc w:val="center"/>
            </w:pPr>
            <w:r>
              <w:rPr>
                <w:sz w:val="18"/>
              </w:rPr>
              <w:t>High-risk tier — immediate clinical follow-up needed</w:t>
            </w:r>
          </w:p>
        </w:tc>
      </w:tr>
      <w:tr>
        <w:tc>
          <w:tcPr>
            <w:tcW w:type="dxa" w:w="1440"/>
            <w:shd w:val="clear" w:color="auto" w:fill="F2F2F2"/>
          </w:tcPr>
          <w:p>
            <w:pPr>
              <w:jc w:val="center"/>
            </w:pPr>
            <w:r>
              <w:rPr>
                <w:sz w:val="18"/>
              </w:rPr>
              <w:t>Cluster 1</w:t>
            </w:r>
          </w:p>
        </w:tc>
        <w:tc>
          <w:tcPr>
            <w:tcW w:type="dxa" w:w="3600"/>
            <w:shd w:val="clear" w:color="auto" w:fill="F2F2F2"/>
          </w:tcPr>
          <w:p>
            <w:pPr>
              <w:jc w:val="center"/>
            </w:pPr>
            <w:r>
              <w:rPr>
                <w:sz w:val="18"/>
              </w:rPr>
              <w:t>High ESI + High SSI</w:t>
              <w:br/>
              <w:t>(Strong economic + social support)</w:t>
            </w:r>
          </w:p>
        </w:tc>
        <w:tc>
          <w:tcPr>
            <w:tcW w:type="dxa" w:w="1440"/>
            <w:shd w:val="clear" w:color="auto" w:fill="F2F2F2"/>
          </w:tcPr>
          <w:p>
            <w:pPr>
              <w:jc w:val="center"/>
            </w:pPr>
            <w:r>
              <w:rPr>
                <w:sz w:val="18"/>
              </w:rPr>
              <w:t>Lowest</w:t>
            </w:r>
          </w:p>
        </w:tc>
        <w:tc>
          <w:tcPr>
            <w:tcW w:type="dxa" w:w="4320"/>
            <w:shd w:val="clear" w:color="auto" w:fill="F2F2F2"/>
          </w:tcPr>
          <w:p>
            <w:pPr>
              <w:jc w:val="center"/>
            </w:pPr>
            <w:r>
              <w:rPr>
                <w:sz w:val="18"/>
              </w:rPr>
              <w:t>Low-risk tier — standard monitoring sufficient</w:t>
            </w:r>
          </w:p>
        </w:tc>
      </w:tr>
      <w:tr>
        <w:tc>
          <w:tcPr>
            <w:tcW w:type="dxa" w:w="1440"/>
            <w:shd w:val="clear" w:color="auto" w:fill="FFFFFF"/>
          </w:tcPr>
          <w:p>
            <w:pPr>
              <w:jc w:val="center"/>
            </w:pPr>
            <w:r>
              <w:rPr>
                <w:sz w:val="18"/>
              </w:rPr>
              <w:t>Cluster 2</w:t>
            </w:r>
          </w:p>
        </w:tc>
        <w:tc>
          <w:tcPr>
            <w:tcW w:type="dxa" w:w="3600"/>
            <w:shd w:val="clear" w:color="auto" w:fill="FFFFFF"/>
          </w:tcPr>
          <w:p>
            <w:pPr>
              <w:jc w:val="center"/>
            </w:pPr>
            <w:r>
              <w:rPr>
                <w:sz w:val="18"/>
              </w:rPr>
              <w:t>Mixed / Intermediate profile</w:t>
            </w:r>
          </w:p>
        </w:tc>
        <w:tc>
          <w:tcPr>
            <w:tcW w:type="dxa" w:w="1440"/>
            <w:shd w:val="clear" w:color="auto" w:fill="FFFFFF"/>
          </w:tcPr>
          <w:p>
            <w:pPr>
              <w:jc w:val="center"/>
            </w:pPr>
            <w:r>
              <w:rPr>
                <w:sz w:val="18"/>
              </w:rPr>
              <w:t>Medium</w:t>
            </w:r>
          </w:p>
        </w:tc>
        <w:tc>
          <w:tcPr>
            <w:tcW w:type="dxa" w:w="4320"/>
            <w:shd w:val="clear" w:color="auto" w:fill="FFFFFF"/>
          </w:tcPr>
          <w:p>
            <w:pPr>
              <w:jc w:val="center"/>
            </w:pPr>
            <w:r>
              <w:rPr>
                <w:sz w:val="18"/>
              </w:rPr>
              <w:t>Moderate-risk tier — periodic screening recommended</w:t>
            </w:r>
          </w:p>
        </w:tc>
      </w:tr>
    </w:tbl>
    <w:p/>
    <w:p>
      <w:r>
        <w:rPr>
          <w:b w:val="0"/>
          <w:i/>
          <w:sz w:val="22"/>
        </w:rPr>
        <w:t>Chi-square test: χ²(df=2) = very large, p = 3.73 × 10⁻²⁸. This extremely significant result confirms that the 3 clusters map to genuinely different PPD prevalence rates — even though the clustering never saw the PPD label.</w:t>
      </w:r>
    </w:p>
    <w:p>
      <w:r>
        <w:rPr>
          <w:b w:val="0"/>
          <w:i w:val="0"/>
          <w:sz w:val="22"/>
        </w:rPr>
        <w:t>Practical use: A community health worker can assign a mother to a risk tier using only 4 composite domain scores (ESI, SSI, MHRI, NSI) — no full questionnaire needed. This is the main clinical contribution of the clustering analysis.</w:t>
      </w:r>
    </w:p>
    <w:p>
      <w:pPr>
        <w:pStyle w:val="Heading1"/>
      </w:pPr>
      <w:r>
        <w:rPr>
          <w:color w:val="1F497D"/>
        </w:rPr>
        <w:t>10. Key Paper References</w:t>
      </w:r>
    </w:p>
    <w:tbl>
      <w:tblPr>
        <w:tblStyle w:val="TableGrid"/>
        <w:tblW w:type="auto" w:w="0"/>
        <w:jc w:val="center"/>
        <w:tblLook w:firstColumn="1" w:firstRow="1" w:lastColumn="0" w:lastRow="0" w:noHBand="0" w:noVBand="1" w:val="04A0"/>
      </w:tblPr>
      <w:tblGrid>
        <w:gridCol w:w="4703"/>
        <w:gridCol w:w="4703"/>
      </w:tblGrid>
      <w:tr>
        <w:tc>
          <w:tcPr>
            <w:tcW w:type="dxa" w:w="2160"/>
            <w:shd w:val="clear" w:color="auto" w:fill="1F497D"/>
          </w:tcPr>
          <w:p>
            <w:pPr>
              <w:jc w:val="center"/>
            </w:pPr>
            <w:r>
              <w:rPr>
                <w:b/>
                <w:color w:val="FFFFFF"/>
                <w:sz w:val="18"/>
              </w:rPr>
              <w:t>Citation Key</w:t>
            </w:r>
          </w:p>
        </w:tc>
        <w:tc>
          <w:tcPr>
            <w:tcW w:type="dxa" w:w="8640"/>
            <w:shd w:val="clear" w:color="auto" w:fill="1F497D"/>
          </w:tcPr>
          <w:p>
            <w:pPr>
              <w:jc w:val="center"/>
            </w:pPr>
            <w:r>
              <w:rPr>
                <w:b/>
                <w:color w:val="FFFFFF"/>
                <w:sz w:val="18"/>
              </w:rPr>
              <w:t>Full Reference</w:t>
            </w:r>
          </w:p>
        </w:tc>
      </w:tr>
      <w:tr>
        <w:tc>
          <w:tcPr>
            <w:tcW w:type="dxa" w:w="2160"/>
            <w:shd w:val="clear" w:color="auto" w:fill="FFFFFF"/>
          </w:tcPr>
          <w:p>
            <w:pPr>
              <w:jc w:val="center"/>
            </w:pPr>
            <w:r>
              <w:rPr>
                <w:sz w:val="18"/>
              </w:rPr>
              <w:t>Cox et al. (1987)</w:t>
            </w:r>
          </w:p>
        </w:tc>
        <w:tc>
          <w:tcPr>
            <w:tcW w:type="dxa" w:w="8640"/>
            <w:shd w:val="clear" w:color="auto" w:fill="FFFFFF"/>
          </w:tcPr>
          <w:p>
            <w:pPr>
              <w:jc w:val="center"/>
            </w:pPr>
            <w:r>
              <w:rPr>
                <w:sz w:val="18"/>
              </w:rPr>
              <w:t>Cox, J.L., Holden, J.M., Sagovsky, R. (1987). Detection of postnatal depression: development of the 10-item Edinburgh Postnatal Depression Scale. British Journal of Psychiatry, 150, 782-786.</w:t>
            </w:r>
          </w:p>
        </w:tc>
      </w:tr>
      <w:tr>
        <w:tc>
          <w:tcPr>
            <w:tcW w:type="dxa" w:w="2160"/>
            <w:shd w:val="clear" w:color="auto" w:fill="F2F2F2"/>
          </w:tcPr>
          <w:p>
            <w:pPr>
              <w:jc w:val="center"/>
            </w:pPr>
            <w:r>
              <w:rPr>
                <w:sz w:val="18"/>
              </w:rPr>
              <w:t>Kroenke et al. (2001)</w:t>
            </w:r>
          </w:p>
        </w:tc>
        <w:tc>
          <w:tcPr>
            <w:tcW w:type="dxa" w:w="8640"/>
            <w:shd w:val="clear" w:color="auto" w:fill="F2F2F2"/>
          </w:tcPr>
          <w:p>
            <w:pPr>
              <w:jc w:val="center"/>
            </w:pPr>
            <w:r>
              <w:rPr>
                <w:sz w:val="18"/>
              </w:rPr>
              <w:t>Kroenke, K., Spitzer, R.L., Williams, J.B. (2001). The PHQ-9: Validity of a brief depression severity measure. Journal of General Internal Medicine, 16(9), 606-613.</w:t>
            </w:r>
          </w:p>
        </w:tc>
      </w:tr>
      <w:tr>
        <w:tc>
          <w:tcPr>
            <w:tcW w:type="dxa" w:w="2160"/>
            <w:shd w:val="clear" w:color="auto" w:fill="FFFFFF"/>
          </w:tcPr>
          <w:p>
            <w:pPr>
              <w:jc w:val="center"/>
            </w:pPr>
            <w:r>
              <w:rPr>
                <w:sz w:val="18"/>
              </w:rPr>
              <w:t>Lundberg &amp; Lee (2017)</w:t>
            </w:r>
          </w:p>
        </w:tc>
        <w:tc>
          <w:tcPr>
            <w:tcW w:type="dxa" w:w="8640"/>
            <w:shd w:val="clear" w:color="auto" w:fill="FFFFFF"/>
          </w:tcPr>
          <w:p>
            <w:pPr>
              <w:jc w:val="center"/>
            </w:pPr>
            <w:r>
              <w:rPr>
                <w:sz w:val="18"/>
              </w:rPr>
              <w:t>Lundberg, S., Lee, S.I. (2017). A unified approach to interpreting model predictions. Advances in Neural Information Processing Systems (NIPS), 30.</w:t>
            </w:r>
          </w:p>
        </w:tc>
      </w:tr>
      <w:tr>
        <w:tc>
          <w:tcPr>
            <w:tcW w:type="dxa" w:w="2160"/>
            <w:shd w:val="clear" w:color="auto" w:fill="F2F2F2"/>
          </w:tcPr>
          <w:p>
            <w:pPr>
              <w:jc w:val="center"/>
            </w:pPr>
            <w:r>
              <w:rPr>
                <w:sz w:val="18"/>
              </w:rPr>
              <w:t>Shin et al. (2020)</w:t>
            </w:r>
          </w:p>
        </w:tc>
        <w:tc>
          <w:tcPr>
            <w:tcW w:type="dxa" w:w="8640"/>
            <w:shd w:val="clear" w:color="auto" w:fill="F2F2F2"/>
          </w:tcPr>
          <w:p>
            <w:pPr>
              <w:jc w:val="center"/>
            </w:pPr>
            <w:r>
              <w:rPr>
                <w:sz w:val="18"/>
              </w:rPr>
              <w:t>Shin, D., et al. (2020). Machine learning for prediction of postpartum depression. Journal of Affective Disorders, 268, 116-126.</w:t>
            </w:r>
          </w:p>
        </w:tc>
      </w:tr>
      <w:tr>
        <w:tc>
          <w:tcPr>
            <w:tcW w:type="dxa" w:w="2160"/>
            <w:shd w:val="clear" w:color="auto" w:fill="FFFFFF"/>
          </w:tcPr>
          <w:p>
            <w:pPr>
              <w:jc w:val="center"/>
            </w:pPr>
            <w:r>
              <w:rPr>
                <w:sz w:val="18"/>
              </w:rPr>
              <w:t>Saqib et al. (2021)</w:t>
            </w:r>
          </w:p>
        </w:tc>
        <w:tc>
          <w:tcPr>
            <w:tcW w:type="dxa" w:w="8640"/>
            <w:shd w:val="clear" w:color="auto" w:fill="FFFFFF"/>
          </w:tcPr>
          <w:p>
            <w:pPr>
              <w:jc w:val="center"/>
            </w:pPr>
            <w:r>
              <w:rPr>
                <w:sz w:val="18"/>
              </w:rPr>
              <w:t>Saqib, M., et al. (2021). A scoping review of machine learning applications for perinatal mental health. Journal of Psychiatric Research.</w:t>
            </w:r>
          </w:p>
        </w:tc>
      </w:tr>
      <w:tr>
        <w:tc>
          <w:tcPr>
            <w:tcW w:type="dxa" w:w="2160"/>
            <w:shd w:val="clear" w:color="auto" w:fill="F2F2F2"/>
          </w:tcPr>
          <w:p>
            <w:pPr>
              <w:jc w:val="center"/>
            </w:pPr>
            <w:r>
              <w:rPr>
                <w:sz w:val="18"/>
              </w:rPr>
              <w:t>Islam et al. (2017)</w:t>
            </w:r>
          </w:p>
        </w:tc>
        <w:tc>
          <w:tcPr>
            <w:tcW w:type="dxa" w:w="8640"/>
            <w:shd w:val="clear" w:color="auto" w:fill="F2F2F2"/>
          </w:tcPr>
          <w:p>
            <w:pPr>
              <w:jc w:val="center"/>
            </w:pPr>
            <w:r>
              <w:rPr>
                <w:sz w:val="18"/>
              </w:rPr>
              <w:t>Islam, M.J., et al. (2017). Intimate partner violence and postpartum depression. PLOS ONE.</w:t>
            </w:r>
          </w:p>
        </w:tc>
      </w:tr>
      <w:tr>
        <w:tc>
          <w:tcPr>
            <w:tcW w:type="dxa" w:w="2160"/>
            <w:shd w:val="clear" w:color="auto" w:fill="FFFFFF"/>
          </w:tcPr>
          <w:p>
            <w:pPr>
              <w:jc w:val="center"/>
            </w:pPr>
            <w:r>
              <w:rPr>
                <w:sz w:val="18"/>
              </w:rPr>
              <w:t>Yazdkhasti et al. (2026)</w:t>
            </w:r>
          </w:p>
        </w:tc>
        <w:tc>
          <w:tcPr>
            <w:tcW w:type="dxa" w:w="8640"/>
            <w:shd w:val="clear" w:color="auto" w:fill="FFFFFF"/>
          </w:tcPr>
          <w:p>
            <w:pPr>
              <w:jc w:val="center"/>
            </w:pPr>
            <w:r>
              <w:rPr>
                <w:sz w:val="18"/>
              </w:rPr>
              <w:t>Yazdkhasti, M., et al. (2026). Systematic review and meta-analysis of PPD prevalence and risk factors.</w:t>
            </w:r>
          </w:p>
        </w:tc>
      </w:tr>
      <w:tr>
        <w:tc>
          <w:tcPr>
            <w:tcW w:type="dxa" w:w="2160"/>
            <w:shd w:val="clear" w:color="auto" w:fill="F2F2F2"/>
          </w:tcPr>
          <w:p>
            <w:pPr>
              <w:jc w:val="center"/>
            </w:pPr>
            <w:r>
              <w:rPr>
                <w:sz w:val="18"/>
              </w:rPr>
              <w:t>Keshinro et al. (2026)</w:t>
            </w:r>
          </w:p>
        </w:tc>
        <w:tc>
          <w:tcPr>
            <w:tcW w:type="dxa" w:w="8640"/>
            <w:shd w:val="clear" w:color="auto" w:fill="F2F2F2"/>
          </w:tcPr>
          <w:p>
            <w:pPr>
              <w:jc w:val="center"/>
            </w:pPr>
            <w:r>
              <w:rPr>
                <w:sz w:val="18"/>
              </w:rPr>
              <w:t>Keshinro, O., et al. (2026). Deep learning for PPD prediction: a review of 50 studies identifying leakage and explainability gaps.</w:t>
            </w:r>
          </w:p>
        </w:tc>
      </w:tr>
      <w:tr>
        <w:tc>
          <w:tcPr>
            <w:tcW w:type="dxa" w:w="2160"/>
            <w:shd w:val="clear" w:color="auto" w:fill="FFFFFF"/>
          </w:tcPr>
          <w:p>
            <w:pPr>
              <w:jc w:val="center"/>
            </w:pPr>
            <w:r>
              <w:rPr>
                <w:sz w:val="18"/>
              </w:rPr>
              <w:t>Alkhateeb et al. (2026)</w:t>
            </w:r>
          </w:p>
        </w:tc>
        <w:tc>
          <w:tcPr>
            <w:tcW w:type="dxa" w:w="8640"/>
            <w:shd w:val="clear" w:color="auto" w:fill="FFFFFF"/>
          </w:tcPr>
          <w:p>
            <w:pPr>
              <w:jc w:val="center"/>
            </w:pPr>
            <w:r>
              <w:rPr>
                <w:sz w:val="18"/>
              </w:rPr>
              <w:t>Alkhateeb, A., et al. (2026). AI for perinatal mental health: review of 65 studies.</w:t>
            </w:r>
          </w:p>
        </w:tc>
      </w:tr>
      <w:tr>
        <w:tc>
          <w:tcPr>
            <w:tcW w:type="dxa" w:w="2160"/>
            <w:shd w:val="clear" w:color="auto" w:fill="F2F2F2"/>
          </w:tcPr>
          <w:p>
            <w:pPr>
              <w:jc w:val="center"/>
            </w:pPr>
            <w:r>
              <w:rPr>
                <w:sz w:val="18"/>
              </w:rPr>
              <w:t>McNemar (1947)</w:t>
            </w:r>
          </w:p>
        </w:tc>
        <w:tc>
          <w:tcPr>
            <w:tcW w:type="dxa" w:w="8640"/>
            <w:shd w:val="clear" w:color="auto" w:fill="F2F2F2"/>
          </w:tcPr>
          <w:p>
            <w:pPr>
              <w:jc w:val="center"/>
            </w:pPr>
            <w:r>
              <w:rPr>
                <w:sz w:val="18"/>
              </w:rPr>
              <w:t>McNemar, Q. (1947). Note on the sampling error of the difference between correlated proportions. Psychometrika, 12(2), 153-157.</w:t>
            </w:r>
          </w:p>
        </w:tc>
      </w:tr>
      <w:tr>
        <w:tc>
          <w:tcPr>
            <w:tcW w:type="dxa" w:w="2160"/>
            <w:shd w:val="clear" w:color="auto" w:fill="FFFFFF"/>
          </w:tcPr>
          <w:p>
            <w:pPr>
              <w:jc w:val="center"/>
            </w:pPr>
            <w:r>
              <w:rPr>
                <w:sz w:val="18"/>
              </w:rPr>
              <w:t>Dietterich (1998)</w:t>
            </w:r>
          </w:p>
        </w:tc>
        <w:tc>
          <w:tcPr>
            <w:tcW w:type="dxa" w:w="8640"/>
            <w:shd w:val="clear" w:color="auto" w:fill="FFFFFF"/>
          </w:tcPr>
          <w:p>
            <w:pPr>
              <w:jc w:val="center"/>
            </w:pPr>
            <w:r>
              <w:rPr>
                <w:sz w:val="18"/>
              </w:rPr>
              <w:t>Dietterich, T.G. (1998). Approximate statistical tests for comparing supervised classification learning algorithms. Neural Computation, 10(7).</w:t>
            </w:r>
          </w:p>
        </w:tc>
      </w:tr>
      <w:tr>
        <w:tc>
          <w:tcPr>
            <w:tcW w:type="dxa" w:w="2160"/>
            <w:shd w:val="clear" w:color="auto" w:fill="F2F2F2"/>
          </w:tcPr>
          <w:p>
            <w:pPr>
              <w:jc w:val="center"/>
            </w:pPr>
            <w:r>
              <w:rPr>
                <w:sz w:val="18"/>
              </w:rPr>
              <w:t>Cronbach (1951)</w:t>
            </w:r>
          </w:p>
        </w:tc>
        <w:tc>
          <w:tcPr>
            <w:tcW w:type="dxa" w:w="8640"/>
            <w:shd w:val="clear" w:color="auto" w:fill="F2F2F2"/>
          </w:tcPr>
          <w:p>
            <w:pPr>
              <w:jc w:val="center"/>
            </w:pPr>
            <w:r>
              <w:rPr>
                <w:sz w:val="18"/>
              </w:rPr>
              <w:t>Cronbach, L.J. (1951). Coefficient alpha and the internal structure of tests. Psychometrika, 16(3), 297-334.</w:t>
            </w:r>
          </w:p>
        </w:tc>
      </w:tr>
      <w:tr>
        <w:tc>
          <w:tcPr>
            <w:tcW w:type="dxa" w:w="2160"/>
            <w:shd w:val="clear" w:color="auto" w:fill="FFFFFF"/>
          </w:tcPr>
          <w:p>
            <w:pPr>
              <w:jc w:val="center"/>
            </w:pPr>
            <w:r>
              <w:rPr>
                <w:sz w:val="18"/>
              </w:rPr>
              <w:t>Cohen (1968)</w:t>
            </w:r>
          </w:p>
        </w:tc>
        <w:tc>
          <w:tcPr>
            <w:tcW w:type="dxa" w:w="8640"/>
            <w:shd w:val="clear" w:color="auto" w:fill="FFFFFF"/>
          </w:tcPr>
          <w:p>
            <w:pPr>
              <w:jc w:val="center"/>
            </w:pPr>
            <w:r>
              <w:rPr>
                <w:sz w:val="18"/>
              </w:rPr>
              <w:t>Cohen, J. (1968). Weighted kappa: Nominal scale agreement with provision for scaled disagreement or partial credit. Psychological Bulletin, 70(4).</w:t>
            </w:r>
          </w:p>
        </w:tc>
      </w:tr>
      <w:tr>
        <w:tc>
          <w:tcPr>
            <w:tcW w:type="dxa" w:w="2160"/>
            <w:shd w:val="clear" w:color="auto" w:fill="F2F2F2"/>
          </w:tcPr>
          <w:p>
            <w:pPr>
              <w:jc w:val="center"/>
            </w:pPr>
            <w:r>
              <w:rPr>
                <w:sz w:val="18"/>
              </w:rPr>
              <w:t>Azad et al. (2019)</w:t>
            </w:r>
          </w:p>
        </w:tc>
        <w:tc>
          <w:tcPr>
            <w:tcW w:type="dxa" w:w="8640"/>
            <w:shd w:val="clear" w:color="auto" w:fill="F2F2F2"/>
          </w:tcPr>
          <w:p>
            <w:pPr>
              <w:jc w:val="center"/>
            </w:pPr>
            <w:r>
              <w:rPr>
                <w:sz w:val="18"/>
              </w:rPr>
              <w:t>Azad, R., et al. (2019). Economic deprivation and postnatal depression in rural Bangladesh. PLOS ONE.</w:t>
            </w:r>
          </w:p>
        </w:tc>
      </w:tr>
      <w:tr>
        <w:tc>
          <w:tcPr>
            <w:tcW w:type="dxa" w:w="2160"/>
            <w:shd w:val="clear" w:color="auto" w:fill="FFFFFF"/>
          </w:tcPr>
          <w:p>
            <w:pPr>
              <w:jc w:val="center"/>
            </w:pPr>
            <w:r>
              <w:rPr>
                <w:sz w:val="18"/>
              </w:rPr>
              <w:t>Qi et al. (2025)</w:t>
            </w:r>
          </w:p>
        </w:tc>
        <w:tc>
          <w:tcPr>
            <w:tcW w:type="dxa" w:w="8640"/>
            <w:shd w:val="clear" w:color="auto" w:fill="FFFFFF"/>
          </w:tcPr>
          <w:p>
            <w:pPr>
              <w:jc w:val="center"/>
            </w:pPr>
            <w:r>
              <w:rPr>
                <w:sz w:val="18"/>
              </w:rPr>
              <w:t>Qi, X., et al. (2025). Prediction of postpartum depression using machine learning and SHAP analysis. China study, AUC 0.858.</w:t>
            </w:r>
          </w:p>
        </w:tc>
      </w:tr>
    </w:tbl>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