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Palatino Linotype" w:cs="Palatino Linotype" w:eastAsia="Palatino Linotype" w:hAnsi="Palatino Linotype"/>
          <w:b/>
          <w:bCs/>
          <w:sz w:val="32"/>
          <w:szCs w:val="32"/>
        </w:rPr>
        <w:t xml:space="preserve">Designed for Verification: Developing and Validating an Open, Offline Simulation Suite for Undergraduate Fluid Mechanics, Hydraulics and Hydrology</w:t>
      </w:r>
    </w:p>
    <w:p>
      <w:pPr>
        <w:spacing w:after="60"/>
        <w:jc w:val="left"/>
      </w:pPr>
      <w:r>
        <w:rPr>
          <w:rFonts w:ascii="Palatino Linotype" w:cs="Palatino Linotype" w:eastAsia="Palatino Linotype" w:hAnsi="Palatino Linotype"/>
          <w:sz w:val="16"/>
          <w:szCs w:val="16"/>
        </w:rPr>
        <w:t xml:space="preserve">Samiran Das </w:t>
      </w:r>
      <w:r>
        <w:rPr>
          <w:rFonts w:ascii="Palatino Linotype" w:cs="Palatino Linotype" w:eastAsia="Palatino Linotype" w:hAnsi="Palatino Linotype"/>
          <w:sz w:val="16"/>
          <w:szCs w:val="16"/>
          <w:vertAlign w:val="superscript"/>
        </w:rPr>
        <w:t xml:space="preserve">1,</w:t>
      </w:r>
      <w:r>
        <w:rPr>
          <w:rFonts w:ascii="Palatino Linotype" w:cs="Palatino Linotype" w:eastAsia="Palatino Linotype" w:hAnsi="Palatino Linotype"/>
          <w:sz w:val="16"/>
          <w:szCs w:val="16"/>
        </w:rPr>
        <w:t xml:space="preserve">*</w:t>
      </w:r>
    </w:p>
    <w:p>
      <w:pPr>
        <w:spacing w:after="60"/>
        <w:jc w:val="left"/>
      </w:pPr>
      <w:r>
        <w:rPr>
          <w:rFonts w:ascii="Palatino Linotype" w:cs="Palatino Linotype" w:eastAsia="Palatino Linotype" w:hAnsi="Palatino Linotype"/>
          <w:sz w:val="16"/>
          <w:szCs w:val="16"/>
          <w:vertAlign w:val="superscript"/>
        </w:rPr>
        <w:t xml:space="preserve">1</w:t>
      </w:r>
      <w:r>
        <w:rPr>
          <w:rFonts w:ascii="Palatino Linotype" w:cs="Palatino Linotype" w:eastAsia="Palatino Linotype" w:hAnsi="Palatino Linotype"/>
          <w:sz w:val="16"/>
          <w:szCs w:val="16"/>
        </w:rPr>
        <w:t xml:space="preserve"> James Watt School of Engineering, University of Glasgow (Singapore campus), 1 Punggol Coast Road, Singapore 828608, Singapore; samiran.das@glasgow.ac.uk; ORCID 0000-0002-3814-534X</w:t>
      </w:r>
    </w:p>
    <w:p>
      <w:pPr>
        <w:spacing w:after="60"/>
        <w:jc w:val="left"/>
      </w:pPr>
      <w:r>
        <w:rPr>
          <w:rFonts w:ascii="Palatino Linotype" w:cs="Palatino Linotype" w:eastAsia="Palatino Linotype" w:hAnsi="Palatino Linotype"/>
          <w:sz w:val="16"/>
          <w:szCs w:val="16"/>
        </w:rPr>
        <w:t xml:space="preserve">*</w:t>
      </w:r>
      <w:r>
        <w:rPr>
          <w:rFonts w:ascii="Palatino Linotype" w:cs="Palatino Linotype" w:eastAsia="Palatino Linotype" w:hAnsi="Palatino Linotype"/>
          <w:sz w:val="16"/>
          <w:szCs w:val="16"/>
        </w:rPr>
        <w:t xml:space="preserve"> Correspondence: samiran.das@glasgow.ac.uk</w:t>
      </w:r>
    </w:p>
    <w:p>
      <w:pPr>
        <w:pStyle w:val="Heading1"/>
        <w:keepNext/>
        <w:spacing w:after="120" w:before="240"/>
        <w:jc w:val="left"/>
      </w:pPr>
      <w:r>
        <w:rPr>
          <w:rFonts w:ascii="Palatino Linotype" w:cs="Palatino Linotype" w:eastAsia="Palatino Linotype" w:hAnsi="Palatino Linotype"/>
          <w:b/>
          <w:bCs/>
          <w:sz w:val="24"/>
          <w:szCs w:val="24"/>
        </w:rPr>
        <w:t xml:space="preserve">Abstract</w:t>
      </w:r>
    </w:p>
    <w:p>
      <w:pPr>
        <w:keepNext w:val="false"/>
        <w:spacing w:after="120" w:before="0" w:line="240"/>
        <w:jc w:val="both"/>
      </w:pPr>
      <w:r>
        <w:rPr>
          <w:rFonts w:ascii="Palatino Linotype" w:cs="Palatino Linotype" w:eastAsia="Palatino Linotype" w:hAnsi="Palatino Linotype"/>
          <w:b/>
          <w:bCs/>
          <w:i w:val="false"/>
          <w:iCs w:val="false"/>
          <w:sz w:val="18"/>
          <w:szCs w:val="18"/>
        </w:rPr>
        <w:t xml:space="preserve">Background/Objectives:</w:t>
      </w:r>
      <w:r>
        <w:rPr>
          <w:rFonts w:ascii="Palatino Linotype" w:cs="Palatino Linotype" w:eastAsia="Palatino Linotype" w:hAnsi="Palatino Linotype"/>
          <w:b w:val="false"/>
          <w:bCs w:val="false"/>
          <w:i w:val="false"/>
          <w:iCs w:val="false"/>
          <w:sz w:val="18"/>
          <w:szCs w:val="18"/>
        </w:rPr>
        <w:t xml:space="preserve"> Educational simulations are ubiquitous in STEM teaching, yet the numbers they display are rarely verified in public, and the process behind them is rarely reported at all. We report the design and technical validation of OpenHydroLab, an open-source suite of ten interactive browser laboratories covering fluid statics (hydrostatic forces on plane and curved surfaces, in two and three dimensions), open-channel hydraulics (geometry, uniform flow, specific energy, jumps, gradually varied flow) and engineering hydrology (storm and unit hydrographs, rainfall frequency), and of the verification protocol built around it. </w:t>
      </w:r>
      <w:r>
        <w:rPr>
          <w:rFonts w:ascii="Palatino Linotype" w:cs="Palatino Linotype" w:eastAsia="Palatino Linotype" w:hAnsi="Palatino Linotype"/>
          <w:b/>
          <w:bCs/>
          <w:i w:val="false"/>
          <w:iCs w:val="false"/>
          <w:sz w:val="18"/>
          <w:szCs w:val="18"/>
        </w:rPr>
        <w:t xml:space="preserve">Methods:</w:t>
      </w:r>
      <w:r>
        <w:rPr>
          <w:rFonts w:ascii="Palatino Linotype" w:cs="Palatino Linotype" w:eastAsia="Palatino Linotype" w:hAnsi="Palatino Linotype"/>
          <w:b w:val="false"/>
          <w:bCs w:val="false"/>
          <w:i w:val="false"/>
          <w:iCs w:val="false"/>
          <w:sz w:val="18"/>
          <w:szCs w:val="18"/>
        </w:rPr>
        <w:t xml:space="preserve"> Three design commitments distinguish the suite: every displayed quantity is computed live from its governing equation rather than animated to look plausible; each laboratory runs offline from a local file, with no installation and no third-party host; and the physics is exposed in readable source. Every reference value is derived independently of the code — from a closed form, a conservation identity, a textbook calculation or an independent reimplementation — and every tolerance is justified case by case, never widened to pass. </w:t>
      </w:r>
      <w:r>
        <w:rPr>
          <w:rFonts w:ascii="Palatino Linotype" w:cs="Palatino Linotype" w:eastAsia="Palatino Linotype" w:hAnsi="Palatino Linotype"/>
          <w:b/>
          <w:bCs/>
          <w:i w:val="false"/>
          <w:iCs w:val="false"/>
          <w:sz w:val="18"/>
          <w:szCs w:val="18"/>
        </w:rPr>
        <w:t xml:space="preserve">Results:</w:t>
      </w:r>
      <w:r>
        <w:rPr>
          <w:rFonts w:ascii="Palatino Linotype" w:cs="Palatino Linotype" w:eastAsia="Palatino Linotype" w:hAnsi="Palatino Linotype"/>
          <w:b w:val="false"/>
          <w:bCs w:val="false"/>
          <w:i w:val="false"/>
          <w:iCs w:val="false"/>
          <w:sz w:val="18"/>
          <w:szCs w:val="18"/>
        </w:rPr>
        <w:t xml:space="preserve"> The protocol yields 591 numerical comparisons and 324 software, offline and accessibility test executions across 3 browser engines, and regenerates that dataset on every run. Applying it to a codebase believed correct exposed six defects, including a routing step documented as exact that was not; a seventh — a force computed correctly in every number and drawn on the wrong side of the surface — passed every numerical check and was found by eye, prompting a class of test that measures the drawn geometry itself. </w:t>
      </w:r>
      <w:r>
        <w:rPr>
          <w:rFonts w:ascii="Palatino Linotype" w:cs="Palatino Linotype" w:eastAsia="Palatino Linotype" w:hAnsi="Palatino Linotype"/>
          <w:b/>
          <w:bCs/>
          <w:i w:val="false"/>
          <w:iCs w:val="false"/>
          <w:sz w:val="18"/>
          <w:szCs w:val="18"/>
        </w:rPr>
        <w:t xml:space="preserve">Conclusions:</w:t>
      </w:r>
      <w:r>
        <w:rPr>
          <w:rFonts w:ascii="Palatino Linotype" w:cs="Palatino Linotype" w:eastAsia="Palatino Linotype" w:hAnsi="Palatino Linotype"/>
          <w:b w:val="false"/>
          <w:bCs w:val="false"/>
          <w:i w:val="false"/>
          <w:iCs w:val="false"/>
          <w:sz w:val="18"/>
          <w:szCs w:val="18"/>
        </w:rPr>
        <w:t xml:space="preserve"> The verification process, not the artifact, is the transferable result: it makes what a simulation displays a public, reproducible fact rather than an assurance. No learning-outcome claim is made.</w:t>
      </w:r>
    </w:p>
    <w:p>
      <w:pPr>
        <w:spacing w:after="200" w:before="120"/>
        <w:jc w:val="both"/>
      </w:pPr>
      <w:r>
        <w:rPr>
          <w:rFonts w:ascii="Palatino Linotype" w:cs="Palatino Linotype" w:eastAsia="Palatino Linotype" w:hAnsi="Palatino Linotype"/>
          <w:b/>
          <w:bCs/>
          <w:sz w:val="16"/>
          <w:szCs w:val="16"/>
        </w:rPr>
        <w:t xml:space="preserve">Keywords:</w:t>
      </w:r>
      <w:r>
        <w:rPr>
          <w:rFonts w:ascii="Palatino Linotype" w:cs="Palatino Linotype" w:eastAsia="Palatino Linotype" w:hAnsi="Palatino Linotype"/>
          <w:sz w:val="16"/>
          <w:szCs w:val="16"/>
        </w:rPr>
        <w:t xml:space="preserve"> engineering education; educational simulation; fluid mechanics; hydraulics; hydrology; open-channel flow; software verification; open educational resources; offline learning technology; reproducibility</w:t>
      </w:r>
    </w:p>
    <w:p>
      <w:pPr>
        <w:pStyle w:val="Heading1"/>
        <w:keepNext/>
        <w:spacing w:after="120" w:before="240"/>
        <w:jc w:val="left"/>
      </w:pPr>
      <w:r>
        <w:rPr>
          <w:rFonts w:ascii="Palatino Linotype" w:cs="Palatino Linotype" w:eastAsia="Palatino Linotype" w:hAnsi="Palatino Linotype"/>
          <w:b/>
          <w:bCs/>
          <w:sz w:val="24"/>
          <w:szCs w:val="24"/>
        </w:rPr>
        <w:t xml:space="preserve">1. Introduction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Interactive simulation is now an unremarkable part of undergraduate STEM teaching. In physics and chemistry, freely available simulation suites have been used and studied for two decades [1,2], and the broader literature on computer simulation in science education is large enough to support meta-analysis [3]. Comparative reviews of physical, virtual and remote laboratories find that virtual instruments can serve purposes that physical ones cannot, and vice versa [4,5]; controlled comparisons in introductory physics have gone further, finding that a simulation substituted for the laboratory equipment it represents can outperform the equipment on both conceptual and apparatus-handling measures [6], while the engineering-education literature has long argued that laboratory work carries objectives distinct from those of lectures [7].</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Open-channel hydraulics and engineering hydrology sit awkwardly in this landscape. They are core subjects in every civil engineering degree, and they are rich in documented conceptual difficulty: whether a surface wave can carry information upstream; why one value of specific energy admits two depths; why the water surface falls over a hump; why momentum, not energy, is conserved across a hydraulic jump; why a backwater curve is controlled from downstream. These are precisely the ideas that a well-built simulation should be able to make visible. Yet the resources available to an instructor fall into three groups, none of which is satisfactory for teaching. Static textbook figures cannot be interrogated. Professional design software such as HEC-RAS [8] is built for production computation, and its interface and defaults encode design workflow rather than conceptual exposure. Scattered web applets are interactive but opaque: their governing equations are not readable, their numerical behaviour is not documented, and nothing about them can be checked.</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gap this paper addresses is narrower and, we argue, more consequential than a missing artifact. It is a missing </w:t>
      </w:r>
      <w:r>
        <w:rPr>
          <w:rFonts w:ascii="Palatino Linotype" w:cs="Palatino Linotype" w:eastAsia="Palatino Linotype" w:hAnsi="Palatino Linotype"/>
          <w:b w:val="false"/>
          <w:bCs w:val="false"/>
          <w:i/>
          <w:iCs/>
          <w:sz w:val="18"/>
          <w:szCs w:val="18"/>
        </w:rPr>
        <w:t xml:space="preserve">process</w:t>
      </w:r>
      <w:r>
        <w:rPr>
          <w:rFonts w:ascii="Palatino Linotype" w:cs="Palatino Linotype" w:eastAsia="Palatino Linotype" w:hAnsi="Palatino Linotype"/>
          <w:b w:val="false"/>
          <w:bCs w:val="false"/>
          <w:i w:val="false"/>
          <w:iCs w:val="false"/>
          <w:sz w:val="18"/>
          <w:szCs w:val="18"/>
        </w:rPr>
        <w:t xml:space="preserve">. A simulation used in teaching makes a tacit claim every time it puts a number on screen — that the number follows from the physics the lecture just derived. That claim is almost never substantiated in public. Educational software is typically reported through its features and its reception, not through evidence that its arithmetic is right; the verification-and-validation practices that are routine in computational science [9–11] and the reproducibility practices that have become standard in computational research [12–14] have no established counterpart in the educational-simulation literature. A student who compares a hand calculation with a simulation and finds a discrepancy has no way to tell which is wrong, and neither, usually, does the instructor.</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This paper reports a design-and-technical-validation study of OpenHydroLab, a suite of ten interactive browser laboratories for undergraduate fluid mechanics, hydraulics and hydrology, and of the verification protocol built around it. The contribution is threefold:</w:t>
      </w:r>
    </w:p>
    <w:p>
      <w:pPr>
        <w:spacing w:after="60" w:line="240"/>
        <w:ind w:left="360" w:hanging="260"/>
        <w:jc w:val="both"/>
      </w:pPr>
      <w:r>
        <w:rPr>
          <w:rFonts w:ascii="Palatino Linotype" w:cs="Palatino Linotype" w:eastAsia="Palatino Linotype" w:hAnsi="Palatino Linotype"/>
          <w:sz w:val="18"/>
          <w:szCs w:val="18"/>
        </w:rPr>
        <w:t xml:space="preserve">1. </w:t>
      </w:r>
      <w:r>
        <w:rPr>
          <w:rFonts w:ascii="Palatino Linotype" w:cs="Palatino Linotype" w:eastAsia="Palatino Linotype" w:hAnsi="Palatino Linotype"/>
          <w:b/>
          <w:bCs/>
          <w:sz w:val="18"/>
          <w:szCs w:val="18"/>
        </w:rPr>
        <w:t xml:space="preserve">A design.</w:t>
      </w:r>
      <w:r>
        <w:rPr>
          <w:rFonts w:ascii="Palatino Linotype" w:cs="Palatino Linotype" w:eastAsia="Palatino Linotype" w:hAnsi="Palatino Linotype"/>
          <w:sz w:val="18"/>
          <w:szCs w:val="18"/>
        </w:rPr>
        <w:t xml:space="preserve"> Three commitments — live computation from the governing equation, offline self-containment, and readable exposure of the physics — and the specific architectural consequences each one forces, several of which are counter-intuitive and were arrived at only by making the opposite choice first.</w:t>
      </w:r>
    </w:p>
    <w:p>
      <w:pPr>
        <w:spacing w:after="60" w:line="240"/>
        <w:ind w:left="360" w:hanging="260"/>
        <w:jc w:val="both"/>
      </w:pPr>
      <w:r>
        <w:rPr>
          <w:rFonts w:ascii="Palatino Linotype" w:cs="Palatino Linotype" w:eastAsia="Palatino Linotype" w:hAnsi="Palatino Linotype"/>
          <w:sz w:val="18"/>
          <w:szCs w:val="18"/>
        </w:rPr>
        <w:t xml:space="preserve">2. </w:t>
      </w:r>
      <w:r>
        <w:rPr>
          <w:rFonts w:ascii="Palatino Linotype" w:cs="Palatino Linotype" w:eastAsia="Palatino Linotype" w:hAnsi="Palatino Linotype"/>
          <w:b/>
          <w:bCs/>
          <w:sz w:val="18"/>
          <w:szCs w:val="18"/>
        </w:rPr>
        <w:t xml:space="preserve">A verification protocol.</w:t>
      </w:r>
      <w:r>
        <w:rPr>
          <w:rFonts w:ascii="Palatino Linotype" w:cs="Palatino Linotype" w:eastAsia="Palatino Linotype" w:hAnsi="Palatino Linotype"/>
          <w:sz w:val="18"/>
          <w:szCs w:val="18"/>
        </w:rPr>
        <w:t xml:space="preserve"> A statement of what must be true of a reference value before it can be used to check an educational simulation, of how tolerances are set, and of what an automated suite must exercise beyond numerical agreement — offline operation, the </w:t>
      </w:r>
      <w:r>
        <w:rPr>
          <w:rFonts w:ascii="Consolas" w:cs="Consolas" w:eastAsia="Consolas" w:hAnsi="Consolas"/>
          <w:sz w:val="16"/>
          <w:szCs w:val="16"/>
        </w:rPr>
        <w:t xml:space="preserve">file://</w:t>
      </w:r>
      <w:r>
        <w:rPr>
          <w:rFonts w:ascii="Palatino Linotype" w:cs="Palatino Linotype" w:eastAsia="Palatino Linotype" w:hAnsi="Palatino Linotype"/>
          <w:sz w:val="18"/>
          <w:szCs w:val="18"/>
        </w:rPr>
        <w:t xml:space="preserve"> protocol, accessibility, and cross-engine consistency.</w:t>
      </w:r>
    </w:p>
    <w:p>
      <w:pPr>
        <w:spacing w:after="60" w:line="240"/>
        <w:ind w:left="360" w:hanging="260"/>
        <w:jc w:val="both"/>
      </w:pPr>
      <w:r>
        <w:rPr>
          <w:rFonts w:ascii="Palatino Linotype" w:cs="Palatino Linotype" w:eastAsia="Palatino Linotype" w:hAnsi="Palatino Linotype"/>
          <w:sz w:val="18"/>
          <w:szCs w:val="18"/>
        </w:rPr>
        <w:t xml:space="preserve">3. </w:t>
      </w:r>
      <w:r>
        <w:rPr>
          <w:rFonts w:ascii="Palatino Linotype" w:cs="Palatino Linotype" w:eastAsia="Palatino Linotype" w:hAnsi="Palatino Linotype"/>
          <w:b/>
          <w:bCs/>
          <w:sz w:val="18"/>
          <w:szCs w:val="18"/>
        </w:rPr>
        <w:t xml:space="preserve">Evidence from applying it.</w:t>
      </w:r>
      <w:r>
        <w:rPr>
          <w:rFonts w:ascii="Palatino Linotype" w:cs="Palatino Linotype" w:eastAsia="Palatino Linotype" w:hAnsi="Palatino Linotype"/>
          <w:sz w:val="18"/>
          <w:szCs w:val="18"/>
        </w:rPr>
        <w:t xml:space="preserve"> A generated validation dataset covering 591 comparisons on 10 laboratories, and an account of seven defects in code that had already been used in teaching and reviewed by its author — six the protocol exposed, and one it could not, which marks the boundary of what numerical verification sees.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We state the scope limit at the outset and repeat it where it matters. This study establishes computational fidelity, reproducibility and adoption readiness. It says nothing about learning. No claim about conceptual understanding, engagement or attainment is made or tested here; establishing such a claim requires a classroom study with human participants, which is planned as a separate investigation and described in Section 4.5. The distinction matters for the present paper because the two questions have different evidence standards, and conflating them is how educational software comes to be adopted on the strength of enthusiasm rather than correctness.</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remainder of the paper is organised as follows. Section 2 describes the suite, the design commitments behind it, its intended instructional use, and the verification protocol in full. Section 3 reports the results of applying that protocol. Section 4 discusses what the protocol does and does not establish, its transferability to educational simulation beyond hydraulics, its costs, and the planned evaluation. Section 5 concludes.</w:t>
      </w:r>
    </w:p>
    <w:p>
      <w:pPr>
        <w:pStyle w:val="Heading1"/>
        <w:keepNext/>
        <w:spacing w:after="120" w:before="240"/>
        <w:jc w:val="left"/>
      </w:pPr>
      <w:r>
        <w:rPr>
          <w:rFonts w:ascii="Palatino Linotype" w:cs="Palatino Linotype" w:eastAsia="Palatino Linotype" w:hAnsi="Palatino Linotype"/>
          <w:b/>
          <w:bCs/>
          <w:sz w:val="24"/>
          <w:szCs w:val="24"/>
        </w:rPr>
        <w:t xml:space="preserve">2. Materials and Methods</w:t>
      </w:r>
    </w:p>
    <w:p>
      <w:pPr>
        <w:pStyle w:val="Heading2"/>
        <w:keepNext/>
        <w:spacing w:after="120" w:before="240"/>
        <w:jc w:val="left"/>
      </w:pPr>
      <w:r>
        <w:rPr>
          <w:rFonts w:ascii="Palatino Linotype" w:cs="Palatino Linotype" w:eastAsia="Palatino Linotype" w:hAnsi="Palatino Linotype"/>
          <w:b/>
          <w:bCs/>
          <w:sz w:val="22"/>
          <w:szCs w:val="22"/>
        </w:rPr>
        <w:t xml:space="preserve">2.1. The suite</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OpenHydroLab comprises ten laboratories, each a web page that runs in any current browser. Eight are a single self-contained HTML file; the two that render in 3D ship alongside a vendored copy of a 3D rendering library. Table 1 lists them with the concepts each is built to expose. The suite is released under the MIT licence, and the release described and verified here is archived with a persistent identifier (Section 6).</w:t>
      </w:r>
    </w:p>
    <w:p>
      <w:pPr>
        <w:keepNext/>
        <w:spacing w:after="60" w:before="120"/>
        <w:jc w:val="left"/>
      </w:pPr>
      <w:r>
        <w:rPr>
          <w:rFonts w:ascii="Palatino Linotype" w:cs="Palatino Linotype" w:eastAsia="Palatino Linotype" w:hAnsi="Palatino Linotype"/>
          <w:b/>
          <w:bCs/>
          <w:sz w:val="16"/>
          <w:szCs w:val="16"/>
        </w:rPr>
        <w:t xml:space="preserve">Table 1.</w:t>
      </w:r>
      <w:r>
        <w:rPr>
          <w:rFonts w:ascii="Palatino Linotype" w:cs="Palatino Linotype" w:eastAsia="Palatino Linotype" w:hAnsi="Palatino Linotype"/>
          <w:sz w:val="16"/>
          <w:szCs w:val="16"/>
        </w:rPr>
        <w:t xml:space="preserve"> The ten laboratories and the concepts each is designed to expose. The "conceptual target" column states the design intent of the module; it is not a claim about what students in fact learn, which this study does not test.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98"/>
        <w:gridCol w:w="1226"/>
        <w:gridCol w:w="3165"/>
        <w:gridCol w:w="3165"/>
      </w:tblGrid>
      <w:tr>
        <w:trPr>
          <w:tblHeader/>
        </w:trPr>
        <w:tc>
          <w:tcPr>
            <w:tcW w:type="dxa" w:w="179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Laboratory</w:t>
            </w:r>
          </w:p>
        </w:tc>
        <w:tc>
          <w:tcPr>
            <w:tcW w:type="dxa" w:w="1226"/>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Domain</w:t>
            </w:r>
          </w:p>
        </w:tc>
        <w:tc>
          <w:tcPr>
            <w:tcW w:type="dxa" w:w="3165"/>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Physics computed live</w:t>
            </w:r>
          </w:p>
        </w:tc>
        <w:tc>
          <w:tcPr>
            <w:tcW w:type="dxa" w:w="3165"/>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Conceptual target</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Fluid statics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Resultant and centre of pressure on a plane surface at any inclination on one continuous θ slider, with the depth shift written </w:t>
            </w:r>
            <w:r>
              <w:rPr>
                <w:rFonts w:ascii="Palatino Linotype" w:cs="Palatino Linotype" w:eastAsia="Palatino Linotype" w:hAnsi="Palatino Linotype"/>
                <w:b w:val="false"/>
                <w:bCs w:val="false"/>
                <w:i/>
                <w:iCs/>
                <w:sz w:val="16"/>
                <w:szCs w:val="16"/>
              </w:rPr>
              <w:t xml:space="preserve">I</w:t>
            </w:r>
            <w:r>
              <w:rPr>
                <w:rFonts w:ascii="Palatino Linotype" w:cs="Palatino Linotype" w:eastAsia="Palatino Linotype" w:hAnsi="Palatino Linotype"/>
                <w:b w:val="false"/>
                <w:bCs w:val="false"/>
                <w:sz w:val="16"/>
                <w:szCs w:val="16"/>
                <w:vertAlign w:val="subscript"/>
              </w:rPr>
              <w:t xml:space="preserve">xc</w:t>
            </w:r>
            <w:r>
              <w:rPr>
                <w:rFonts w:ascii="Palatino Linotype" w:cs="Palatino Linotype" w:eastAsia="Palatino Linotype" w:hAnsi="Palatino Linotype"/>
                <w:b w:val="false"/>
                <w:bCs w:val="false"/>
                <w:sz w:val="16"/>
                <w:szCs w:val="16"/>
              </w:rPr>
              <w:t xml:space="preserve"> sin θ/(</w:t>
            </w:r>
            <w:r>
              <w:rPr>
                <w:rFonts w:ascii="Palatino Linotype" w:cs="Palatino Linotype" w:eastAsia="Palatino Linotype" w:hAnsi="Palatino Linotype"/>
                <w:b w:val="false"/>
                <w:bCs w:val="false"/>
                <w:i/>
                <w:iCs/>
                <w:sz w:val="16"/>
                <w:szCs w:val="16"/>
              </w:rPr>
              <w:t xml:space="preserve">h</w:t>
            </w:r>
            <w:r>
              <w:rPr>
                <w:rFonts w:ascii="Palatino Linotype" w:cs="Palatino Linotype" w:eastAsia="Palatino Linotype" w:hAnsi="Palatino Linotype"/>
                <w:b w:val="false"/>
                <w:bCs w:val="false"/>
                <w:sz w:val="16"/>
                <w:szCs w:val="16"/>
                <w:vertAlign w:val="subscript"/>
              </w:rPr>
              <w:t xml:space="preserve">c</w:t>
            </w:r>
            <w:r>
              <w:rPr>
                <w:rFonts w:ascii="Palatino Linotype" w:cs="Palatino Linotype" w:eastAsia="Palatino Linotype" w:hAnsi="Palatino Linotype"/>
                <w:b w:val="false"/>
                <w:bCs w:val="false"/>
                <w:i/>
                <w:iCs/>
                <w:sz w:val="16"/>
                <w:szCs w:val="16"/>
              </w:rPr>
              <w:t xml:space="preserve">A</w:t>
            </w:r>
            <w:r>
              <w:rPr>
                <w:rFonts w:ascii="Palatino Linotype" w:cs="Palatino Linotype" w:eastAsia="Palatino Linotype" w:hAnsi="Palatino Linotype"/>
                <w:b w:val="false"/>
                <w:bCs w:val="false"/>
                <w:sz w:val="16"/>
                <w:szCs w:val="16"/>
              </w:rPr>
              <w:t xml:space="preserve">) so the θ → 0 singularity is removed while </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vertAlign w:val="subscript"/>
              </w:rPr>
              <w:t xml:space="preserve">c</w:t>
            </w:r>
            <w:r>
              <w:rPr>
                <w:rFonts w:ascii="Palatino Linotype" w:cs="Palatino Linotype" w:eastAsia="Palatino Linotype" w:hAnsi="Palatino Linotype"/>
                <w:b w:val="false"/>
                <w:bCs w:val="false"/>
                <w:sz w:val="16"/>
                <w:szCs w:val="16"/>
              </w:rPr>
              <w:t xml:space="preserve"> = </w:t>
            </w:r>
            <w:r>
              <w:rPr>
                <w:rFonts w:ascii="Palatino Linotype" w:cs="Palatino Linotype" w:eastAsia="Palatino Linotype" w:hAnsi="Palatino Linotype"/>
                <w:b w:val="false"/>
                <w:bCs w:val="false"/>
                <w:i/>
                <w:iCs/>
                <w:sz w:val="16"/>
                <w:szCs w:val="16"/>
              </w:rPr>
              <w:t xml:space="preserve">h</w:t>
            </w:r>
            <w:r>
              <w:rPr>
                <w:rFonts w:ascii="Palatino Linotype" w:cs="Palatino Linotype" w:eastAsia="Palatino Linotype" w:hAnsi="Palatino Linotype"/>
                <w:b w:val="false"/>
                <w:bCs w:val="false"/>
                <w:sz w:val="16"/>
                <w:szCs w:val="16"/>
                <w:vertAlign w:val="subscript"/>
              </w:rPr>
              <w:t xml:space="preserve">c</w:t>
            </w:r>
            <w:r>
              <w:rPr>
                <w:rFonts w:ascii="Palatino Linotype" w:cs="Palatino Linotype" w:eastAsia="Palatino Linotype" w:hAnsi="Palatino Linotype"/>
                <w:b w:val="false"/>
                <w:bCs w:val="false"/>
                <w:sz w:val="16"/>
                <w:szCs w:val="16"/>
              </w:rPr>
              <w:t xml:space="preserve">/sin θ is still shown running off to infinity; curved surfaces decomposed into </w:t>
            </w:r>
            <w:r>
              <w:rPr>
                <w:rFonts w:ascii="Palatino Linotype" w:cs="Palatino Linotype" w:eastAsia="Palatino Linotype" w:hAnsi="Palatino Linotype"/>
                <w:b w:val="false"/>
                <w:bCs w:val="false"/>
                <w:i/>
                <w:iCs/>
                <w:sz w:val="16"/>
                <w:szCs w:val="16"/>
              </w:rPr>
              <w:t xml:space="preserve">F</w:t>
            </w:r>
            <w:r>
              <w:rPr>
                <w:rFonts w:ascii="Palatino Linotype" w:cs="Palatino Linotype" w:eastAsia="Palatino Linotype" w:hAnsi="Palatino Linotype"/>
                <w:b w:val="false"/>
                <w:bCs w:val="false"/>
                <w:sz w:val="16"/>
                <w:szCs w:val="16"/>
                <w:vertAlign w:val="subscript"/>
              </w:rPr>
              <w:t xml:space="preserve">x</w:t>
            </w:r>
            <w:r>
              <w:rPr>
                <w:rFonts w:ascii="Palatino Linotype" w:cs="Palatino Linotype" w:eastAsia="Palatino Linotype" w:hAnsi="Palatino Linotype"/>
                <w:b w:val="false"/>
                <w:bCs w:val="false"/>
                <w:sz w:val="16"/>
                <w:szCs w:val="16"/>
              </w:rPr>
              <w:t xml:space="preserve"> on the vertical projection and </w:t>
            </w:r>
            <w:r>
              <w:rPr>
                <w:rFonts w:ascii="Palatino Linotype" w:cs="Palatino Linotype" w:eastAsia="Palatino Linotype" w:hAnsi="Palatino Linotype"/>
                <w:b w:val="false"/>
                <w:bCs w:val="false"/>
                <w:i/>
                <w:iCs/>
                <w:sz w:val="16"/>
                <w:szCs w:val="16"/>
              </w:rPr>
              <w:t xml:space="preserve">F</w:t>
            </w:r>
            <w:r>
              <w:rPr>
                <w:rFonts w:ascii="Palatino Linotype" w:cs="Palatino Linotype" w:eastAsia="Palatino Linotype" w:hAnsi="Palatino Linotype"/>
                <w:b w:val="false"/>
                <w:bCs w:val="false"/>
                <w:sz w:val="16"/>
                <w:szCs w:val="16"/>
                <w:vertAlign w:val="subscript"/>
              </w:rPr>
              <w:t xml:space="preserve">v</w:t>
            </w:r>
            <w:r>
              <w:rPr>
                <w:rFonts w:ascii="Palatino Linotype" w:cs="Palatino Linotype" w:eastAsia="Palatino Linotype" w:hAnsi="Palatino Linotype"/>
                <w:b w:val="false"/>
                <w:bCs w:val="false"/>
                <w:sz w:val="16"/>
                <w:szCs w:val="16"/>
              </w:rPr>
              <w:t xml:space="preserve"> = γ</w:t>
            </w:r>
            <w:r>
              <w:rPr>
                <w:rFonts w:ascii="Palatino Linotype" w:cs="Palatino Linotype" w:eastAsia="Palatino Linotype" w:hAnsi="Palatino Linotype"/>
                <w:b w:val="false"/>
                <w:bCs w:val="false"/>
                <w:i/>
                <w:iCs/>
                <w:sz w:val="16"/>
                <w:szCs w:val="16"/>
              </w:rPr>
              <w:t xml:space="preserve">V</w:t>
            </w:r>
            <w:r>
              <w:rPr>
                <w:rFonts w:ascii="Palatino Linotype" w:cs="Palatino Linotype" w:eastAsia="Palatino Linotype" w:hAnsi="Palatino Linotype"/>
                <w:b w:val="false"/>
                <w:bCs w:val="false"/>
                <w:sz w:val="16"/>
                <w:szCs w:val="16"/>
              </w:rPr>
              <w:t xml:space="preserve">; a step-by-step worked solution generated from the current slider values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resultant as the </w:t>
            </w:r>
            <w:r>
              <w:rPr>
                <w:rFonts w:ascii="Palatino Linotype" w:cs="Palatino Linotype" w:eastAsia="Palatino Linotype" w:hAnsi="Palatino Linotype"/>
                <w:b w:val="false"/>
                <w:bCs w:val="false"/>
                <w:i/>
                <w:iCs/>
                <w:sz w:val="16"/>
                <w:szCs w:val="16"/>
              </w:rPr>
              <w:t xml:space="preserve">volume</w:t>
            </w:r>
            <w:r>
              <w:rPr>
                <w:rFonts w:ascii="Palatino Linotype" w:cs="Palatino Linotype" w:eastAsia="Palatino Linotype" w:hAnsi="Palatino Linotype"/>
                <w:b w:val="false"/>
                <w:bCs w:val="false"/>
                <w:sz w:val="16"/>
                <w:szCs w:val="16"/>
              </w:rPr>
              <w:t xml:space="preserve"> of the pressure prism and the centre of pressure as its centroid — one statement covering horizontal, inclined and vertical surfaces, rather than three memorised formulae</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Fluid statics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pressure prism as an orbitable solid; </w:t>
            </w:r>
            <w:r>
              <w:rPr>
                <w:rFonts w:ascii="Palatino Linotype" w:cs="Palatino Linotype" w:eastAsia="Palatino Linotype" w:hAnsi="Palatino Linotype"/>
                <w:b w:val="false"/>
                <w:bCs w:val="false"/>
                <w:i/>
                <w:iCs/>
                <w:sz w:val="16"/>
                <w:szCs w:val="16"/>
              </w:rPr>
              <w:t xml:space="preserve">A</w:t>
            </w:r>
            <w:r>
              <w:rPr>
                <w:rFonts w:ascii="Palatino Linotype" w:cs="Palatino Linotype" w:eastAsia="Palatino Linotype" w:hAnsi="Palatino Linotype"/>
                <w:b w:val="false"/>
                <w:bCs w:val="false"/>
                <w:sz w:val="16"/>
                <w:szCs w:val="16"/>
              </w:rPr>
              <w:t xml:space="preserve">, </w:t>
            </w:r>
            <w:r>
              <w:rPr>
                <w:rFonts w:ascii="Palatino Linotype" w:cs="Palatino Linotype" w:eastAsia="Palatino Linotype" w:hAnsi="Palatino Linotype"/>
                <w:b w:val="false"/>
                <w:bCs w:val="false"/>
                <w:i/>
                <w:iCs/>
                <w:sz w:val="16"/>
                <w:szCs w:val="16"/>
              </w:rPr>
              <w:t xml:space="preserve">ȳ</w:t>
            </w:r>
            <w:r>
              <w:rPr>
                <w:rFonts w:ascii="Palatino Linotype" w:cs="Palatino Linotype" w:eastAsia="Palatino Linotype" w:hAnsi="Palatino Linotype"/>
                <w:b w:val="false"/>
                <w:bCs w:val="false"/>
                <w:sz w:val="16"/>
                <w:szCs w:val="16"/>
              </w:rPr>
              <w:t xml:space="preserve"> and </w:t>
            </w:r>
            <w:r>
              <w:rPr>
                <w:rFonts w:ascii="Palatino Linotype" w:cs="Palatino Linotype" w:eastAsia="Palatino Linotype" w:hAnsi="Palatino Linotype"/>
                <w:b w:val="false"/>
                <w:bCs w:val="false"/>
                <w:i/>
                <w:iCs/>
                <w:sz w:val="16"/>
                <w:szCs w:val="16"/>
              </w:rPr>
              <w:t xml:space="preserve">I</w:t>
            </w:r>
            <w:r>
              <w:rPr>
                <w:rFonts w:ascii="Palatino Linotype" w:cs="Palatino Linotype" w:eastAsia="Palatino Linotype" w:hAnsi="Palatino Linotype"/>
                <w:b w:val="false"/>
                <w:bCs w:val="false"/>
                <w:sz w:val="16"/>
                <w:szCs w:val="16"/>
                <w:vertAlign w:val="subscript"/>
              </w:rPr>
              <w:t xml:space="preserve">xc</w:t>
            </w:r>
            <w:r>
              <w:rPr>
                <w:rFonts w:ascii="Palatino Linotype" w:cs="Palatino Linotype" w:eastAsia="Palatino Linotype" w:hAnsi="Palatino Linotype"/>
                <w:b w:val="false"/>
                <w:bCs w:val="false"/>
                <w:sz w:val="16"/>
                <w:szCs w:val="16"/>
              </w:rPr>
              <w:t xml:space="preserve"> re-derived by integration from each of four plate shapes' own chord width and compared on screen with the standard property table; radial traction on a circular arc and the resulting zero moment about the centre of curvature</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That the tabulated section properties are derived quantities rather than givens, and why a Tainter gate carries no hydrostatic moment on its pivot at any head</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channel_geometry</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Hydraulics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Geometry elements </w:t>
            </w:r>
            <w:r>
              <w:rPr>
                <w:rFonts w:ascii="Palatino Linotype" w:cs="Palatino Linotype" w:eastAsia="Palatino Linotype" w:hAnsi="Palatino Linotype"/>
                <w:b w:val="false"/>
                <w:bCs w:val="false"/>
                <w:i/>
                <w:iCs/>
                <w:sz w:val="16"/>
                <w:szCs w:val="16"/>
              </w:rPr>
              <w:t xml:space="preserve">A</w:t>
            </w:r>
            <w:r>
              <w:rPr>
                <w:rFonts w:ascii="Palatino Linotype" w:cs="Palatino Linotype" w:eastAsia="Palatino Linotype" w:hAnsi="Palatino Linotype"/>
                <w:b w:val="false"/>
                <w:bCs w:val="false"/>
                <w:sz w:val="16"/>
                <w:szCs w:val="16"/>
              </w:rPr>
              <w:t xml:space="preserve">, </w:t>
            </w:r>
            <w:r>
              <w:rPr>
                <w:rFonts w:ascii="Palatino Linotype" w:cs="Palatino Linotype" w:eastAsia="Palatino Linotype" w:hAnsi="Palatino Linotype"/>
                <w:b w:val="false"/>
                <w:bCs w:val="false"/>
                <w:i/>
                <w:iCs/>
                <w:sz w:val="16"/>
                <w:szCs w:val="16"/>
              </w:rPr>
              <w:t xml:space="preserve">P</w:t>
            </w:r>
            <w:r>
              <w:rPr>
                <w:rFonts w:ascii="Palatino Linotype" w:cs="Palatino Linotype" w:eastAsia="Palatino Linotype" w:hAnsi="Palatino Linotype"/>
                <w:b w:val="false"/>
                <w:bCs w:val="false"/>
                <w:sz w:val="16"/>
                <w:szCs w:val="16"/>
              </w:rPr>
              <w:t xml:space="preserve">, </w:t>
            </w:r>
            <w:r>
              <w:rPr>
                <w:rFonts w:ascii="Palatino Linotype" w:cs="Palatino Linotype" w:eastAsia="Palatino Linotype" w:hAnsi="Palatino Linotype"/>
                <w:b w:val="false"/>
                <w:bCs w:val="false"/>
                <w:i/>
                <w:iCs/>
                <w:sz w:val="16"/>
                <w:szCs w:val="16"/>
              </w:rPr>
              <w:t xml:space="preserve">R</w:t>
            </w:r>
            <w:r>
              <w:rPr>
                <w:rFonts w:ascii="Palatino Linotype" w:cs="Palatino Linotype" w:eastAsia="Palatino Linotype" w:hAnsi="Palatino Linotype"/>
                <w:b w:val="false"/>
                <w:bCs w:val="false"/>
                <w:sz w:val="16"/>
                <w:szCs w:val="16"/>
              </w:rPr>
              <w:t xml:space="preserve">, </w:t>
            </w:r>
            <w:r>
              <w:rPr>
                <w:rFonts w:ascii="Palatino Linotype" w:cs="Palatino Linotype" w:eastAsia="Palatino Linotype" w:hAnsi="Palatino Linotype"/>
                <w:b w:val="false"/>
                <w:bCs w:val="false"/>
                <w:i/>
                <w:iCs/>
                <w:sz w:val="16"/>
                <w:szCs w:val="16"/>
              </w:rPr>
              <w:t xml:space="preserve">T</w:t>
            </w:r>
            <w:r>
              <w:rPr>
                <w:rFonts w:ascii="Palatino Linotype" w:cs="Palatino Linotype" w:eastAsia="Palatino Linotype" w:hAnsi="Palatino Linotype"/>
                <w:b w:val="false"/>
                <w:bCs w:val="false"/>
                <w:sz w:val="16"/>
                <w:szCs w:val="16"/>
              </w:rPr>
              <w:t xml:space="preserve">, </w:t>
            </w:r>
            <w:r>
              <w:rPr>
                <w:rFonts w:ascii="Palatino Linotype" w:cs="Palatino Linotype" w:eastAsia="Palatino Linotype" w:hAnsi="Palatino Linotype"/>
                <w:b w:val="false"/>
                <w:bCs w:val="false"/>
                <w:i/>
                <w:iCs/>
                <w:sz w:val="16"/>
                <w:szCs w:val="16"/>
              </w:rPr>
              <w:t xml:space="preserve">D</w:t>
            </w:r>
            <w:r>
              <w:rPr>
                <w:rFonts w:ascii="Palatino Linotype" w:cs="Palatino Linotype" w:eastAsia="Palatino Linotype" w:hAnsi="Palatino Linotype"/>
                <w:b w:val="false"/>
                <w:bCs w:val="false"/>
                <w:sz w:val="16"/>
                <w:szCs w:val="16"/>
              </w:rPr>
              <w:t xml:space="preserve"> for four section shapes; velocity-profile models with α and β by numerical integration; Reynolds and Froude classification; plan-view wave propagation at </w:t>
            </w:r>
            <w:r>
              <w:rPr>
                <w:rFonts w:ascii="Palatino Linotype" w:cs="Palatino Linotype" w:eastAsia="Palatino Linotype" w:hAnsi="Palatino Linotype"/>
                <w:b w:val="false"/>
                <w:bCs w:val="false"/>
                <w:i/>
                <w:iCs/>
                <w:sz w:val="16"/>
                <w:szCs w:val="16"/>
              </w:rPr>
              <w:t xml:space="preserve">c</w:t>
            </w:r>
            <w:r>
              <w:rPr>
                <w:rFonts w:ascii="Palatino Linotype" w:cs="Palatino Linotype" w:eastAsia="Palatino Linotype" w:hAnsi="Palatino Linotype"/>
                <w:b w:val="false"/>
                <w:bCs w:val="false"/>
                <w:sz w:val="16"/>
                <w:szCs w:val="16"/>
              </w:rPr>
              <w:t xml:space="preserve"> = √(</w:t>
            </w:r>
            <w:r>
              <w:rPr>
                <w:rFonts w:ascii="Palatino Linotype" w:cs="Palatino Linotype" w:eastAsia="Palatino Linotype" w:hAnsi="Palatino Linotype"/>
                <w:b w:val="false"/>
                <w:bCs w:val="false"/>
                <w:i/>
                <w:iCs/>
                <w:sz w:val="16"/>
                <w:szCs w:val="16"/>
              </w:rPr>
              <w:t xml:space="preserve">gD</w:t>
            </w:r>
            <w:r>
              <w:rPr>
                <w:rFonts w:ascii="Palatino Linotype" w:cs="Palatino Linotype" w:eastAsia="Palatino Linotype" w:hAnsi="Palatino Linotype"/>
                <w:b w:val="false"/>
                <w:bCs w:val="false"/>
                <w:sz w:val="16"/>
                <w:szCs w:val="16"/>
              </w:rPr>
              <w:t xml:space="preserve">) advected at </w:t>
            </w:r>
            <w:r>
              <w:rPr>
                <w:rFonts w:ascii="Palatino Linotype" w:cs="Palatino Linotype" w:eastAsia="Palatino Linotype" w:hAnsi="Palatino Linotype"/>
                <w:b w:val="false"/>
                <w:bCs w:val="false"/>
                <w:i/>
                <w:iCs/>
                <w:sz w:val="16"/>
                <w:szCs w:val="16"/>
              </w:rPr>
              <w:t xml:space="preserve">V</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Froude number as a ratio of information speeds — whether a surface wave can travel upstream — rather than as a formula</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specific_energy</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Hydraulics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i/>
                <w:iCs/>
                <w:sz w:val="16"/>
                <w:szCs w:val="16"/>
              </w:rPr>
              <w:t xml:space="preserve">E</w:t>
            </w:r>
            <w:r>
              <w:rPr>
                <w:rFonts w:ascii="Palatino Linotype" w:cs="Palatino Linotype" w:eastAsia="Palatino Linotype" w:hAnsi="Palatino Linotype"/>
                <w:b w:val="false"/>
                <w:bCs w:val="false"/>
                <w:sz w:val="16"/>
                <w:szCs w:val="16"/>
              </w:rPr>
              <w:t xml:space="preserve">–</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rPr>
              <w:t xml:space="preserve"> curve with exact subcritical and supercritical branch roots; sluice-gate alternate depths; flow over a hump including choking past Δ</w:t>
            </w:r>
            <w:r>
              <w:rPr>
                <w:rFonts w:ascii="Palatino Linotype" w:cs="Palatino Linotype" w:eastAsia="Palatino Linotype" w:hAnsi="Palatino Linotype"/>
                <w:b w:val="false"/>
                <w:bCs w:val="false"/>
                <w:i/>
                <w:iCs/>
                <w:sz w:val="16"/>
                <w:szCs w:val="16"/>
              </w:rPr>
              <w:t xml:space="preserve">z</w:t>
            </w:r>
            <w:r>
              <w:rPr>
                <w:rFonts w:ascii="Palatino Linotype" w:cs="Palatino Linotype" w:eastAsia="Palatino Linotype" w:hAnsi="Palatino Linotype"/>
                <w:b w:val="false"/>
                <w:bCs w:val="false"/>
                <w:sz w:val="16"/>
                <w:szCs w:val="16"/>
                <w:vertAlign w:val="subscript"/>
              </w:rPr>
              <w:t xml:space="preserve">crit</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Why one specific energy admits two depths, why the surface </w:t>
            </w:r>
            <w:r>
              <w:rPr>
                <w:rFonts w:ascii="Palatino Linotype" w:cs="Palatino Linotype" w:eastAsia="Palatino Linotype" w:hAnsi="Palatino Linotype"/>
                <w:b w:val="false"/>
                <w:bCs w:val="false"/>
                <w:i/>
                <w:iCs/>
                <w:sz w:val="16"/>
                <w:szCs w:val="16"/>
              </w:rPr>
              <w:t xml:space="preserve">falls</w:t>
            </w:r>
            <w:r>
              <w:rPr>
                <w:rFonts w:ascii="Palatino Linotype" w:cs="Palatino Linotype" w:eastAsia="Palatino Linotype" w:hAnsi="Palatino Linotype"/>
                <w:b w:val="false"/>
                <w:bCs w:val="false"/>
                <w:sz w:val="16"/>
                <w:szCs w:val="16"/>
              </w:rPr>
              <w:t xml:space="preserve"> over a hump, and what choking does to the upstream level</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hydraulic_jump</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Hydraulics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Bélanger sequent depths; specific force </w:t>
            </w:r>
            <w:r>
              <w:rPr>
                <w:rFonts w:ascii="Palatino Linotype" w:cs="Palatino Linotype" w:eastAsia="Palatino Linotype" w:hAnsi="Palatino Linotype"/>
                <w:b w:val="false"/>
                <w:bCs w:val="false"/>
                <w:i/>
                <w:iCs/>
                <w:sz w:val="16"/>
                <w:szCs w:val="16"/>
              </w:rPr>
              <w:t xml:space="preserve">M</w:t>
            </w:r>
            <w:r>
              <w:rPr>
                <w:rFonts w:ascii="Palatino Linotype" w:cs="Palatino Linotype" w:eastAsia="Palatino Linotype" w:hAnsi="Palatino Linotype"/>
                <w:b w:val="false"/>
                <w:bCs w:val="false"/>
                <w:sz w:val="16"/>
                <w:szCs w:val="16"/>
              </w:rPr>
              <w:t xml:space="preserve">–</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rPr>
              <w:t xml:space="preserve"> and specific energy </w:t>
            </w:r>
            <w:r>
              <w:rPr>
                <w:rFonts w:ascii="Palatino Linotype" w:cs="Palatino Linotype" w:eastAsia="Palatino Linotype" w:hAnsi="Palatino Linotype"/>
                <w:b w:val="false"/>
                <w:bCs w:val="false"/>
                <w:i/>
                <w:iCs/>
                <w:sz w:val="16"/>
                <w:szCs w:val="16"/>
              </w:rPr>
              <w:t xml:space="preserve">E</w:t>
            </w:r>
            <w:r>
              <w:rPr>
                <w:rFonts w:ascii="Palatino Linotype" w:cs="Palatino Linotype" w:eastAsia="Palatino Linotype" w:hAnsi="Palatino Linotype"/>
                <w:b w:val="false"/>
                <w:bCs w:val="false"/>
                <w:sz w:val="16"/>
                <w:szCs w:val="16"/>
              </w:rPr>
              <w:t xml:space="preserve">–</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rPr>
              <w:t xml:space="preserve"> on a shared depth axis; energy loss by two independent routes; jump classification, efficiency and length against Fr</w:t>
            </w:r>
            <w:r>
              <w:rPr>
                <w:rFonts w:ascii="Palatino Linotype" w:cs="Palatino Linotype" w:eastAsia="Palatino Linotype" w:hAnsi="Palatino Linotype"/>
                <w:b w:val="false"/>
                <w:bCs w:val="false"/>
                <w:sz w:val="16"/>
                <w:szCs w:val="16"/>
                <w:vertAlign w:val="subscript"/>
              </w:rPr>
              <w:t xml:space="preserve">1</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Why momentum is conserved across a jump while energy is not, and the difference between alternate and sequent depths</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manning_uniform_flow</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Hydraulics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Manning uniform flow; a lumped continuity–momentum relaxation onto normal depth; normal and critical depth solvers; </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vertAlign w:val="subscript"/>
              </w:rPr>
              <w:t xml:space="preserve">n</w:t>
            </w:r>
            <w:r>
              <w:rPr>
                <w:rFonts w:ascii="Palatino Linotype" w:cs="Palatino Linotype" w:eastAsia="Palatino Linotype" w:hAnsi="Palatino Linotype"/>
                <w:b w:val="false"/>
                <w:bCs w:val="false"/>
                <w:sz w:val="16"/>
                <w:szCs w:val="16"/>
              </w:rPr>
              <w:t xml:space="preserve">(</w:t>
            </w:r>
            <w:r>
              <w:rPr>
                <w:rFonts w:ascii="Palatino Linotype" w:cs="Palatino Linotype" w:eastAsia="Palatino Linotype" w:hAnsi="Palatino Linotype"/>
                <w:b w:val="false"/>
                <w:bCs w:val="false"/>
                <w:i/>
                <w:iCs/>
                <w:sz w:val="16"/>
                <w:szCs w:val="16"/>
              </w:rPr>
              <w:t xml:space="preserve">S</w:t>
            </w:r>
            <w:r>
              <w:rPr>
                <w:rFonts w:ascii="Palatino Linotype" w:cs="Palatino Linotype" w:eastAsia="Palatino Linotype" w:hAnsi="Palatino Linotype"/>
                <w:b w:val="false"/>
                <w:bCs w:val="false"/>
                <w:sz w:val="16"/>
                <w:szCs w:val="16"/>
                <w:vertAlign w:val="subscript"/>
              </w:rPr>
              <w:t xml:space="preserve">0</w:t>
            </w:r>
            <w:r>
              <w:rPr>
                <w:rFonts w:ascii="Palatino Linotype" w:cs="Palatino Linotype" w:eastAsia="Palatino Linotype" w:hAnsi="Palatino Linotype"/>
                <w:b w:val="false"/>
                <w:bCs w:val="false"/>
                <w:sz w:val="16"/>
                <w:szCs w:val="16"/>
              </w:rPr>
              <w:t xml:space="preserve">) with the critical slope marked; best hydraulic section</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Normal depth as an </w:t>
            </w:r>
            <w:r>
              <w:rPr>
                <w:rFonts w:ascii="Palatino Linotype" w:cs="Palatino Linotype" w:eastAsia="Palatino Linotype" w:hAnsi="Palatino Linotype"/>
                <w:b w:val="false"/>
                <w:bCs w:val="false"/>
                <w:i/>
                <w:iCs/>
                <w:sz w:val="16"/>
                <w:szCs w:val="16"/>
              </w:rPr>
              <w:t xml:space="preserve">attractor</w:t>
            </w:r>
            <w:r>
              <w:rPr>
                <w:rFonts w:ascii="Palatino Linotype" w:cs="Palatino Linotype" w:eastAsia="Palatino Linotype" w:hAnsi="Palatino Linotype"/>
                <w:b w:val="false"/>
                <w:bCs w:val="false"/>
                <w:sz w:val="16"/>
                <w:szCs w:val="16"/>
              </w:rPr>
              <w:t xml:space="preserve"> the flow finds by itself, and the origin of the mild/steep classification</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gvf_profiles</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Hydraulics</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RK4 integration of d</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rPr>
              <w:t xml:space="preserve">/d</w:t>
            </w:r>
            <w:r>
              <w:rPr>
                <w:rFonts w:ascii="Palatino Linotype" w:cs="Palatino Linotype" w:eastAsia="Palatino Linotype" w:hAnsi="Palatino Linotype"/>
                <w:b w:val="false"/>
                <w:bCs w:val="false"/>
                <w:i/>
                <w:iCs/>
                <w:sz w:val="16"/>
                <w:szCs w:val="16"/>
              </w:rPr>
              <w:t xml:space="preserve">x</w:t>
            </w:r>
            <w:r>
              <w:rPr>
                <w:rFonts w:ascii="Palatino Linotype" w:cs="Palatino Linotype" w:eastAsia="Palatino Linotype" w:hAnsi="Palatino Linotype"/>
                <w:b w:val="false"/>
                <w:bCs w:val="false"/>
                <w:sz w:val="16"/>
                <w:szCs w:val="16"/>
              </w:rPr>
              <w:t xml:space="preserve"> = (</w:t>
            </w:r>
            <w:r>
              <w:rPr>
                <w:rFonts w:ascii="Palatino Linotype" w:cs="Palatino Linotype" w:eastAsia="Palatino Linotype" w:hAnsi="Palatino Linotype"/>
                <w:b w:val="false"/>
                <w:bCs w:val="false"/>
                <w:i/>
                <w:iCs/>
                <w:sz w:val="16"/>
                <w:szCs w:val="16"/>
              </w:rPr>
              <w:t xml:space="preserve">S</w:t>
            </w:r>
            <w:r>
              <w:rPr>
                <w:rFonts w:ascii="Palatino Linotype" w:cs="Palatino Linotype" w:eastAsia="Palatino Linotype" w:hAnsi="Palatino Linotype"/>
                <w:b w:val="false"/>
                <w:bCs w:val="false"/>
                <w:sz w:val="16"/>
                <w:szCs w:val="16"/>
                <w:vertAlign w:val="subscript"/>
              </w:rPr>
              <w:t xml:space="preserve">0</w:t>
            </w:r>
            <w:r>
              <w:rPr>
                <w:rFonts w:ascii="Palatino Linotype" w:cs="Palatino Linotype" w:eastAsia="Palatino Linotype" w:hAnsi="Palatino Linotype"/>
                <w:b w:val="false"/>
                <w:bCs w:val="false"/>
                <w:sz w:val="16"/>
                <w:szCs w:val="16"/>
              </w:rPr>
              <w:t xml:space="preserve"> − </w:t>
            </w:r>
            <w:r>
              <w:rPr>
                <w:rFonts w:ascii="Palatino Linotype" w:cs="Palatino Linotype" w:eastAsia="Palatino Linotype" w:hAnsi="Palatino Linotype"/>
                <w:b w:val="false"/>
                <w:bCs w:val="false"/>
                <w:i/>
                <w:iCs/>
                <w:sz w:val="16"/>
                <w:szCs w:val="16"/>
              </w:rPr>
              <w:t xml:space="preserve">S</w:t>
            </w:r>
            <w:r>
              <w:rPr>
                <w:rFonts w:ascii="Palatino Linotype" w:cs="Palatino Linotype" w:eastAsia="Palatino Linotype" w:hAnsi="Palatino Linotype"/>
                <w:b w:val="false"/>
                <w:bCs w:val="false"/>
                <w:sz w:val="16"/>
                <w:szCs w:val="16"/>
                <w:vertAlign w:val="subscript"/>
              </w:rPr>
              <w:t xml:space="preserve">f</w:t>
            </w:r>
            <w:r>
              <w:rPr>
                <w:rFonts w:ascii="Palatino Linotype" w:cs="Palatino Linotype" w:eastAsia="Palatino Linotype" w:hAnsi="Palatino Linotype"/>
                <w:b w:val="false"/>
                <w:bCs w:val="false"/>
                <w:sz w:val="16"/>
                <w:szCs w:val="16"/>
              </w:rPr>
              <w:t xml:space="preserve">)/(1 − Fr²) from a control section, with a linked phase portrait; all twelve profile families; the direct-step method drawn as a converging staircase</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twelve classical profiles as solution families of one ODE, with </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vertAlign w:val="subscript"/>
              </w:rPr>
              <w:t xml:space="preserve">n</w:t>
            </w:r>
            <w:r>
              <w:rPr>
                <w:rFonts w:ascii="Palatino Linotype" w:cs="Palatino Linotype" w:eastAsia="Palatino Linotype" w:hAnsi="Palatino Linotype"/>
                <w:b w:val="false"/>
                <w:bCs w:val="false"/>
                <w:sz w:val="16"/>
                <w:szCs w:val="16"/>
              </w:rPr>
              <w:t xml:space="preserve"> its numerator's zero and </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vertAlign w:val="subscript"/>
              </w:rPr>
              <w:t xml:space="preserve">c</w:t>
            </w:r>
            <w:r>
              <w:rPr>
                <w:rFonts w:ascii="Palatino Linotype" w:cs="Palatino Linotype" w:eastAsia="Palatino Linotype" w:hAnsi="Palatino Linotype"/>
                <w:b w:val="false"/>
                <w:bCs w:val="false"/>
                <w:sz w:val="16"/>
                <w:szCs w:val="16"/>
              </w:rPr>
              <w:t xml:space="preserve"> its denominator's pole</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storm_hydrograph</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Hydrology</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φ-index loss separation; Nash-cascade routing with an exact exponential step; travel-time sampling from the instantaneous unit hydrograph; baseflow separation; mass balance</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hydrograph as the arrival-time distribution of the rain, rather than as a curve with named limbs</w:t>
            </w:r>
          </w:p>
        </w:tc>
      </w:tr>
      <w:tr>
        <w:tc>
          <w:tcPr>
            <w:tcW w:type="dxa" w:w="17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unit_hydrograph</w:t>
            </w:r>
          </w:p>
        </w:tc>
        <w:tc>
          <w:tcPr>
            <w:tcW w:type="dxa" w:w="12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Hydrology</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One gamma instantaneous unit hydrograph underlying three modes: derivation from an observed storm, convolution, and duration change by S-curve and by superposition</w:t>
            </w:r>
          </w:p>
        </w:tc>
        <w:tc>
          <w:tcPr>
            <w:tcW w:type="dxa" w:w="316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catchment as a linear time-invariant system, making identification, convolution and step response one idea rather than three recipes</w:t>
            </w:r>
          </w:p>
        </w:tc>
      </w:tr>
      <w:tr>
        <w:tc>
          <w:tcPr>
            <w:tcW w:type="dxa" w:w="179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idf_frequency</w:t>
            </w:r>
          </w:p>
        </w:tc>
        <w:tc>
          <w:tcPr>
            <w:tcW w:type="dxa" w:w="1226"/>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Hydrology</w:t>
            </w:r>
          </w:p>
        </w:tc>
        <w:tc>
          <w:tcPr>
            <w:tcW w:type="dxa" w:w="3165"/>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Sliding-window annual-maximum extraction from an embedded 27-year hourly gauge record; Gumbel (EV1) fit by method of moments; the IDF family and a fitted Sherman equation; the rational-method bridge</w:t>
            </w:r>
          </w:p>
        </w:tc>
        <w:tc>
          <w:tcPr>
            <w:tcW w:type="dxa" w:w="3165"/>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complete path from raw gauge data to a design discharge, including why the design storm lasts exactly the time of concentration</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hydrological modules rest on the classical unit-hydrograph and linear-reservoir theory of Sherman [15], Nash [16] and Dooge [17], the frequency analysis on Gumbel [18] and the rational-method bridge on Kirpich's time of concentration [19]. The hydraulics modules follow Chow [20], Henderson [21] and Chaudhry [22]; the sequent-depth relation is Bélanger's, whose history is set out by Chanson [23], and the uniform-flow resistance relation is Manning's [24].</w:t>
      </w:r>
    </w:p>
    <w:p>
      <w:pPr>
        <w:pStyle w:val="Heading2"/>
        <w:keepNext/>
        <w:spacing w:after="120" w:before="240"/>
        <w:jc w:val="left"/>
      </w:pPr>
      <w:r>
        <w:rPr>
          <w:rFonts w:ascii="Palatino Linotype" w:cs="Palatino Linotype" w:eastAsia="Palatino Linotype" w:hAnsi="Palatino Linotype"/>
          <w:b/>
          <w:bCs/>
          <w:sz w:val="22"/>
          <w:szCs w:val="22"/>
        </w:rPr>
        <w:t xml:space="preserve">2.2. Design commitments and their architectural consequences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Three commitments govern the design. Each has consequences that are not obvious in advance, and in two of the three cases the correct architecture became clear only after the opposite choice had been made and had failed.</w:t>
      </w:r>
    </w:p>
    <w:p>
      <w:pPr>
        <w:pStyle w:val="Heading3"/>
        <w:keepNext/>
        <w:spacing w:after="120" w:before="240"/>
        <w:jc w:val="left"/>
      </w:pPr>
      <w:r>
        <w:rPr>
          <w:rFonts w:ascii="Palatino Linotype" w:cs="Palatino Linotype" w:eastAsia="Palatino Linotype" w:hAnsi="Palatino Linotype"/>
          <w:b/>
          <w:bCs/>
          <w:sz w:val="20"/>
          <w:szCs w:val="20"/>
        </w:rPr>
        <w:t xml:space="preserve">2.2.1. Every displayed quantity is computed from its governing equation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No quantity on screen is interpolated, tabulated, tuned to look right, or animated independently of the physics. When a slider moves, the governing equation is re-solved and the drawing follows from its solution. Where a module solves an equation iteratively — for normal depth, critical depth, alternate depths, sequent depths — it does so with a bracketed bisection to a stated convergence, not with a fitted approximation.</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commitment has a strong corollary: it must be </w:t>
      </w:r>
      <w:r>
        <w:rPr>
          <w:rFonts w:ascii="Palatino Linotype" w:cs="Palatino Linotype" w:eastAsia="Palatino Linotype" w:hAnsi="Palatino Linotype"/>
          <w:b w:val="false"/>
          <w:bCs w:val="false"/>
          <w:i/>
          <w:iCs/>
          <w:sz w:val="18"/>
          <w:szCs w:val="18"/>
        </w:rPr>
        <w:t xml:space="preserve">checkable</w:t>
      </w:r>
      <w:r>
        <w:rPr>
          <w:rFonts w:ascii="Palatino Linotype" w:cs="Palatino Linotype" w:eastAsia="Palatino Linotype" w:hAnsi="Palatino Linotype"/>
          <w:b w:val="false"/>
          <w:bCs w:val="false"/>
          <w:i w:val="false"/>
          <w:iCs w:val="false"/>
          <w:sz w:val="18"/>
          <w:szCs w:val="18"/>
        </w:rPr>
        <w:t xml:space="preserve">, which means the physics has to be reachable from outside the page. This forced an architectural decision that runs against current JavaScript practice. Code inside an ES module is sealed in module scope, and a browser-driving test can then observe it only through what the page prints on screen. Display rounding truncates that evidence to roughly three significant figures, so a test written against the interface can establish agreement to about 10⁻³ and no further. Placing the physics in a classic script instead puts its top-level bindings in the global scope, where an automated test can call the model functions directly and compare at double precision — a difference of some nine orders of magnitude in the strength of the available evidence. Every laboratory therefore keeps its physics in a classic script and its rendering in whatever the rendering needs. The two modules with a 3D scene are split accordingly: physics in the global scope, rendering as a module.</w:t>
      </w:r>
    </w:p>
    <w:p>
      <w:pPr>
        <w:pStyle w:val="Heading3"/>
        <w:keepNext/>
        <w:spacing w:after="120" w:before="240"/>
        <w:jc w:val="left"/>
      </w:pPr>
      <w:r>
        <w:rPr>
          <w:rFonts w:ascii="Palatino Linotype" w:cs="Palatino Linotype" w:eastAsia="Palatino Linotype" w:hAnsi="Palatino Linotype"/>
          <w:b/>
          <w:bCs/>
          <w:sz w:val="20"/>
          <w:szCs w:val="20"/>
        </w:rPr>
        <w:t xml:space="preserve">2.2.2. Offline, self-contained, and free of third-party hosts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Each laboratory must initialise and run with no network connection, from a file on a USB stick or a virtual learning environment, with nothing installed. This rules out content delivery networks, analytics, web fonts and remote data. The 27-year rain-gauge record used by the frequency laboratory is embedded in the page rather than fetched. The single external library the suite uses — a 3D renderer — is vendored into the repository with its provenance recorded.</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consequence that only testing revealed concerns the delivery protocol. Vendoring the library as an ES module passed every check performed over a local HTTP server, and left a blank page for anyone who double-clicked the file, because browsers refuse ES-module imports from a </w:t>
      </w:r>
      <w:r>
        <w:rPr>
          <w:rFonts w:ascii="Consolas" w:cs="Consolas" w:eastAsia="Consolas" w:hAnsi="Consolas"/>
          <w:b w:val="false"/>
          <w:bCs w:val="false"/>
          <w:i w:val="false"/>
          <w:iCs w:val="false"/>
          <w:sz w:val="16"/>
          <w:szCs w:val="16"/>
        </w:rPr>
        <w:t xml:space="preserve">file://</w:t>
      </w:r>
      <w:r>
        <w:rPr>
          <w:rFonts w:ascii="Palatino Linotype" w:cs="Palatino Linotype" w:eastAsia="Palatino Linotype" w:hAnsi="Palatino Linotype"/>
          <w:b w:val="false"/>
          <w:bCs w:val="false"/>
          <w:i w:val="false"/>
          <w:iCs w:val="false"/>
          <w:sz w:val="18"/>
          <w:szCs w:val="18"/>
        </w:rPr>
        <w:t xml:space="preserve"> origin under the same-origin policy while permitting them over </w:t>
      </w:r>
      <w:r>
        <w:rPr>
          <w:rFonts w:ascii="Consolas" w:cs="Consolas" w:eastAsia="Consolas" w:hAnsi="Consolas"/>
          <w:b w:val="false"/>
          <w:bCs w:val="false"/>
          <w:i w:val="false"/>
          <w:iCs w:val="false"/>
          <w:sz w:val="16"/>
          <w:szCs w:val="16"/>
        </w:rPr>
        <w:t xml:space="preserve">http://</w:t>
      </w:r>
      <w:r>
        <w:rPr>
          <w:rFonts w:ascii="Palatino Linotype" w:cs="Palatino Linotype" w:eastAsia="Palatino Linotype" w:hAnsi="Palatino Linotype"/>
          <w:b w:val="false"/>
          <w:bCs w:val="false"/>
          <w:i w:val="false"/>
          <w:iCs w:val="false"/>
          <w:sz w:val="18"/>
          <w:szCs w:val="18"/>
        </w:rPr>
        <w:t xml:space="preserve">. Serving over </w:t>
      </w:r>
      <w:r>
        <w:rPr>
          <w:rFonts w:ascii="Consolas" w:cs="Consolas" w:eastAsia="Consolas" w:hAnsi="Consolas"/>
          <w:b w:val="false"/>
          <w:bCs w:val="false"/>
          <w:i w:val="false"/>
          <w:iCs w:val="false"/>
          <w:sz w:val="16"/>
          <w:szCs w:val="16"/>
        </w:rPr>
        <w:t xml:space="preserve">http://localhost</w:t>
      </w:r>
      <w:r>
        <w:rPr>
          <w:rFonts w:ascii="Palatino Linotype" w:cs="Palatino Linotype" w:eastAsia="Palatino Linotype" w:hAnsi="Palatino Linotype"/>
          <w:b w:val="false"/>
          <w:bCs w:val="false"/>
          <w:i w:val="false"/>
          <w:iCs w:val="false"/>
          <w:sz w:val="18"/>
          <w:szCs w:val="18"/>
        </w:rPr>
        <w:t xml:space="preserve"> is therefore not a conservative approximation of a student opening a file: it is a materially more permissive environment. The library was converted to classic scripts, and a dedicated test now loads every laboratory straight from disk with no server at all (Section 2.5). The rule this produced — that the protocol students actually use must be the protocol under test — generalises well beyond this suite.</w:t>
      </w:r>
    </w:p>
    <w:p>
      <w:pPr>
        <w:pStyle w:val="Heading3"/>
        <w:keepNext/>
        <w:spacing w:after="120" w:before="240"/>
        <w:jc w:val="left"/>
      </w:pPr>
      <w:r>
        <w:rPr>
          <w:rFonts w:ascii="Palatino Linotype" w:cs="Palatino Linotype" w:eastAsia="Palatino Linotype" w:hAnsi="Palatino Linotype"/>
          <w:b/>
          <w:bCs/>
          <w:sz w:val="20"/>
          <w:szCs w:val="20"/>
        </w:rPr>
        <w:t xml:space="preserve">2.2.3. The physics is exposed, not hidden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governing equations are written in readable source in the page a student can open, and each laboratory has a written guide in the repository stating its theory, its assumptions and its limitations. Several modules also display live self-checks: a momentum residual</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energy-consistency ratio along a gradually varied profile, a mass-balance closure on a storm hydrograph, the ratio of a quadrature of ∮</w:t>
      </w:r>
      <w:r>
        <w:rPr>
          <w:rFonts w:ascii="Palatino Linotype" w:cs="Palatino Linotype" w:eastAsia="Palatino Linotype" w:hAnsi="Palatino Linotype"/>
          <w:b w:val="false"/>
          <w:bCs w:val="false"/>
          <w:i/>
          <w:iCs/>
          <w:sz w:val="18"/>
          <w:szCs w:val="18"/>
        </w:rPr>
        <w:t xml:space="preserve">p</w:t>
      </w:r>
      <w:r>
        <w:rPr>
          <w:rFonts w:ascii="Palatino Linotype" w:cs="Palatino Linotype" w:eastAsia="Palatino Linotype" w:hAnsi="Palatino Linotype"/>
          <w:b w:val="false"/>
          <w:bCs w:val="false"/>
          <w:i w:val="false"/>
          <w:iCs w:val="false"/>
          <w:sz w:val="18"/>
          <w:szCs w:val="18"/>
        </w:rPr>
        <w:t xml:space="preserve"> d</w:t>
      </w:r>
      <w:r>
        <w:rPr>
          <w:rFonts w:ascii="Palatino Linotype" w:cs="Palatino Linotype" w:eastAsia="Palatino Linotype" w:hAnsi="Palatino Linotype"/>
          <w:b w:val="false"/>
          <w:bCs w:val="false"/>
          <w:i/>
          <w:iCs/>
          <w:sz w:val="18"/>
          <w:szCs w:val="18"/>
        </w:rPr>
        <w:t xml:space="preserve">A</w:t>
      </w:r>
      <w:r>
        <w:rPr>
          <w:rFonts w:ascii="Palatino Linotype" w:cs="Palatino Linotype" w:eastAsia="Palatino Linotype" w:hAnsi="Palatino Linotype"/>
          <w:b w:val="false"/>
          <w:bCs w:val="false"/>
          <w:i w:val="false"/>
          <w:iCs w:val="false"/>
          <w:sz w:val="18"/>
          <w:szCs w:val="18"/>
        </w:rPr>
        <w:t xml:space="preserve"> to γ</w:t>
      </w:r>
      <w:r>
        <w:rPr>
          <w:rFonts w:ascii="Palatino Linotype" w:cs="Palatino Linotype" w:eastAsia="Palatino Linotype" w:hAnsi="Palatino Linotype"/>
          <w:b w:val="false"/>
          <w:bCs w:val="false"/>
          <w:i/>
          <w:iCs/>
          <w:sz w:val="18"/>
          <w:szCs w:val="18"/>
        </w:rPr>
        <w:t xml:space="preserve">h</w:t>
      </w:r>
      <w:r>
        <w:rPr>
          <w:rFonts w:ascii="Palatino Linotype" w:cs="Palatino Linotype" w:eastAsia="Palatino Linotype" w:hAnsi="Palatino Linotype"/>
          <w:b w:val="false"/>
          <w:bCs w:val="false"/>
          <w:i w:val="false"/>
          <w:iCs w:val="false"/>
          <w:sz w:val="18"/>
          <w:szCs w:val="18"/>
          <w:vertAlign w:val="subscript"/>
        </w:rPr>
        <w:t xml:space="preserve">c</w:t>
      </w:r>
      <w:r>
        <w:rPr>
          <w:rFonts w:ascii="Palatino Linotype" w:cs="Palatino Linotype" w:eastAsia="Palatino Linotype" w:hAnsi="Palatino Linotype"/>
          <w:b w:val="false"/>
          <w:bCs w:val="false"/>
          <w:i/>
          <w:iCs/>
          <w:sz w:val="18"/>
          <w:szCs w:val="18"/>
        </w:rPr>
        <w:t xml:space="preserve">A</w:t>
      </w:r>
      <w:r>
        <w:rPr>
          <w:rFonts w:ascii="Palatino Linotype" w:cs="Palatino Linotype" w:eastAsia="Palatino Linotype" w:hAnsi="Palatino Linotype"/>
          <w:b w:val="false"/>
          <w:bCs w:val="false"/>
          <w:i w:val="false"/>
          <w:iCs w:val="false"/>
          <w:sz w:val="18"/>
          <w:szCs w:val="18"/>
        </w:rPr>
        <w:t xml:space="preserve"> on a submerged plane, and each plate shape's integrated section properties beside their tabulated values. These are computed and displayed every frame, so a student watching a module is also watching its conservation laws hold. This is a pedagogical device and a debugging device at once, and the same identities appear in the offline verification suite as swept invariants (Section 3.3).</w:t>
      </w:r>
    </w:p>
    <w:p>
      <w:pPr>
        <w:pStyle w:val="Heading2"/>
        <w:keepNext/>
        <w:spacing w:after="120" w:before="240"/>
        <w:jc w:val="left"/>
      </w:pPr>
      <w:r>
        <w:rPr>
          <w:rFonts w:ascii="Palatino Linotype" w:cs="Palatino Linotype" w:eastAsia="Palatino Linotype" w:hAnsi="Palatino Linotype"/>
          <w:b/>
          <w:bCs/>
          <w:sz w:val="22"/>
          <w:szCs w:val="22"/>
        </w:rPr>
        <w:t xml:space="preserve">2.3. Intended instructional use</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suite is designed for three modes of use, which are stated here as design intent. Whether they achieve their aims is exactly the question this study does not address.</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Lecture demonstration.</w:t>
      </w:r>
      <w:r>
        <w:rPr>
          <w:rFonts w:ascii="Palatino Linotype" w:cs="Palatino Linotype" w:eastAsia="Palatino Linotype" w:hAnsi="Palatino Linotype"/>
          <w:sz w:val="18"/>
          <w:szCs w:val="18"/>
        </w:rPr>
        <w:t xml:space="preserve"> The instructor projects a laboratory and varies parameters while deriving the theory at the board, so the derivation and its consequences appear together. The modules carry one-click presets that reproduce standard worked examples, which allows a demonstration to begin from a case the class already has in its notes.</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Pre-laboratory or pre-tutorial preparation.</w:t>
      </w:r>
      <w:r>
        <w:rPr>
          <w:rFonts w:ascii="Palatino Linotype" w:cs="Palatino Linotype" w:eastAsia="Palatino Linotype" w:hAnsi="Palatino Linotype"/>
          <w:sz w:val="18"/>
          <w:szCs w:val="18"/>
        </w:rPr>
        <w:t xml:space="preserve"> Because each laboratory reproduces worked textbook examples, a student can check a hand calculation against it before a session and arrive with a specific question rather than a blank page.</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Independent exploration.</w:t>
      </w:r>
      <w:r>
        <w:rPr>
          <w:rFonts w:ascii="Palatino Linotype" w:cs="Palatino Linotype" w:eastAsia="Palatino Linotype" w:hAnsi="Palatino Linotype"/>
          <w:sz w:val="18"/>
          <w:szCs w:val="18"/>
        </w:rPr>
        <w:t xml:space="preserve"> A student sweeps a parameter and observes what the governing equation does — lengthening a storm and watching the unit hydrograph respond, raising a hump until the flow chokes, steepening a bed until normal depth crosses critical.</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instructional-design rationale behind each module is a </w:t>
      </w:r>
      <w:r>
        <w:rPr>
          <w:rFonts w:ascii="Palatino Linotype" w:cs="Palatino Linotype" w:eastAsia="Palatino Linotype" w:hAnsi="Palatino Linotype"/>
          <w:b w:val="false"/>
          <w:bCs w:val="false"/>
          <w:i/>
          <w:iCs/>
          <w:sz w:val="18"/>
          <w:szCs w:val="18"/>
        </w:rPr>
        <w:t xml:space="preserve">conceptual-obstacle</w:t>
      </w:r>
      <w:r>
        <w:rPr>
          <w:rFonts w:ascii="Palatino Linotype" w:cs="Palatino Linotype" w:eastAsia="Palatino Linotype" w:hAnsi="Palatino Linotype"/>
          <w:b w:val="false"/>
          <w:bCs w:val="false"/>
          <w:i w:val="false"/>
          <w:iCs w:val="false"/>
          <w:sz w:val="18"/>
          <w:szCs w:val="18"/>
        </w:rPr>
        <w:t xml:space="preserve"> one: each laboratory targets a specific place where the standard treatment is known, from teaching experience and from the subject's textbook literature, to leave students able to execute a calculation without being able to explain it. The </w:t>
      </w:r>
      <w:r>
        <w:rPr>
          <w:rFonts w:ascii="Consolas" w:cs="Consolas" w:eastAsia="Consolas" w:hAnsi="Consolas"/>
          <w:b w:val="false"/>
          <w:bCs w:val="false"/>
          <w:i w:val="false"/>
          <w:iCs w:val="false"/>
          <w:sz w:val="16"/>
          <w:szCs w:val="16"/>
        </w:rPr>
        <w:t xml:space="preserve">unit_hydrograph</w:t>
      </w:r>
      <w:r>
        <w:rPr>
          <w:rFonts w:ascii="Palatino Linotype" w:cs="Palatino Linotype" w:eastAsia="Palatino Linotype" w:hAnsi="Palatino Linotype"/>
          <w:b w:val="false"/>
          <w:bCs w:val="false"/>
          <w:i w:val="false"/>
          <w:iCs w:val="false"/>
          <w:sz w:val="18"/>
          <w:szCs w:val="18"/>
        </w:rPr>
        <w:t xml:space="preserve"> module is the clearest case. Unit-hydrograph theory is conventionally taught as three separate procedures — derive, apply, change duration — and students routinely complete all three without noticing that they are one idea. The module computes all three modes from a single underlying response function, so they are exactly consistent by construction, and displays the pipeline (effective rainfall → catchment response → streamflow) above the chart with the link each mode exercises highlighted. Similarly, </w:t>
      </w:r>
      <w:r>
        <w:rPr>
          <w:rFonts w:ascii="Consolas" w:cs="Consolas" w:eastAsia="Consolas" w:hAnsi="Consolas"/>
          <w:b w:val="false"/>
          <w:bCs w:val="false"/>
          <w:i w:val="false"/>
          <w:iCs w:val="false"/>
          <w:sz w:val="16"/>
          <w:szCs w:val="16"/>
        </w:rPr>
        <w:t xml:space="preserve">gvf_profiles</w:t>
      </w:r>
      <w:r>
        <w:rPr>
          <w:rFonts w:ascii="Palatino Linotype" w:cs="Palatino Linotype" w:eastAsia="Palatino Linotype" w:hAnsi="Palatino Linotype"/>
          <w:b w:val="false"/>
          <w:bCs w:val="false"/>
          <w:i w:val="false"/>
          <w:iCs w:val="false"/>
          <w:sz w:val="18"/>
          <w:szCs w:val="18"/>
        </w:rPr>
        <w:t xml:space="preserve"> presents the twelve classical profiles as one ODE's solution families rather than as a table to memorise, and </w:t>
      </w:r>
      <w:r>
        <w:rPr>
          <w:rFonts w:ascii="Consolas" w:cs="Consolas" w:eastAsia="Consolas" w:hAnsi="Consolas"/>
          <w:b w:val="false"/>
          <w:bCs w:val="false"/>
          <w:i w:val="false"/>
          <w:iCs w:val="false"/>
          <w:sz w:val="16"/>
          <w:szCs w:val="16"/>
        </w:rPr>
        <w:t xml:space="preserve">channel_geometry</w:t>
      </w:r>
      <w:r>
        <w:rPr>
          <w:rFonts w:ascii="Palatino Linotype" w:cs="Palatino Linotype" w:eastAsia="Palatino Linotype" w:hAnsi="Palatino Linotype"/>
          <w:b w:val="false"/>
          <w:bCs w:val="false"/>
          <w:i w:val="false"/>
          <w:iCs w:val="false"/>
          <w:sz w:val="18"/>
          <w:szCs w:val="18"/>
        </w:rPr>
        <w:t xml:space="preserve"> presents the Froude number as a question about whether a wave can travel upstream rather than as a quotient to evaluate.</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Two accessibility properties are treated as instructional-design requirements rather than compliance items, since a control that cannot be operated is not available for teaching: every interactive control carries an accessible name, and every slider is operable from the keyboard with the on-screen readout updating as it moves [25]. Both are verified automatically (Section 2.5).</w:t>
      </w:r>
    </w:p>
    <w:p>
      <w:pPr>
        <w:pStyle w:val="Heading2"/>
        <w:keepNext/>
        <w:spacing w:after="120" w:before="240"/>
        <w:jc w:val="left"/>
      </w:pPr>
      <w:r>
        <w:rPr>
          <w:rFonts w:ascii="Palatino Linotype" w:cs="Palatino Linotype" w:eastAsia="Palatino Linotype" w:hAnsi="Palatino Linotype"/>
          <w:b/>
          <w:bCs/>
          <w:sz w:val="22"/>
          <w:szCs w:val="22"/>
        </w:rPr>
        <w:t xml:space="preserve">2.4. The verification protocol: numerical comparisons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protocol is stated in full in the archived repository (</w:t>
      </w:r>
      <w:r>
        <w:rPr>
          <w:rFonts w:ascii="Consolas" w:cs="Consolas" w:eastAsia="Consolas" w:hAnsi="Consolas"/>
          <w:b w:val="false"/>
          <w:bCs w:val="false"/>
          <w:i w:val="false"/>
          <w:iCs w:val="false"/>
          <w:sz w:val="16"/>
          <w:szCs w:val="16"/>
        </w:rPr>
        <w:t xml:space="preserve">validation/validation-protocol.md</w:t>
      </w:r>
      <w:r>
        <w:rPr>
          <w:rFonts w:ascii="Palatino Linotype" w:cs="Palatino Linotype" w:eastAsia="Palatino Linotype" w:hAnsi="Palatino Linotype"/>
          <w:b w:val="false"/>
          <w:bCs w:val="false"/>
          <w:i w:val="false"/>
          <w:iCs w:val="false"/>
          <w:sz w:val="18"/>
          <w:szCs w:val="18"/>
        </w:rPr>
        <w:t xml:space="preserve">) and summarised here. Its purpose is to make the correctness of what a laboratory displays a public, reproducible fact rather than an assurance.</w:t>
      </w:r>
    </w:p>
    <w:p>
      <w:pPr>
        <w:pStyle w:val="Heading3"/>
        <w:keepNext/>
        <w:spacing w:after="120" w:before="240"/>
        <w:jc w:val="left"/>
      </w:pPr>
      <w:r>
        <w:rPr>
          <w:rFonts w:ascii="Palatino Linotype" w:cs="Palatino Linotype" w:eastAsia="Palatino Linotype" w:hAnsi="Palatino Linotype"/>
          <w:b/>
          <w:bCs/>
          <w:sz w:val="20"/>
          <w:szCs w:val="20"/>
        </w:rPr>
        <w:t xml:space="preserve">2.4.1. The reference must be derived independently of the code</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A test that recomputes a module's own arithmetic and compares the result with itself proves nothing; it will pass with equal enthusiasm whether the physics is right or wrong. Every reference value in the protocol comes from one of four sources, and the derivation is recorded with the result and published alongside it:</w:t>
      </w:r>
    </w:p>
    <w:p>
      <w:pPr>
        <w:pStyle w:val="ListParagraph"/>
        <w:numPr>
          <w:ilvl w:val="0"/>
          <w:numId w:val="1"/>
        </w:numPr>
        <w:spacing w:after="60" w:line="240"/>
        <w:jc w:val="both"/>
      </w:pPr>
      <w:r>
        <w:rPr>
          <w:rFonts w:ascii="Palatino Linotype" w:cs="Palatino Linotype" w:eastAsia="Palatino Linotype" w:hAnsi="Palatino Linotype"/>
          <w:sz w:val="18"/>
          <w:szCs w:val="18"/>
        </w:rPr>
        <w:t xml:space="preserve">a </w:t>
      </w:r>
      <w:r>
        <w:rPr>
          <w:rFonts w:ascii="Palatino Linotype" w:cs="Palatino Linotype" w:eastAsia="Palatino Linotype" w:hAnsi="Palatino Linotype"/>
          <w:b/>
          <w:bCs/>
          <w:sz w:val="18"/>
          <w:szCs w:val="18"/>
        </w:rPr>
        <w:t xml:space="preserve">closed-form analytical solution</w:t>
      </w:r>
      <w:r>
        <w:rPr>
          <w:rFonts w:ascii="Palatino Linotype" w:cs="Palatino Linotype" w:eastAsia="Palatino Linotype" w:hAnsi="Palatino Linotype"/>
          <w:sz w:val="18"/>
          <w:szCs w:val="18"/>
        </w:rPr>
        <w:t xml:space="preserve"> — the Bélanger sequent-depth ratio; the Nash cascade response to a rectangular hyetograph; the analytic α and β of a stated velocity profile;</w:t>
      </w:r>
    </w:p>
    <w:p>
      <w:pPr>
        <w:pStyle w:val="ListParagraph"/>
        <w:numPr>
          <w:ilvl w:val="0"/>
          <w:numId w:val="1"/>
        </w:numPr>
        <w:spacing w:after="60" w:line="240"/>
        <w:jc w:val="both"/>
      </w:pPr>
      <w:r>
        <w:rPr>
          <w:rFonts w:ascii="Palatino Linotype" w:cs="Palatino Linotype" w:eastAsia="Palatino Linotype" w:hAnsi="Palatino Linotype"/>
          <w:sz w:val="18"/>
          <w:szCs w:val="18"/>
        </w:rPr>
        <w:t xml:space="preserve">a </w:t>
      </w:r>
      <w:r>
        <w:rPr>
          <w:rFonts w:ascii="Palatino Linotype" w:cs="Palatino Linotype" w:eastAsia="Palatino Linotype" w:hAnsi="Palatino Linotype"/>
          <w:b/>
          <w:bCs/>
          <w:sz w:val="18"/>
          <w:szCs w:val="18"/>
        </w:rPr>
        <w:t xml:space="preserve">conservation identity</w:t>
      </w:r>
      <w:r>
        <w:rPr>
          <w:rFonts w:ascii="Palatino Linotype" w:cs="Palatino Linotype" w:eastAsia="Palatino Linotype" w:hAnsi="Palatino Linotype"/>
          <w:sz w:val="18"/>
          <w:szCs w:val="18"/>
        </w:rPr>
        <w:t xml:space="preserve"> — specific force across a jump; unit volume under a unit hydrograph; the energy consistency d</w:t>
      </w:r>
      <w:r>
        <w:rPr>
          <w:rFonts w:ascii="Palatino Linotype" w:cs="Palatino Linotype" w:eastAsia="Palatino Linotype" w:hAnsi="Palatino Linotype"/>
          <w:i/>
          <w:iCs/>
          <w:sz w:val="18"/>
          <w:szCs w:val="18"/>
        </w:rPr>
        <w:t xml:space="preserve">E</w:t>
      </w:r>
      <w:r>
        <w:rPr>
          <w:rFonts w:ascii="Palatino Linotype" w:cs="Palatino Linotype" w:eastAsia="Palatino Linotype" w:hAnsi="Palatino Linotype"/>
          <w:sz w:val="18"/>
          <w:szCs w:val="18"/>
        </w:rPr>
        <w:t xml:space="preserve">/d</w:t>
      </w:r>
      <w:r>
        <w:rPr>
          <w:rFonts w:ascii="Palatino Linotype" w:cs="Palatino Linotype" w:eastAsia="Palatino Linotype" w:hAnsi="Palatino Linotype"/>
          <w:i/>
          <w:iCs/>
          <w:sz w:val="18"/>
          <w:szCs w:val="18"/>
        </w:rPr>
        <w:t xml:space="preserve">x</w:t>
      </w:r>
      <w:r>
        <w:rPr>
          <w:rFonts w:ascii="Palatino Linotype" w:cs="Palatino Linotype" w:eastAsia="Palatino Linotype" w:hAnsi="Palatino Linotype"/>
          <w:sz w:val="18"/>
          <w:szCs w:val="18"/>
        </w:rPr>
        <w:t xml:space="preserve"> = </w:t>
      </w:r>
      <w:r>
        <w:rPr>
          <w:rFonts w:ascii="Palatino Linotype" w:cs="Palatino Linotype" w:eastAsia="Palatino Linotype" w:hAnsi="Palatino Linotype"/>
          <w:i/>
          <w:iCs/>
          <w:sz w:val="18"/>
          <w:szCs w:val="18"/>
        </w:rPr>
        <w:t xml:space="preserve">S</w:t>
      </w:r>
      <w:r>
        <w:rPr>
          <w:rFonts w:ascii="Palatino Linotype" w:cs="Palatino Linotype" w:eastAsia="Palatino Linotype" w:hAnsi="Palatino Linotype"/>
          <w:sz w:val="18"/>
          <w:szCs w:val="18"/>
          <w:vertAlign w:val="subscript"/>
        </w:rPr>
        <w:t xml:space="preserve">0</w:t>
      </w:r>
      <w:r>
        <w:rPr>
          <w:rFonts w:ascii="Palatino Linotype" w:cs="Palatino Linotype" w:eastAsia="Palatino Linotype" w:hAnsi="Palatino Linotype"/>
          <w:sz w:val="18"/>
          <w:szCs w:val="18"/>
        </w:rPr>
        <w:t xml:space="preserve"> − </w:t>
      </w:r>
      <w:r>
        <w:rPr>
          <w:rFonts w:ascii="Palatino Linotype" w:cs="Palatino Linotype" w:eastAsia="Palatino Linotype" w:hAnsi="Palatino Linotype"/>
          <w:i/>
          <w:iCs/>
          <w:sz w:val="18"/>
          <w:szCs w:val="18"/>
        </w:rPr>
        <w:t xml:space="preserve">S</w:t>
      </w:r>
      <w:r>
        <w:rPr>
          <w:rFonts w:ascii="Palatino Linotype" w:cs="Palatino Linotype" w:eastAsia="Palatino Linotype" w:hAnsi="Palatino Linotype"/>
          <w:sz w:val="18"/>
          <w:szCs w:val="18"/>
          <w:vertAlign w:val="subscript"/>
        </w:rPr>
        <w:t xml:space="preserve">f</w:t>
      </w:r>
      <w:r>
        <w:rPr>
          <w:rFonts w:ascii="Palatino Linotype" w:cs="Palatino Linotype" w:eastAsia="Palatino Linotype" w:hAnsi="Palatino Linotype"/>
          <w:sz w:val="18"/>
          <w:szCs w:val="18"/>
        </w:rPr>
        <w:t xml:space="preserve"> along a gradually varied profile;</w:t>
      </w:r>
    </w:p>
    <w:p>
      <w:pPr>
        <w:pStyle w:val="ListParagraph"/>
        <w:numPr>
          <w:ilvl w:val="0"/>
          <w:numId w:val="1"/>
        </w:numPr>
        <w:spacing w:after="60" w:line="240"/>
        <w:jc w:val="both"/>
      </w:pPr>
      <w:r>
        <w:rPr>
          <w:rFonts w:ascii="Palatino Linotype" w:cs="Palatino Linotype" w:eastAsia="Palatino Linotype" w:hAnsi="Palatino Linotype"/>
          <w:sz w:val="18"/>
          <w:szCs w:val="18"/>
        </w:rPr>
        <w:t xml:space="preserve">a </w:t>
      </w:r>
      <w:r>
        <w:rPr>
          <w:rFonts w:ascii="Palatino Linotype" w:cs="Palatino Linotype" w:eastAsia="Palatino Linotype" w:hAnsi="Palatino Linotype"/>
          <w:b/>
          <w:bCs/>
          <w:sz w:val="18"/>
          <w:szCs w:val="18"/>
        </w:rPr>
        <w:t xml:space="preserve">hand-checkable textbook calculation</w:t>
      </w:r>
      <w:r>
        <w:rPr>
          <w:rFonts w:ascii="Palatino Linotype" w:cs="Palatino Linotype" w:eastAsia="Palatino Linotype" w:hAnsi="Palatino Linotype"/>
          <w:sz w:val="18"/>
          <w:szCs w:val="18"/>
        </w:rPr>
        <w:t xml:space="preserve"> — Chow's geometry tables [20] for four section shapes; Manning discharge in a rectangular channel at a stated depth;</w:t>
      </w:r>
    </w:p>
    <w:p>
      <w:pPr>
        <w:pStyle w:val="ListParagraph"/>
        <w:numPr>
          <w:ilvl w:val="0"/>
          <w:numId w:val="1"/>
        </w:numPr>
        <w:spacing w:after="60" w:line="240"/>
        <w:jc w:val="both"/>
      </w:pPr>
      <w:r>
        <w:rPr>
          <w:rFonts w:ascii="Palatino Linotype" w:cs="Palatino Linotype" w:eastAsia="Palatino Linotype" w:hAnsi="Palatino Linotype"/>
          <w:sz w:val="18"/>
          <w:szCs w:val="18"/>
        </w:rPr>
        <w:t xml:space="preserve">an </w:t>
      </w:r>
      <w:r>
        <w:rPr>
          <w:rFonts w:ascii="Palatino Linotype" w:cs="Palatino Linotype" w:eastAsia="Palatino Linotype" w:hAnsi="Palatino Linotype"/>
          <w:b/>
          <w:bCs/>
          <w:sz w:val="18"/>
          <w:szCs w:val="18"/>
        </w:rPr>
        <w:t xml:space="preserve">independent reimplementation in the test harness</w:t>
      </w:r>
      <w:r>
        <w:rPr>
          <w:rFonts w:ascii="Palatino Linotype" w:cs="Palatino Linotype" w:eastAsia="Palatino Linotype" w:hAnsi="Palatino Linotype"/>
          <w:sz w:val="18"/>
          <w:szCs w:val="18"/>
        </w:rPr>
        <w:t xml:space="preserve"> — a Gumbel method-of-moments fit recomputed in the test runtime from the published annual maxima, and an independent bisection for normal depth.</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Where a module solves an equation by iteration, the protocol prefers a </w:t>
      </w:r>
      <w:r>
        <w:rPr>
          <w:rFonts w:ascii="Palatino Linotype" w:cs="Palatino Linotype" w:eastAsia="Palatino Linotype" w:hAnsi="Palatino Linotype"/>
          <w:b/>
          <w:bCs/>
          <w:i w:val="false"/>
          <w:iCs w:val="false"/>
          <w:sz w:val="18"/>
          <w:szCs w:val="18"/>
        </w:rPr>
        <w:t xml:space="preserve">round trip</w:t>
      </w:r>
      <w:r>
        <w:rPr>
          <w:rFonts w:ascii="Palatino Linotype" w:cs="Palatino Linotype" w:eastAsia="Palatino Linotype" w:hAnsi="Palatino Linotype"/>
          <w:b w:val="false"/>
          <w:bCs w:val="false"/>
          <w:i w:val="false"/>
          <w:iCs w:val="false"/>
          <w:sz w:val="18"/>
          <w:szCs w:val="18"/>
        </w:rPr>
        <w:t xml:space="preserve">: compute the input from a known answer using an independent implementation, feed it back to the module, and require the original answer to return.</w:t>
      </w:r>
    </w:p>
    <w:p>
      <w:pPr>
        <w:pStyle w:val="Heading3"/>
        <w:keepNext/>
        <w:spacing w:after="120" w:before="240"/>
        <w:jc w:val="left"/>
      </w:pPr>
      <w:r>
        <w:rPr>
          <w:rFonts w:ascii="Palatino Linotype" w:cs="Palatino Linotype" w:eastAsia="Palatino Linotype" w:hAnsi="Palatino Linotype"/>
          <w:b/>
          <w:bCs/>
          <w:sz w:val="20"/>
          <w:szCs w:val="20"/>
        </w:rPr>
        <w:t xml:space="preserve">2.4.2. Two independent routes to one number</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Where a quantity is reachable by two different derivations, both are computed and required to agree. These are the strongest tests in the suite, because they fail if </w:t>
      </w:r>
      <w:r>
        <w:rPr>
          <w:rFonts w:ascii="Palatino Linotype" w:cs="Palatino Linotype" w:eastAsia="Palatino Linotype" w:hAnsi="Palatino Linotype"/>
          <w:b w:val="false"/>
          <w:bCs w:val="false"/>
          <w:i/>
          <w:iCs/>
          <w:sz w:val="18"/>
          <w:szCs w:val="18"/>
        </w:rPr>
        <w:t xml:space="preserve">either</w:t>
      </w:r>
      <w:r>
        <w:rPr>
          <w:rFonts w:ascii="Palatino Linotype" w:cs="Palatino Linotype" w:eastAsia="Palatino Linotype" w:hAnsi="Palatino Linotype"/>
          <w:b w:val="false"/>
          <w:bCs w:val="false"/>
          <w:i w:val="false"/>
          <w:iCs w:val="false"/>
          <w:sz w:val="18"/>
          <w:szCs w:val="18"/>
        </w:rPr>
        <w:t xml:space="preserve"> route is wrong, and they do not depend on any external reference at all. Eight are used: the hydrostatic resultant and centre of pressure on a plane surface by quadrature of ∮</w:t>
      </w:r>
      <w:r>
        <w:rPr>
          <w:rFonts w:ascii="Palatino Linotype" w:cs="Palatino Linotype" w:eastAsia="Palatino Linotype" w:hAnsi="Palatino Linotype"/>
          <w:b w:val="false"/>
          <w:bCs w:val="false"/>
          <w:i/>
          <w:iCs/>
          <w:sz w:val="18"/>
          <w:szCs w:val="18"/>
        </w:rPr>
        <w:t xml:space="preserve">p</w:t>
      </w:r>
      <w:r>
        <w:rPr>
          <w:rFonts w:ascii="Palatino Linotype" w:cs="Palatino Linotype" w:eastAsia="Palatino Linotype" w:hAnsi="Palatino Linotype"/>
          <w:b w:val="false"/>
          <w:bCs w:val="false"/>
          <w:i w:val="false"/>
          <w:iCs w:val="false"/>
          <w:sz w:val="18"/>
          <w:szCs w:val="18"/>
        </w:rPr>
        <w:t xml:space="preserve"> d</w:t>
      </w:r>
      <w:r>
        <w:rPr>
          <w:rFonts w:ascii="Palatino Linotype" w:cs="Palatino Linotype" w:eastAsia="Palatino Linotype" w:hAnsi="Palatino Linotype"/>
          <w:b w:val="false"/>
          <w:bCs w:val="false"/>
          <w:i/>
          <w:iCs/>
          <w:sz w:val="18"/>
          <w:szCs w:val="18"/>
        </w:rPr>
        <w:t xml:space="preserve">A</w:t>
      </w:r>
      <w:r>
        <w:rPr>
          <w:rFonts w:ascii="Palatino Linotype" w:cs="Palatino Linotype" w:eastAsia="Palatino Linotype" w:hAnsi="Palatino Linotype"/>
          <w:b w:val="false"/>
          <w:bCs w:val="false"/>
          <w:i w:val="false"/>
          <w:iCs w:val="false"/>
          <w:sz w:val="18"/>
          <w:szCs w:val="18"/>
        </w:rPr>
        <w:t xml:space="preserve"> and from γ</w:t>
      </w:r>
      <w:r>
        <w:rPr>
          <w:rFonts w:ascii="Palatino Linotype" w:cs="Palatino Linotype" w:eastAsia="Palatino Linotype" w:hAnsi="Palatino Linotype"/>
          <w:b w:val="false"/>
          <w:bCs w:val="false"/>
          <w:i/>
          <w:iCs/>
          <w:sz w:val="18"/>
          <w:szCs w:val="18"/>
        </w:rPr>
        <w:t xml:space="preserve">h</w:t>
      </w:r>
      <w:r>
        <w:rPr>
          <w:rFonts w:ascii="Palatino Linotype" w:cs="Palatino Linotype" w:eastAsia="Palatino Linotype" w:hAnsi="Palatino Linotype"/>
          <w:b w:val="false"/>
          <w:bCs w:val="false"/>
          <w:i w:val="false"/>
          <w:iCs w:val="false"/>
          <w:sz w:val="18"/>
          <w:szCs w:val="18"/>
          <w:vertAlign w:val="subscript"/>
        </w:rPr>
        <w:t xml:space="preserve">c</w:t>
      </w:r>
      <w:r>
        <w:rPr>
          <w:rFonts w:ascii="Palatino Linotype" w:cs="Palatino Linotype" w:eastAsia="Palatino Linotype" w:hAnsi="Palatino Linotype"/>
          <w:b w:val="false"/>
          <w:bCs w:val="false"/>
          <w:i/>
          <w:iCs/>
          <w:sz w:val="18"/>
          <w:szCs w:val="18"/>
        </w:rPr>
        <w:t xml:space="preserve">A</w:t>
      </w:r>
      <w:r>
        <w:rPr>
          <w:rFonts w:ascii="Palatino Linotype" w:cs="Palatino Linotype" w:eastAsia="Palatino Linotype" w:hAnsi="Palatino Linotype"/>
          <w:b w:val="false"/>
          <w:bCs w:val="false"/>
          <w:i w:val="false"/>
          <w:iCs w:val="false"/>
          <w:sz w:val="18"/>
          <w:szCs w:val="18"/>
        </w:rPr>
        <w:t xml:space="preserve"> with the trapezoidal-prism centroid; the components on a curved surface by quadrature of the radial traction and from the vertical projection and the prism weight; the second moment </w:t>
      </w:r>
      <w:r>
        <w:rPr>
          <w:rFonts w:ascii="Palatino Linotype" w:cs="Palatino Linotype" w:eastAsia="Palatino Linotype" w:hAnsi="Palatino Linotype"/>
          <w:b w:val="false"/>
          <w:bCs w:val="false"/>
          <w:i/>
          <w:iCs/>
          <w:sz w:val="18"/>
          <w:szCs w:val="18"/>
        </w:rPr>
        <w:t xml:space="preserve">I</w:t>
      </w:r>
      <w:r>
        <w:rPr>
          <w:rFonts w:ascii="Palatino Linotype" w:cs="Palatino Linotype" w:eastAsia="Palatino Linotype" w:hAnsi="Palatino Linotype"/>
          <w:b w:val="false"/>
          <w:bCs w:val="false"/>
          <w:i w:val="false"/>
          <w:iCs w:val="false"/>
          <w:sz w:val="18"/>
          <w:szCs w:val="18"/>
          <w:vertAlign w:val="subscript"/>
        </w:rPr>
        <w:t xml:space="preserve">xc</w:t>
      </w:r>
      <w:r>
        <w:rPr>
          <w:rFonts w:ascii="Palatino Linotype" w:cs="Palatino Linotype" w:eastAsia="Palatino Linotype" w:hAnsi="Palatino Linotype"/>
          <w:b w:val="false"/>
          <w:bCs w:val="false"/>
          <w:i w:val="false"/>
          <w:iCs w:val="false"/>
          <w:sz w:val="18"/>
          <w:szCs w:val="18"/>
        </w:rPr>
        <w:t xml:space="preserve"> of each of four plate shapes by integrating the shape's own chord width and from the standard property table; the energy loss across a jump as </w:t>
      </w:r>
      <w:r>
        <w:rPr>
          <w:rFonts w:ascii="Palatino Linotype" w:cs="Palatino Linotype" w:eastAsia="Palatino Linotype" w:hAnsi="Palatino Linotype"/>
          <w:b w:val="false"/>
          <w:bCs w:val="false"/>
          <w:i/>
          <w:iCs/>
          <w:sz w:val="18"/>
          <w:szCs w:val="18"/>
        </w:rPr>
        <w:t xml:space="preserve">E</w:t>
      </w:r>
      <w:r>
        <w:rPr>
          <w:rFonts w:ascii="Palatino Linotype" w:cs="Palatino Linotype" w:eastAsia="Palatino Linotype" w:hAnsi="Palatino Linotype"/>
          <w:b w:val="false"/>
          <w:bCs w:val="false"/>
          <w:i w:val="false"/>
          <w:iCs w:val="false"/>
          <w:sz w:val="18"/>
          <w:szCs w:val="18"/>
          <w:vertAlign w:val="subscript"/>
        </w:rPr>
        <w:t xml:space="preserve">1</w:t>
      </w:r>
      <w:r>
        <w:rPr>
          <w:rFonts w:ascii="Palatino Linotype" w:cs="Palatino Linotype" w:eastAsia="Palatino Linotype" w:hAnsi="Palatino Linotype"/>
          <w:b w:val="false"/>
          <w:bCs w:val="false"/>
          <w:i w:val="false"/>
          <w:iCs w:val="false"/>
          <w:sz w:val="18"/>
          <w:szCs w:val="18"/>
        </w:rPr>
        <w:t xml:space="preserve"> − </w:t>
      </w:r>
      <w:r>
        <w:rPr>
          <w:rFonts w:ascii="Palatino Linotype" w:cs="Palatino Linotype" w:eastAsia="Palatino Linotype" w:hAnsi="Palatino Linotype"/>
          <w:b w:val="false"/>
          <w:bCs w:val="false"/>
          <w:i/>
          <w:iCs/>
          <w:sz w:val="18"/>
          <w:szCs w:val="18"/>
        </w:rPr>
        <w:t xml:space="preserve">E</w:t>
      </w:r>
      <w:r>
        <w:rPr>
          <w:rFonts w:ascii="Palatino Linotype" w:cs="Palatino Linotype" w:eastAsia="Palatino Linotype" w:hAnsi="Palatino Linotype"/>
          <w:b w:val="false"/>
          <w:bCs w:val="false"/>
          <w:i w:val="false"/>
          <w:iCs w:val="false"/>
          <w:sz w:val="18"/>
          <w:szCs w:val="18"/>
          <w:vertAlign w:val="subscript"/>
        </w:rPr>
        <w:t xml:space="preserve">2</w:t>
      </w:r>
      <w:r>
        <w:rPr>
          <w:rFonts w:ascii="Palatino Linotype" w:cs="Palatino Linotype" w:eastAsia="Palatino Linotype" w:hAnsi="Palatino Linotype"/>
          <w:b w:val="false"/>
          <w:bCs w:val="false"/>
          <w:i w:val="false"/>
          <w:iCs w:val="false"/>
          <w:sz w:val="18"/>
          <w:szCs w:val="18"/>
        </w:rPr>
        <w:t xml:space="preserve"> and as (</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2</w:t>
      </w:r>
      <w:r>
        <w:rPr>
          <w:rFonts w:ascii="Palatino Linotype" w:cs="Palatino Linotype" w:eastAsia="Palatino Linotype" w:hAnsi="Palatino Linotype"/>
          <w:b w:val="false"/>
          <w:bCs w:val="false"/>
          <w:i w:val="false"/>
          <w:iCs w:val="false"/>
          <w:sz w:val="18"/>
          <w:szCs w:val="18"/>
        </w:rPr>
        <w:t xml:space="preserve"> − </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1</w:t>
      </w:r>
      <w:r>
        <w:rPr>
          <w:rFonts w:ascii="Palatino Linotype" w:cs="Palatino Linotype" w:eastAsia="Palatino Linotype" w:hAnsi="Palatino Linotype"/>
          <w:b w:val="false"/>
          <w:bCs w:val="false"/>
          <w:i w:val="false"/>
          <w:iCs w:val="false"/>
          <w:sz w:val="18"/>
          <w:szCs w:val="18"/>
        </w:rPr>
        <w:t xml:space="preserve">)³/(4</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1</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2</w:t>
      </w:r>
      <w:r>
        <w:rPr>
          <w:rFonts w:ascii="Palatino Linotype" w:cs="Palatino Linotype" w:eastAsia="Palatino Linotype" w:hAnsi="Palatino Linotype"/>
          <w:b w:val="false"/>
          <w:bCs w:val="false"/>
          <w:i w:val="false"/>
          <w:iCs w:val="false"/>
          <w:sz w:val="18"/>
          <w:szCs w:val="18"/>
        </w:rPr>
        <w:t xml:space="preserve">); a duration-changed unit hydrograph by S-curve lag-and-subtract and by superposition of lagged unit hydrographs; a gradually varied reach length by RK4 marching and by the direct-step method; the rational-method discharge from its engineering form and from base SI units; and the velocity-distribution coefficient α by numerical integration and from the closed form printed beside it.</w:t>
      </w:r>
    </w:p>
    <w:p>
      <w:pPr>
        <w:pStyle w:val="Heading3"/>
        <w:keepNext/>
        <w:spacing w:after="120" w:before="240"/>
        <w:jc w:val="left"/>
      </w:pPr>
      <w:r>
        <w:rPr>
          <w:rFonts w:ascii="Palatino Linotype" w:cs="Palatino Linotype" w:eastAsia="Palatino Linotype" w:hAnsi="Palatino Linotype"/>
          <w:b/>
          <w:bCs/>
          <w:sz w:val="20"/>
          <w:szCs w:val="20"/>
        </w:rPr>
        <w:t xml:space="preserve">2.4.3. The drawing is measured, not only the numbers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A simulation makes two assertions: one in the numbers it reports, and one in the picture it draws. They can disagree, and a protocol that samples only the first cannot see it — a failure mode we did not anticipate and met in practice (Section 3.5). Where a drawn element carries a physical claim rather than decorating one, its geometry is therefore recorded and compared like any other quantity: each arrow in a 3D scene retains the line segment it was constructed from, and the 2D modules publish the equivalent through a documented global.</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independence requirement of Section 2.4.1 applies here with particular force, because the tempting test is the circular one. A check that recomputes where an arrow </w:t>
      </w:r>
      <w:r>
        <w:rPr>
          <w:rFonts w:ascii="Palatino Linotype" w:cs="Palatino Linotype" w:eastAsia="Palatino Linotype" w:hAnsi="Palatino Linotype"/>
          <w:b w:val="false"/>
          <w:bCs w:val="false"/>
          <w:i/>
          <w:iCs/>
          <w:sz w:val="18"/>
          <w:szCs w:val="18"/>
        </w:rPr>
        <w:t xml:space="preserve">ought</w:t>
      </w:r>
      <w:r>
        <w:rPr>
          <w:rFonts w:ascii="Palatino Linotype" w:cs="Palatino Linotype" w:eastAsia="Palatino Linotype" w:hAnsi="Palatino Linotype"/>
          <w:b w:val="false"/>
          <w:bCs w:val="false"/>
          <w:i w:val="false"/>
          <w:iCs w:val="false"/>
          <w:sz w:val="18"/>
          <w:szCs w:val="18"/>
        </w:rPr>
        <w:t xml:space="preserve"> to start and end, using the same expression the renderer used, is self-comparison and will confirm a mis-drawn figure as readily as a correct one. The cases assert instead against the endpoints the renderer actually produced, and against an independently stated geometric property: that the resultant on a circular arc passes through the centre of curvature, that a plane resultant is normal to its plate, that an arrowhead lies on the centre of pressure, and that an arrow's tail stands off on the wetted side — the last signed, since an unsigned standoff cannot distinguish the two faces.</w:t>
      </w:r>
    </w:p>
    <w:p>
      <w:pPr>
        <w:pStyle w:val="Heading3"/>
        <w:keepNext/>
        <w:spacing w:after="120" w:before="240"/>
        <w:jc w:val="left"/>
      </w:pPr>
      <w:r>
        <w:rPr>
          <w:rFonts w:ascii="Palatino Linotype" w:cs="Palatino Linotype" w:eastAsia="Palatino Linotype" w:hAnsi="Palatino Linotype"/>
          <w:b/>
          <w:bCs/>
          <w:sz w:val="20"/>
          <w:szCs w:val="20"/>
        </w:rPr>
        <w:t xml:space="preserve">2.4.4. Behaviour, not only values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Some of the claims teaching rests on are orderings rather than numbers, and are tested as such: urbanisation must raise and advance the storm peak; jump dissipation must increase with the approach Froude number; rainfall intensity must fall with duration and rise with return period; a mild slope must give </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n</w:t>
      </w:r>
      <w:r>
        <w:rPr>
          <w:rFonts w:ascii="Palatino Linotype" w:cs="Palatino Linotype" w:eastAsia="Palatino Linotype" w:hAnsi="Palatino Linotype"/>
          <w:b w:val="false"/>
          <w:bCs w:val="false"/>
          <w:i w:val="false"/>
          <w:iCs w:val="false"/>
          <w:sz w:val="18"/>
          <w:szCs w:val="18"/>
        </w:rPr>
        <w:t xml:space="preserve"> &gt; </w:t>
      </w:r>
      <w:r>
        <w:rPr>
          <w:rFonts w:ascii="Palatino Linotype" w:cs="Palatino Linotype" w:eastAsia="Palatino Linotype" w:hAnsi="Palatino Linotype"/>
          <w:b w:val="false"/>
          <w:bCs w:val="false"/>
          <w:i/>
          <w:iCs/>
          <w:sz w:val="18"/>
          <w:szCs w:val="18"/>
        </w:rPr>
        <w:t xml:space="preserve">y</w:t>
      </w:r>
      <w:r>
        <w:rPr>
          <w:rFonts w:ascii="Palatino Linotype" w:cs="Palatino Linotype" w:eastAsia="Palatino Linotype" w:hAnsi="Palatino Linotype"/>
          <w:b w:val="false"/>
          <w:bCs w:val="false"/>
          <w:i w:val="false"/>
          <w:iCs w:val="false"/>
          <w:sz w:val="18"/>
          <w:szCs w:val="18"/>
          <w:vertAlign w:val="subscript"/>
        </w:rPr>
        <w:t xml:space="preserve">c</w:t>
      </w:r>
      <w:r>
        <w:rPr>
          <w:rFonts w:ascii="Palatino Linotype" w:cs="Palatino Linotype" w:eastAsia="Palatino Linotype" w:hAnsi="Palatino Linotype"/>
          <w:b w:val="false"/>
          <w:bCs w:val="false"/>
          <w:i w:val="false"/>
          <w:iCs w:val="false"/>
          <w:sz w:val="18"/>
          <w:szCs w:val="18"/>
        </w:rPr>
        <w:t xml:space="preserve">. These carry no tolerance. They either hold across the swept range or they do not.</w:t>
      </w:r>
    </w:p>
    <w:p>
      <w:pPr>
        <w:pStyle w:val="Heading3"/>
        <w:keepNext/>
        <w:spacing w:after="120" w:before="240"/>
        <w:jc w:val="left"/>
      </w:pPr>
      <w:r>
        <w:rPr>
          <w:rFonts w:ascii="Palatino Linotype" w:cs="Palatino Linotype" w:eastAsia="Palatino Linotype" w:hAnsi="Palatino Linotype"/>
          <w:b/>
          <w:bCs/>
          <w:sz w:val="20"/>
          <w:szCs w:val="20"/>
        </w:rPr>
        <w:t xml:space="preserve">2.4.5. Sweeps, not spot checks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Conservation is not a property of one fortunate parameter set. Volume closure, the momentum residual, the specific-energy identity, normal-depth inversion and the vanishing of the hydrostatic moment about a centre of curvature are each swept across the modules' control ranges — 99 storm parameter sets, 64 channel states, 21 jump states, 81 normal-depth states, 48 curved-gate states in each of the two hydrostatic laboratories, 32 plate submergences, 9 sluice-gate settings — and the </w:t>
      </w:r>
      <w:r>
        <w:rPr>
          <w:rFonts w:ascii="Palatino Linotype" w:cs="Palatino Linotype" w:eastAsia="Palatino Linotype" w:hAnsi="Palatino Linotype"/>
          <w:b/>
          <w:bCs/>
          <w:i w:val="false"/>
          <w:iCs w:val="false"/>
          <w:sz w:val="18"/>
          <w:szCs w:val="18"/>
        </w:rPr>
        <w:t xml:space="preserve">worst</w:t>
      </w:r>
      <w:r>
        <w:rPr>
          <w:rFonts w:ascii="Palatino Linotype" w:cs="Palatino Linotype" w:eastAsia="Palatino Linotype" w:hAnsi="Palatino Linotype"/>
          <w:b w:val="false"/>
          <w:bCs w:val="false"/>
          <w:i w:val="false"/>
          <w:iCs w:val="false"/>
          <w:sz w:val="18"/>
          <w:szCs w:val="18"/>
        </w:rPr>
        <w:t xml:space="preserve"> error over the sweep is what is recorded. A sweep that reported its mean would hide exactly the parameter corner where a model fails.</w:t>
      </w:r>
    </w:p>
    <w:p>
      <w:pPr>
        <w:pStyle w:val="Heading3"/>
        <w:keepNext/>
        <w:spacing w:after="120" w:before="240"/>
        <w:jc w:val="left"/>
      </w:pPr>
      <w:r>
        <w:rPr>
          <w:rFonts w:ascii="Palatino Linotype" w:cs="Palatino Linotype" w:eastAsia="Palatino Linotype" w:hAnsi="Palatino Linotype"/>
          <w:b/>
          <w:bCs/>
          <w:sz w:val="20"/>
          <w:szCs w:val="20"/>
        </w:rPr>
        <w:t xml:space="preserve">2.4.6. Tolerances are justified per case, never widened to pass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Each comparison carries its own tolerance, set by what the numerics can honestly deliver and recorded with the case (Table 2).</w:t>
      </w:r>
    </w:p>
    <w:p>
      <w:pPr>
        <w:keepNext/>
        <w:spacing w:after="60" w:before="120"/>
        <w:jc w:val="left"/>
      </w:pPr>
      <w:r>
        <w:rPr>
          <w:rFonts w:ascii="Palatino Linotype" w:cs="Palatino Linotype" w:eastAsia="Palatino Linotype" w:hAnsi="Palatino Linotype"/>
          <w:b/>
          <w:bCs/>
          <w:sz w:val="16"/>
          <w:szCs w:val="16"/>
        </w:rPr>
        <w:t xml:space="preserve">Table 2.</w:t>
      </w:r>
      <w:r>
        <w:rPr>
          <w:rFonts w:ascii="Palatino Linotype" w:cs="Palatino Linotype" w:eastAsia="Palatino Linotype" w:hAnsi="Palatino Linotype"/>
          <w:sz w:val="16"/>
          <w:szCs w:val="16"/>
        </w:rPr>
        <w:t xml:space="preserve"> Tolerance policy. Each class states the bound applied and the reason it cannot be tightened; the observed error against each bound is reported in Table 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Class of comparison</w:t>
            </w:r>
          </w:p>
        </w:tc>
        <w:tc>
          <w:tcPr>
            <w:tcW w:type="dxa" w:w="311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Tolerance</w:t>
            </w:r>
          </w:p>
        </w:tc>
        <w:tc>
          <w:tcPr>
            <w:tcW w:type="dxa" w:w="311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Justification</w:t>
            </w:r>
          </w:p>
        </w:tc>
      </w:tr>
      <w:tr>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Closed-form identity, no integration</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10⁻⁹ relative or tighter</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limited only by double-precision arithmetic</w:t>
            </w:r>
          </w:p>
        </w:tc>
      </w:tr>
      <w:tr>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Bisection-solved root</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10⁻⁶ relative</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60–80 bisection iterations on a bracketed root</w:t>
            </w:r>
          </w:p>
        </w:tc>
      </w:tr>
      <w:tr>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Fixed-step integration (unit volume, GVF energy integral, storm volume closure)</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10⁻³ – 5 × 10⁻³</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Δ</w:t>
            </w:r>
            <w:r>
              <w:rPr>
                <w:rFonts w:ascii="Palatino Linotype" w:cs="Palatino Linotype" w:eastAsia="Palatino Linotype" w:hAnsi="Palatino Linotype"/>
                <w:b w:val="false"/>
                <w:bCs w:val="false"/>
                <w:i/>
                <w:iCs/>
                <w:sz w:val="16"/>
                <w:szCs w:val="16"/>
              </w:rPr>
              <w:t xml:space="preserve">t</w:t>
            </w:r>
            <w:r>
              <w:rPr>
                <w:rFonts w:ascii="Palatino Linotype" w:cs="Palatino Linotype" w:eastAsia="Palatino Linotype" w:hAnsi="Palatino Linotype"/>
                <w:b w:val="false"/>
                <w:bCs w:val="false"/>
                <w:sz w:val="16"/>
                <w:szCs w:val="16"/>
              </w:rPr>
              <w:t xml:space="preserve"> or Δ</w:t>
            </w:r>
            <w:r>
              <w:rPr>
                <w:rFonts w:ascii="Palatino Linotype" w:cs="Palatino Linotype" w:eastAsia="Palatino Linotype" w:hAnsi="Palatino Linotype"/>
                <w:b w:val="false"/>
                <w:bCs w:val="false"/>
                <w:i/>
                <w:iCs/>
                <w:sz w:val="16"/>
                <w:szCs w:val="16"/>
              </w:rPr>
              <w:t xml:space="preserve">y</w:t>
            </w:r>
            <w:r>
              <w:rPr>
                <w:rFonts w:ascii="Palatino Linotype" w:cs="Palatino Linotype" w:eastAsia="Palatino Linotype" w:hAnsi="Palatino Linotype"/>
                <w:b w:val="false"/>
                <w:bCs w:val="false"/>
                <w:sz w:val="16"/>
                <w:szCs w:val="16"/>
              </w:rPr>
              <w:t xml:space="preserve"> truncation of the quadrature</w:t>
            </w:r>
          </w:p>
        </w:tc>
      </w:tr>
      <w:tr>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Quantity read from a rendered readout</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half a unit in the last displayed digit</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module rounds for display; a comparison cannot beat what is shown</w:t>
            </w:r>
          </w:p>
        </w:tc>
      </w:tr>
      <w:tr>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Empirical curve fit (Sherman IDF surface)</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 RMSE, 25% worst point, both relative to the mean intensity being fitted</w:t>
            </w:r>
          </w:p>
        </w:tc>
        <w:tc>
          <w:tcPr>
            <w:tcW w:type="dxa" w:w="311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 four-parameter surface cannot interpolate 36 quantiles exactly</w:t>
            </w:r>
          </w:p>
        </w:tc>
      </w:tr>
      <w:tr>
        <w:tc>
          <w:tcPr>
            <w:tcW w:type="dxa" w:w="311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Comparison against a reference that is itself rounded</w:t>
            </w:r>
          </w:p>
        </w:tc>
        <w:tc>
          <w:tcPr>
            <w:tcW w:type="dxa" w:w="311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rounding bound of the published value</w:t>
            </w:r>
          </w:p>
        </w:tc>
        <w:tc>
          <w:tcPr>
            <w:tcW w:type="dxa" w:w="311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archived annual-maximum table is given to four decimals; no comparison against it can be tighter</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Four groups of cases sit well above machine precision, and in each the reason is a property of the mathematics or of the reference rather than a defect: the 1/7-power velocity profile, whose unbounded derivative at the bed voids the O(</w:t>
      </w:r>
      <w:r>
        <w:rPr>
          <w:rFonts w:ascii="Palatino Linotype" w:cs="Palatino Linotype" w:eastAsia="Palatino Linotype" w:hAnsi="Palatino Linotype"/>
          <w:b w:val="false"/>
          <w:bCs w:val="false"/>
          <w:i/>
          <w:iCs/>
          <w:sz w:val="18"/>
          <w:szCs w:val="18"/>
        </w:rPr>
        <w:t xml:space="preserve">h</w:t>
      </w:r>
      <w:r>
        <w:rPr>
          <w:rFonts w:ascii="Palatino Linotype" w:cs="Palatino Linotype" w:eastAsia="Palatino Linotype" w:hAnsi="Palatino Linotype"/>
          <w:b w:val="false"/>
          <w:bCs w:val="false"/>
          <w:i w:val="false"/>
          <w:iCs w:val="false"/>
          <w:sz w:val="18"/>
          <w:szCs w:val="18"/>
        </w:rPr>
        <w:t xml:space="preserve">⁴) error bound of Simpson's rule and reduces convergence to about O(</w:t>
      </w:r>
      <w:r>
        <w:rPr>
          <w:rFonts w:ascii="Palatino Linotype" w:cs="Palatino Linotype" w:eastAsia="Palatino Linotype" w:hAnsi="Palatino Linotype"/>
          <w:b w:val="false"/>
          <w:bCs w:val="false"/>
          <w:i/>
          <w:iCs/>
          <w:sz w:val="18"/>
          <w:szCs w:val="18"/>
        </w:rPr>
        <w:t xml:space="preserve">h</w:t>
      </w:r>
      <w:r>
        <w:rPr>
          <w:rFonts w:ascii="Palatino Linotype" w:cs="Palatino Linotype" w:eastAsia="Palatino Linotype" w:hAnsi="Palatino Linotype"/>
          <w:b w:val="false"/>
          <w:bCs w:val="false"/>
          <w:i w:val="false"/>
          <w:iCs w:val="false"/>
          <w:sz w:val="18"/>
          <w:szCs w:val="18"/>
          <w:vertAlign w:val="superscript"/>
        </w:rPr>
        <w:t xml:space="preserve">8/7</w:t>
      </w:r>
      <w:r>
        <w:rPr>
          <w:rFonts w:ascii="Palatino Linotype" w:cs="Palatino Linotype" w:eastAsia="Palatino Linotype" w:hAnsi="Palatino Linotype"/>
          <w:b w:val="false"/>
          <w:bCs w:val="false"/>
          <w:i w:val="false"/>
          <w:iCs w:val="false"/>
          <w:sz w:val="18"/>
          <w:szCs w:val="18"/>
        </w:rPr>
        <w:t xml:space="preserve">); the fixed-step integrals, whose residual shrinks under refinement; the Sherman fit; and the annual-maximum extraction, which is compared against a table published to four decimals and so cannot be checked more tightly than 5 × 10⁻⁵. Each is documented in the protocol with the mathematics that limits it. A tolerance is never widened to make a test pass without recording the reason in the case record, and the published dataset carries every tolerance alongside its observed error so that the policy can be audited rather than trusted.</w:t>
      </w:r>
    </w:p>
    <w:p>
      <w:pPr>
        <w:pStyle w:val="Heading3"/>
        <w:keepNext/>
        <w:spacing w:after="120" w:before="240"/>
        <w:jc w:val="left"/>
      </w:pPr>
      <w:r>
        <w:rPr>
          <w:rFonts w:ascii="Palatino Linotype" w:cs="Palatino Linotype" w:eastAsia="Palatino Linotype" w:hAnsi="Palatino Linotype"/>
          <w:b/>
          <w:bCs/>
          <w:sz w:val="20"/>
          <w:szCs w:val="20"/>
        </w:rPr>
        <w:t xml:space="preserve">2.4.7. Retry policy</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physics suite runs with retries disabled. A retry there would convert a real numerical failure into an intermittent one and hide it. The interaction tests, which drive a browser and depend on headless graphics, are permitted two retries, because their flakiness is a property of the harness rather than of the model.</w:t>
      </w:r>
    </w:p>
    <w:p>
      <w:pPr>
        <w:pStyle w:val="Heading2"/>
        <w:keepNext/>
        <w:spacing w:after="120" w:before="240"/>
        <w:jc w:val="left"/>
      </w:pPr>
      <w:r>
        <w:rPr>
          <w:rFonts w:ascii="Palatino Linotype" w:cs="Palatino Linotype" w:eastAsia="Palatino Linotype" w:hAnsi="Palatino Linotype"/>
          <w:b/>
          <w:bCs/>
          <w:sz w:val="22"/>
          <w:szCs w:val="22"/>
        </w:rPr>
        <w:t xml:space="preserve">2.5. The verification protocol: software, offline operation and accessibility</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Numerical agreement is necessary and not sufficient. A laboratory that computes correctly and renders a blank canvas, or that works on the developer's machine and not on a student's, has failed at the only thing it was built for. The protocol therefore runs the following checks on every laboratory, on all 3 browser engines (chromium, firefox, webkit):</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Clean load and live rendering</w:t>
      </w:r>
      <w:r>
        <w:rPr>
          <w:rFonts w:ascii="Palatino Linotype" w:cs="Palatino Linotype" w:eastAsia="Palatino Linotype" w:hAnsi="Palatino Linotype"/>
          <w:sz w:val="18"/>
          <w:szCs w:val="18"/>
        </w:rPr>
        <w:t xml:space="preserve"> — no console errors, no uncaught exceptions, no failed requests; and the canvas has real dimensions with animation frames actually being driven. A blank canvas is the commonest silent failure in a graphical page and raises no error of its own.</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Self-containment</w:t>
      </w:r>
      <w:r>
        <w:rPr>
          <w:rFonts w:ascii="Palatino Linotype" w:cs="Palatino Linotype" w:eastAsia="Palatino Linotype" w:hAnsi="Palatino Linotype"/>
          <w:sz w:val="18"/>
          <w:szCs w:val="18"/>
        </w:rPr>
        <w:t xml:space="preserve"> — no laboratory may request anything outside its own origin, checked both at run time and by scanning the source for third-party hosts. This is what makes the offline claim testable rather than asserted.</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Offline operation</w:t>
      </w:r>
      <w:r>
        <w:rPr>
          <w:rFonts w:ascii="Palatino Linotype" w:cs="Palatino Linotype" w:eastAsia="Palatino Linotype" w:hAnsi="Palatino Linotype"/>
          <w:sz w:val="18"/>
          <w:szCs w:val="18"/>
        </w:rPr>
        <w:t xml:space="preserve"> — every external host is blocked and each laboratory must still initialise: the honest simulation of a student with no connection.</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The `file://` protocol</w:t>
      </w:r>
      <w:r>
        <w:rPr>
          <w:rFonts w:ascii="Palatino Linotype" w:cs="Palatino Linotype" w:eastAsia="Palatino Linotype" w:hAnsi="Palatino Linotype"/>
          <w:sz w:val="18"/>
          <w:szCs w:val="18"/>
        </w:rPr>
        <w:t xml:space="preserve"> — every laboratory is additionally loaded straight from disk with no server at all, and must initialise, render and animate as it does over HTTP. This duplicates the checks above deliberately, for the reason given in Section 2.2.2.</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Accessibility</w:t>
      </w:r>
      <w:r>
        <w:rPr>
          <w:rFonts w:ascii="Palatino Linotype" w:cs="Palatino Linotype" w:eastAsia="Palatino Linotype" w:hAnsi="Palatino Linotype"/>
          <w:sz w:val="18"/>
          <w:szCs w:val="18"/>
        </w:rPr>
        <w:t xml:space="preserve"> — every interactive control has an accessible name; range sliders respond to arrow keys with their readouts updating; focus order reaches the controls by Tab alone; and no layout overflows horizontally at 1920 × 1080, 1366 × 768 or 1024 × 768.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Label layout in the 3D scenes</w:t>
      </w:r>
      <w:r>
        <w:rPr>
          <w:rFonts w:ascii="Palatino Linotype" w:cs="Palatino Linotype" w:eastAsia="Palatino Linotype" w:hAnsi="Palatino Linotype"/>
          <w:sz w:val="18"/>
          <w:szCs w:val="18"/>
        </w:rPr>
        <w:t xml:space="preserve"> — labels hold a fixed pixel size while the geometry they annotate changes by orders of magnitude, so hand-tuned label offsets collapse silently at the extremes of the control range. Label separation is measured rather than eyeballed.</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Link integrity and documentation coverage</w:t>
      </w:r>
      <w:r>
        <w:rPr>
          <w:rFonts w:ascii="Palatino Linotype" w:cs="Palatino Linotype" w:eastAsia="Palatino Linotype" w:hAnsi="Palatino Linotype"/>
          <w:sz w:val="18"/>
          <w:szCs w:val="18"/>
        </w:rPr>
        <w:t xml:space="preserve"> — every internal link on the landing page resolves, and every laboratory has a written guide.</w:t>
      </w:r>
    </w:p>
    <w:p>
      <w:pPr>
        <w:pStyle w:val="Heading2"/>
        <w:keepNext/>
        <w:spacing w:after="120" w:before="240"/>
        <w:jc w:val="left"/>
      </w:pPr>
      <w:r>
        <w:rPr>
          <w:rFonts w:ascii="Palatino Linotype" w:cs="Palatino Linotype" w:eastAsia="Palatino Linotype" w:hAnsi="Palatino Linotype"/>
          <w:b/>
          <w:bCs/>
          <w:sz w:val="22"/>
          <w:szCs w:val="22"/>
        </w:rPr>
        <w:t xml:space="preserve">2.6. Reproducibility of the reported results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test run writes a machine-readable validation dataset to </w:t>
      </w:r>
      <w:r>
        <w:rPr>
          <w:rFonts w:ascii="Consolas" w:cs="Consolas" w:eastAsia="Consolas" w:hAnsi="Consolas"/>
          <w:b w:val="false"/>
          <w:bCs w:val="false"/>
          <w:i w:val="false"/>
          <w:iCs w:val="false"/>
          <w:sz w:val="16"/>
          <w:szCs w:val="16"/>
        </w:rPr>
        <w:t xml:space="preserve">validation/results/</w:t>
      </w:r>
      <w:r>
        <w:rPr>
          <w:rFonts w:ascii="Palatino Linotype" w:cs="Palatino Linotype" w:eastAsia="Palatino Linotype" w:hAnsi="Palatino Linotype"/>
          <w:b w:val="false"/>
          <w:bCs w:val="false"/>
          <w:i w:val="false"/>
          <w:iCs w:val="false"/>
          <w:sz w:val="18"/>
          <w:szCs w:val="18"/>
        </w:rPr>
        <w:t xml:space="preserve">: one record per comparison per engine, carrying the reference value, the observed value, the absolute and relative error, the tolerance, the derivation used and the pass status; the same content as tables; and a per-engine matrix for the software checks. Every table and every count in Section 3 of this paper is generated from those files by a script in the repository (</w:t>
      </w:r>
      <w:r>
        <w:rPr>
          <w:rFonts w:ascii="Consolas" w:cs="Consolas" w:eastAsia="Consolas" w:hAnsi="Consolas"/>
          <w:b w:val="false"/>
          <w:bCs w:val="false"/>
          <w:i w:val="false"/>
          <w:iCs w:val="false"/>
          <w:sz w:val="16"/>
          <w:szCs w:val="16"/>
        </w:rPr>
        <w:t xml:space="preserve">tools/manuscript-tables.mjs</w:t>
      </w:r>
      <w:r>
        <w:rPr>
          <w:rFonts w:ascii="Palatino Linotype" w:cs="Palatino Linotype" w:eastAsia="Palatino Linotype" w:hAnsi="Palatino Linotype"/>
          <w:b w:val="false"/>
          <w:bCs w:val="false"/>
          <w:i w:val="false"/>
          <w:iCs w:val="false"/>
          <w:sz w:val="18"/>
          <w:szCs w:val="18"/>
        </w:rPr>
        <w:t xml:space="preserve">) and injected into the manuscript source between markers; a </w:t>
      </w:r>
      <w:r>
        <w:rPr>
          <w:rFonts w:ascii="Consolas" w:cs="Consolas" w:eastAsia="Consolas" w:hAnsi="Consolas"/>
          <w:b w:val="false"/>
          <w:bCs w:val="false"/>
          <w:i w:val="false"/>
          <w:iCs w:val="false"/>
          <w:sz w:val="16"/>
          <w:szCs w:val="16"/>
        </w:rPr>
        <w:t xml:space="preserve">--check</w:t>
      </w:r>
      <w:r>
        <w:rPr>
          <w:rFonts w:ascii="Palatino Linotype" w:cs="Palatino Linotype" w:eastAsia="Palatino Linotype" w:hAnsi="Palatino Linotype"/>
          <w:b w:val="false"/>
          <w:bCs w:val="false"/>
          <w:i w:val="false"/>
          <w:iCs w:val="false"/>
          <w:sz w:val="18"/>
          <w:szCs w:val="18"/>
        </w:rPr>
        <w:t xml:space="preserve"> mode fails if the manuscript has drifted from the dataset. No result in this paper is transcribed by hand, which removes the commonest way for a reported figure to become quietly untrue as software changes. Readers can regenerate the entire dataset, and hence every table below, by running the test suite against the archived release, with the one qualification recorded in Section 6. Software-citation practice follows Smith et al. [26].</w:t>
      </w:r>
    </w:p>
    <w:p>
      <w:pPr>
        <w:pStyle w:val="Heading1"/>
        <w:keepNext/>
        <w:spacing w:after="120" w:before="240"/>
        <w:jc w:val="left"/>
      </w:pPr>
      <w:r>
        <w:rPr>
          <w:rFonts w:ascii="Palatino Linotype" w:cs="Palatino Linotype" w:eastAsia="Palatino Linotype" w:hAnsi="Palatino Linotype"/>
          <w:b/>
          <w:bCs/>
          <w:sz w:val="24"/>
          <w:szCs w:val="24"/>
        </w:rPr>
        <w:t xml:space="preserve">3. Results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All results below are from the validation run of 2026-08-12 against the archived release, with overall status </w:t>
      </w:r>
      <w:r>
        <w:rPr>
          <w:rFonts w:ascii="Palatino Linotype" w:cs="Palatino Linotype" w:eastAsia="Palatino Linotype" w:hAnsi="Palatino Linotype"/>
          <w:b/>
          <w:bCs/>
          <w:i w:val="false"/>
          <w:iCs w:val="false"/>
          <w:sz w:val="18"/>
          <w:szCs w:val="18"/>
        </w:rPr>
        <w:t xml:space="preserve">passed</w:t>
      </w:r>
      <w:r>
        <w:rPr>
          <w:rFonts w:ascii="Palatino Linotype" w:cs="Palatino Linotype" w:eastAsia="Palatino Linotype" w:hAnsi="Palatino Linotype"/>
          <w:b w:val="false"/>
          <w:bCs w:val="false"/>
          <w:i w:val="false"/>
          <w:iCs w:val="false"/>
          <w:sz w:val="18"/>
          <w:szCs w:val="18"/>
        </w:rPr>
        <w:t xml:space="preserve">.</w:t>
      </w:r>
    </w:p>
    <w:p>
      <w:pPr>
        <w:pStyle w:val="Heading2"/>
        <w:keepNext/>
        <w:spacing w:after="120" w:before="240"/>
        <w:jc w:val="left"/>
      </w:pPr>
      <w:r>
        <w:rPr>
          <w:rFonts w:ascii="Palatino Linotype" w:cs="Palatino Linotype" w:eastAsia="Palatino Linotype" w:hAnsi="Palatino Linotype"/>
          <w:b/>
          <w:bCs/>
          <w:sz w:val="22"/>
          <w:szCs w:val="22"/>
        </w:rPr>
        <w:t xml:space="preserve">3.1. Numerical verification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suite records 591 numerical comparisons — 197 distinct verification cases evaluated on each of 3 browser engines — across 10 laboratories, with 0 failing. Table 3 summarises them by laboratory. Errors are the worst observed across engines, and each case is judged against its own tolerance.</w:t>
      </w:r>
    </w:p>
    <w:p>
      <w:pPr>
        <w:keepNext/>
        <w:spacing w:after="60" w:before="120"/>
        <w:jc w:val="left"/>
      </w:pPr>
      <w:r>
        <w:rPr>
          <w:rFonts w:ascii="Palatino Linotype" w:cs="Palatino Linotype" w:eastAsia="Palatino Linotype" w:hAnsi="Palatino Linotype"/>
          <w:b/>
          <w:bCs/>
          <w:sz w:val="16"/>
          <w:szCs w:val="16"/>
        </w:rPr>
        <w:t xml:space="preserve">Table 3.</w:t>
      </w:r>
      <w:r>
        <w:rPr>
          <w:rFonts w:ascii="Palatino Linotype" w:cs="Palatino Linotype" w:eastAsia="Palatino Linotype" w:hAnsi="Palatino Linotype"/>
          <w:sz w:val="16"/>
          <w:szCs w:val="16"/>
        </w:rPr>
        <w:t xml:space="preserve"> Numerical verification by laboratory. "Verification cases" counts distinct comparisons; each is evaluated on every engine. Errors are relative where the case carries a relative tolerance and absolute otherwise, and are the worst observed across engines.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20"/>
        <w:gridCol w:w="1656"/>
        <w:gridCol w:w="2238"/>
        <w:gridCol w:w="1822"/>
        <w:gridCol w:w="1075"/>
        <w:gridCol w:w="743"/>
      </w:tblGrid>
      <w:tr>
        <w:trPr>
          <w:tblHeader/>
        </w:trPr>
        <w:tc>
          <w:tcPr>
            <w:tcW w:type="dxa" w:w="182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Laboratory</w:t>
            </w:r>
          </w:p>
        </w:tc>
        <w:tc>
          <w:tcPr>
            <w:tcW w:type="dxa" w:w="1656"/>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Verification cases</w:t>
            </w:r>
          </w:p>
        </w:tc>
        <w:tc>
          <w:tcPr>
            <w:tcW w:type="dxa" w:w="223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Comparisons (× 3 engines)</w:t>
            </w:r>
          </w:p>
        </w:tc>
        <w:tc>
          <w:tcPr>
            <w:tcW w:type="dxa" w:w="182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Tolerance band</w:t>
            </w:r>
          </w:p>
        </w:tc>
        <w:tc>
          <w:tcPr>
            <w:tcW w:type="dxa" w:w="1075"/>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Worst error</w:t>
            </w:r>
          </w:p>
        </w:tc>
        <w:tc>
          <w:tcPr>
            <w:tcW w:type="dxa" w:w="743"/>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Passing</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39</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117</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−15</w:t>
            </w:r>
            <w:r>
              <w:rPr>
                <w:rFonts w:ascii="Palatino Linotype" w:cs="Palatino Linotype" w:eastAsia="Palatino Linotype" w:hAnsi="Palatino Linotype"/>
                <w:b w:val="false"/>
                <w:bCs w:val="false"/>
                <w:sz w:val="16"/>
                <w:szCs w:val="16"/>
              </w:rPr>
              <w:t xml:space="preserve"> – 1 × 10</w:t>
            </w:r>
            <w:r>
              <w:rPr>
                <w:rFonts w:ascii="Palatino Linotype" w:cs="Palatino Linotype" w:eastAsia="Palatino Linotype" w:hAnsi="Palatino Linotype"/>
                <w:b w:val="false"/>
                <w:bCs w:val="false"/>
                <w:sz w:val="16"/>
                <w:szCs w:val="16"/>
                <w:vertAlign w:val="superscript"/>
              </w:rPr>
              <w:t xml:space="preserve">−6</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8.8 × 10</w:t>
            </w:r>
            <w:r>
              <w:rPr>
                <w:rFonts w:ascii="Palatino Linotype" w:cs="Palatino Linotype" w:eastAsia="Palatino Linotype" w:hAnsi="Palatino Linotype"/>
                <w:b w:val="false"/>
                <w:bCs w:val="false"/>
                <w:sz w:val="16"/>
                <w:szCs w:val="16"/>
                <w:vertAlign w:val="superscript"/>
              </w:rPr>
              <w:t xml:space="preserve">−9</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117/117</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40</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120</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−15</w:t>
            </w:r>
            <w:r>
              <w:rPr>
                <w:rFonts w:ascii="Palatino Linotype" w:cs="Palatino Linotype" w:eastAsia="Palatino Linotype" w:hAnsi="Palatino Linotype"/>
                <w:b w:val="false"/>
                <w:bCs w:val="false"/>
                <w:sz w:val="16"/>
                <w:szCs w:val="16"/>
              </w:rPr>
              <w:t xml:space="preserve"> – 0.0005</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3.1 × 10</w:t>
            </w:r>
            <w:r>
              <w:rPr>
                <w:rFonts w:ascii="Palatino Linotype" w:cs="Palatino Linotype" w:eastAsia="Palatino Linotype" w:hAnsi="Palatino Linotype"/>
                <w:b w:val="false"/>
                <w:bCs w:val="false"/>
                <w:sz w:val="16"/>
                <w:szCs w:val="16"/>
                <w:vertAlign w:val="superscript"/>
              </w:rPr>
              <w:t xml:space="preserve">−5</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120/120</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channel_geometry</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44</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132</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−12</w:t>
            </w:r>
            <w:r>
              <w:rPr>
                <w:rFonts w:ascii="Palatino Linotype" w:cs="Palatino Linotype" w:eastAsia="Palatino Linotype" w:hAnsi="Palatino Linotype"/>
                <w:b w:val="false"/>
                <w:bCs w:val="false"/>
                <w:sz w:val="16"/>
                <w:szCs w:val="16"/>
              </w:rPr>
              <w:t xml:space="preserve"> – 0.005</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4.0 × 10</w:t>
            </w:r>
            <w:r>
              <w:rPr>
                <w:rFonts w:ascii="Palatino Linotype" w:cs="Palatino Linotype" w:eastAsia="Palatino Linotype" w:hAnsi="Palatino Linotype"/>
                <w:b w:val="false"/>
                <w:bCs w:val="false"/>
                <w:sz w:val="16"/>
                <w:szCs w:val="16"/>
                <w:vertAlign w:val="superscript"/>
              </w:rPr>
              <w:t xml:space="preserve">−3</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132/132</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specific_energy</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1 × 10</w:t>
            </w:r>
            <w:r>
              <w:rPr>
                <w:rFonts w:ascii="Palatino Linotype" w:cs="Palatino Linotype" w:eastAsia="Palatino Linotype" w:hAnsi="Palatino Linotype"/>
                <w:b w:val="false"/>
                <w:bCs w:val="false"/>
                <w:sz w:val="16"/>
                <w:szCs w:val="16"/>
                <w:vertAlign w:val="superscript"/>
              </w:rPr>
              <w:t xml:space="preserve">−6</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30/30</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hydraulic_jump</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24</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1 × 10</w:t>
            </w:r>
            <w:r>
              <w:rPr>
                <w:rFonts w:ascii="Palatino Linotype" w:cs="Palatino Linotype" w:eastAsia="Palatino Linotype" w:hAnsi="Palatino Linotype"/>
                <w:b w:val="false"/>
                <w:bCs w:val="false"/>
                <w:sz w:val="16"/>
                <w:szCs w:val="16"/>
                <w:vertAlign w:val="superscript"/>
              </w:rPr>
              <w:t xml:space="preserve">−8</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4.2 × 10</w:t>
            </w:r>
            <w:r>
              <w:rPr>
                <w:rFonts w:ascii="Palatino Linotype" w:cs="Palatino Linotype" w:eastAsia="Palatino Linotype" w:hAnsi="Palatino Linotype"/>
                <w:b w:val="false"/>
                <w:bCs w:val="false"/>
                <w:sz w:val="16"/>
                <w:szCs w:val="16"/>
                <w:vertAlign w:val="superscript"/>
              </w:rPr>
              <w:t xml:space="preserve">−15</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24/24</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manning_uniform_flow</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17</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51</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1 × 10</w:t>
            </w:r>
            <w:r>
              <w:rPr>
                <w:rFonts w:ascii="Palatino Linotype" w:cs="Palatino Linotype" w:eastAsia="Palatino Linotype" w:hAnsi="Palatino Linotype"/>
                <w:b w:val="false"/>
                <w:bCs w:val="false"/>
                <w:sz w:val="16"/>
                <w:szCs w:val="16"/>
                <w:vertAlign w:val="superscript"/>
              </w:rPr>
              <w:t xml:space="preserve">−6</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51/51</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gvf_profiles</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0.02</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 × 10</w:t>
            </w:r>
            <w:r>
              <w:rPr>
                <w:rFonts w:ascii="Palatino Linotype" w:cs="Palatino Linotype" w:eastAsia="Palatino Linotype" w:hAnsi="Palatino Linotype"/>
                <w:b w:val="false"/>
                <w:bCs w:val="false"/>
                <w:sz w:val="16"/>
                <w:szCs w:val="16"/>
                <w:vertAlign w:val="superscript"/>
              </w:rPr>
              <w:t xml:space="preserve">−4</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30/30</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storm_hydrograph</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27</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0.005</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 × 10</w:t>
            </w:r>
            <w:r>
              <w:rPr>
                <w:rFonts w:ascii="Palatino Linotype" w:cs="Palatino Linotype" w:eastAsia="Palatino Linotype" w:hAnsi="Palatino Linotype"/>
                <w:b w:val="false"/>
                <w:bCs w:val="false"/>
                <w:sz w:val="16"/>
                <w:szCs w:val="16"/>
                <w:vertAlign w:val="superscript"/>
              </w:rPr>
              <w:t xml:space="preserve">−3</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27/27</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unit_hydrograph</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27</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−9</w:t>
            </w:r>
            <w:r>
              <w:rPr>
                <w:rFonts w:ascii="Palatino Linotype" w:cs="Palatino Linotype" w:eastAsia="Palatino Linotype" w:hAnsi="Palatino Linotype"/>
                <w:b w:val="false"/>
                <w:bCs w:val="false"/>
                <w:sz w:val="16"/>
                <w:szCs w:val="16"/>
              </w:rPr>
              <w:t xml:space="preserve"> – 0.005</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2.6 × 10</w:t>
            </w:r>
            <w:r>
              <w:rPr>
                <w:rFonts w:ascii="Palatino Linotype" w:cs="Palatino Linotype" w:eastAsia="Palatino Linotype" w:hAnsi="Palatino Linotype"/>
                <w:b w:val="false"/>
                <w:bCs w:val="false"/>
                <w:sz w:val="16"/>
                <w:szCs w:val="16"/>
                <w:vertAlign w:val="superscript"/>
              </w:rPr>
              <w:t xml:space="preserve">−14</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27/27</w:t>
            </w:r>
          </w:p>
        </w:tc>
      </w:tr>
      <w:tr>
        <w:tc>
          <w:tcPr>
            <w:tcW w:type="dxa" w:w="18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idf_frequency</w:t>
            </w:r>
          </w:p>
        </w:tc>
        <w:tc>
          <w:tcPr>
            <w:tcW w:type="dxa" w:w="165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11</w:t>
            </w:r>
          </w:p>
        </w:tc>
        <w:tc>
          <w:tcPr>
            <w:tcW w:type="dxa" w:w="223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33</w:t>
            </w:r>
          </w:p>
        </w:tc>
        <w:tc>
          <w:tcPr>
            <w:tcW w:type="dxa" w:w="182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 × 10</w:t>
            </w:r>
            <w:r>
              <w:rPr>
                <w:rFonts w:ascii="Palatino Linotype" w:cs="Palatino Linotype" w:eastAsia="Palatino Linotype" w:hAnsi="Palatino Linotype"/>
                <w:b w:val="false"/>
                <w:bCs w:val="false"/>
                <w:sz w:val="16"/>
                <w:szCs w:val="16"/>
                <w:vertAlign w:val="superscript"/>
              </w:rPr>
              <w:t xml:space="preserve">−12</w:t>
            </w:r>
            <w:r>
              <w:rPr>
                <w:rFonts w:ascii="Palatino Linotype" w:cs="Palatino Linotype" w:eastAsia="Palatino Linotype" w:hAnsi="Palatino Linotype"/>
                <w:b w:val="false"/>
                <w:bCs w:val="false"/>
                <w:sz w:val="16"/>
                <w:szCs w:val="16"/>
              </w:rPr>
              <w:t xml:space="preserve"> – 0.25</w:t>
            </w:r>
          </w:p>
        </w:tc>
        <w:tc>
          <w:tcPr>
            <w:tcW w:type="dxa" w:w="107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 × 10</w:t>
            </w:r>
            <w:r>
              <w:rPr>
                <w:rFonts w:ascii="Palatino Linotype" w:cs="Palatino Linotype" w:eastAsia="Palatino Linotype" w:hAnsi="Palatino Linotype"/>
                <w:b w:val="false"/>
                <w:bCs w:val="false"/>
                <w:sz w:val="16"/>
                <w:szCs w:val="16"/>
                <w:vertAlign w:val="superscript"/>
              </w:rPr>
              <w:t xml:space="preserve">−1</w:t>
            </w:r>
          </w:p>
        </w:tc>
        <w:tc>
          <w:tcPr>
            <w:tcW w:type="dxa" w:w="74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33/33</w:t>
            </w:r>
          </w:p>
        </w:tc>
      </w:tr>
      <w:tr>
        <w:tc>
          <w:tcPr>
            <w:tcW w:type="dxa" w:w="182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All modules</w:t>
            </w:r>
          </w:p>
        </w:tc>
        <w:tc>
          <w:tcPr>
            <w:tcW w:type="dxa" w:w="1656"/>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197</w:t>
            </w:r>
          </w:p>
        </w:tc>
        <w:tc>
          <w:tcPr>
            <w:tcW w:type="dxa" w:w="223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591</w:t>
            </w:r>
          </w:p>
        </w:tc>
        <w:tc>
          <w:tcPr>
            <w:tcW w:type="dxa" w:w="182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t>
            </w:r>
          </w:p>
        </w:tc>
        <w:tc>
          <w:tcPr>
            <w:tcW w:type="dxa" w:w="1075"/>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1.2 × 10^−1^</w:t>
            </w:r>
          </w:p>
        </w:tc>
        <w:tc>
          <w:tcPr>
            <w:tcW w:type="dxa" w:w="743"/>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591/591</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Table 4 groups the comparisons by the tolerance they are held to. The informative column is the last: the worst error observed in each group as a percentage of what that group is allowed. It is the column that exposes a tolerance policy fitted to the software's behaviour rather than to the mathematics, because a suite whose cases routinely consume most of their allowance is a suite whose limits were chosen after the fact.</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pattern here is the one the policy predicts. Of the 127 cases held to 10⁻⁹ or tighter — the closed-form identities and conservation laws, where nothing but double-precision arithmetic stands between the module and its reference — 127 agree with their independent reference to better than 10⁻¹², using under a thousandth of a percent of their allowance. Every group that consumes an appreciable fraction of its tolerance is one whose limit was set by a stated property of the mathematics or of the reference, not by the code: fixed-step integration (the storm volume closure, SH-08, at 82% of its 5 × 10⁻³ allowance — the worst single case in the run); the 1/7-power velocity profile against Simpson's rule, whose unbounded derivative at the bed voids the O(</w:t>
      </w:r>
      <w:r>
        <w:rPr>
          <w:rFonts w:ascii="Palatino Linotype" w:cs="Palatino Linotype" w:eastAsia="Palatino Linotype" w:hAnsi="Palatino Linotype"/>
          <w:b w:val="false"/>
          <w:bCs w:val="false"/>
          <w:i/>
          <w:iCs/>
          <w:sz w:val="18"/>
          <w:szCs w:val="18"/>
        </w:rPr>
        <w:t xml:space="preserve">h</w:t>
      </w:r>
      <w:r>
        <w:rPr>
          <w:rFonts w:ascii="Palatino Linotype" w:cs="Palatino Linotype" w:eastAsia="Palatino Linotype" w:hAnsi="Palatino Linotype"/>
          <w:b w:val="false"/>
          <w:bCs w:val="false"/>
          <w:i w:val="false"/>
          <w:iCs w:val="false"/>
          <w:sz w:val="18"/>
          <w:szCs w:val="18"/>
        </w:rPr>
        <w:t xml:space="preserve">⁴) bound (56% of 5 × 10⁻⁴); the empirical Sherman surface (39% and 46% of its RMSE and worst-point allowances); and the annual-maximum extraction, at 31% of a 5 × 10⁻⁵ allowance that is itself the rounding bound of the published reference table, which is given to four decimals. No group whose tolerance is set by arithmetic alone uses more than a thousandth of a percent of it.</w:t>
      </w:r>
    </w:p>
    <w:p>
      <w:pPr>
        <w:keepNext/>
        <w:spacing w:after="60" w:before="120"/>
        <w:jc w:val="left"/>
      </w:pPr>
      <w:r>
        <w:rPr>
          <w:rFonts w:ascii="Palatino Linotype" w:cs="Palatino Linotype" w:eastAsia="Palatino Linotype" w:hAnsi="Palatino Linotype"/>
          <w:b/>
          <w:bCs/>
          <w:sz w:val="16"/>
          <w:szCs w:val="16"/>
        </w:rPr>
        <w:t xml:space="preserve">Table 4.</w:t>
      </w:r>
      <w:r>
        <w:rPr>
          <w:rFonts w:ascii="Palatino Linotype" w:cs="Palatino Linotype" w:eastAsia="Palatino Linotype" w:hAnsi="Palatino Linotype"/>
          <w:sz w:val="16"/>
          <w:szCs w:val="16"/>
        </w:rPr>
        <w:t xml:space="preserve"> Comparisons grouped by tolerance, with the worst observed error in each group and that error as a percentage of the tolerance allowed.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50"/>
        <w:gridCol w:w="716"/>
        <w:gridCol w:w="1334"/>
        <w:gridCol w:w="2262"/>
        <w:gridCol w:w="3192"/>
      </w:tblGrid>
      <w:tr>
        <w:trPr>
          <w:tblHeader/>
        </w:trPr>
        <w:tc>
          <w:tcPr>
            <w:tcW w:type="dxa" w:w="185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Tolerance</w:t>
            </w:r>
          </w:p>
        </w:tc>
        <w:tc>
          <w:tcPr>
            <w:tcW w:type="dxa" w:w="716"/>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Cases</w:t>
            </w:r>
          </w:p>
        </w:tc>
        <w:tc>
          <w:tcPr>
            <w:tcW w:type="dxa" w:w="1334"/>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Comparisons</w:t>
            </w:r>
          </w:p>
        </w:tc>
        <w:tc>
          <w:tcPr>
            <w:tcW w:type="dxa" w:w="226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Worst error observed</w:t>
            </w:r>
          </w:p>
        </w:tc>
        <w:tc>
          <w:tcPr>
            <w:tcW w:type="dxa" w:w="319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Worst error as % of tolerance</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−15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5</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15</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−12</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36</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1.3 ×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0.13%</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−12</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0.031%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−9</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−9</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29</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87</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−8</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4.2 ×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−8</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−6</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1.4 × 10</w:t>
            </w:r>
            <w:r>
              <w:rPr>
                <w:rFonts w:ascii="Palatino Linotype" w:cs="Palatino Linotype" w:eastAsia="Palatino Linotype" w:hAnsi="Palatino Linotype"/>
                <w:b w:val="false"/>
                <w:bCs w:val="false"/>
                <w:sz w:val="16"/>
                <w:szCs w:val="16"/>
                <w:vertAlign w:val="superscript"/>
              </w:rPr>
              <w:t xml:space="preserve">−14</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30</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90</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9.9 × 10</w:t>
            </w:r>
            <w:r>
              <w:rPr>
                <w:rFonts w:ascii="Palatino Linotype" w:cs="Palatino Linotype" w:eastAsia="Palatino Linotype" w:hAnsi="Palatino Linotype"/>
                <w:b w:val="false"/>
                <w:bCs w:val="false"/>
                <w:sz w:val="16"/>
                <w:szCs w:val="16"/>
                <w:vertAlign w:val="superscript"/>
              </w:rPr>
              <w:t xml:space="preserve">−8</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9.9%</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5 × 10</w:t>
            </w:r>
            <w:r>
              <w:rPr>
                <w:rFonts w:ascii="Palatino Linotype" w:cs="Palatino Linotype" w:eastAsia="Palatino Linotype" w:hAnsi="Palatino Linotype"/>
                <w:b w:val="false"/>
                <w:bCs w:val="false"/>
                <w:sz w:val="16"/>
                <w:szCs w:val="16"/>
                <w:vertAlign w:val="superscript"/>
              </w:rPr>
              <w:t xml:space="preserve">−5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 × 10</w:t>
            </w:r>
            <w:r>
              <w:rPr>
                <w:rFonts w:ascii="Palatino Linotype" w:cs="Palatino Linotype" w:eastAsia="Palatino Linotype" w:hAnsi="Palatino Linotype"/>
                <w:b w:val="false"/>
                <w:bCs w:val="false"/>
                <w:sz w:val="16"/>
                <w:szCs w:val="16"/>
                <w:vertAlign w:val="superscript"/>
              </w:rPr>
              <w:t xml:space="preserve">−5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0.0005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18</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2.8 × 10</w:t>
            </w:r>
            <w:r>
              <w:rPr>
                <w:rFonts w:ascii="Palatino Linotype" w:cs="Palatino Linotype" w:eastAsia="Palatino Linotype" w:hAnsi="Palatino Linotype"/>
                <w:b w:val="false"/>
                <w:bCs w:val="false"/>
                <w:sz w:val="16"/>
                <w:szCs w:val="16"/>
                <w:vertAlign w:val="superscript"/>
              </w:rPr>
              <w:t xml:space="preserve">−4</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56%</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0.0005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3.1 × 10</w:t>
            </w:r>
            <w:r>
              <w:rPr>
                <w:rFonts w:ascii="Palatino Linotype" w:cs="Palatino Linotype" w:eastAsia="Palatino Linotype" w:hAnsi="Palatino Linotype"/>
                <w:b w:val="false"/>
                <w:bCs w:val="false"/>
                <w:sz w:val="16"/>
                <w:szCs w:val="16"/>
                <w:vertAlign w:val="superscript"/>
              </w:rPr>
              <w:t xml:space="preserve">−5</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6.2%</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0.0015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0.002</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2.6 × 10</w:t>
            </w:r>
            <w:r>
              <w:rPr>
                <w:rFonts w:ascii="Palatino Linotype" w:cs="Palatino Linotype" w:eastAsia="Palatino Linotype" w:hAnsi="Palatino Linotype"/>
                <w:b w:val="false"/>
                <w:bCs w:val="false"/>
                <w:sz w:val="16"/>
                <w:szCs w:val="16"/>
                <w:vertAlign w:val="superscript"/>
              </w:rPr>
              <w:t xml:space="preserve">−14</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0.001%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0.002</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 × 10</w:t>
            </w:r>
            <w:r>
              <w:rPr>
                <w:rFonts w:ascii="Palatino Linotype" w:cs="Palatino Linotype" w:eastAsia="Palatino Linotype" w:hAnsi="Palatino Linotype"/>
                <w:b w:val="false"/>
                <w:bCs w:val="false"/>
                <w:sz w:val="16"/>
                <w:szCs w:val="16"/>
                <w:vertAlign w:val="superscript"/>
              </w:rPr>
              <w:t xml:space="preserve">−6</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0.052%</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 × 10</w:t>
            </w:r>
            <w:r>
              <w:rPr>
                <w:rFonts w:ascii="Palatino Linotype" w:cs="Palatino Linotype" w:eastAsia="Palatino Linotype" w:hAnsi="Palatino Linotype"/>
                <w:b w:val="false"/>
                <w:bCs w:val="false"/>
                <w:sz w:val="16"/>
                <w:szCs w:val="16"/>
                <w:vertAlign w:val="superscript"/>
              </w:rPr>
              <w:t xml:space="preserve">−3</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82%</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0.005</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18</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 × 10</w:t>
            </w:r>
            <w:r>
              <w:rPr>
                <w:rFonts w:ascii="Palatino Linotype" w:cs="Palatino Linotype" w:eastAsia="Palatino Linotype" w:hAnsi="Palatino Linotype"/>
                <w:b w:val="false"/>
                <w:bCs w:val="false"/>
                <w:sz w:val="16"/>
                <w:szCs w:val="16"/>
                <w:vertAlign w:val="superscript"/>
              </w:rPr>
              <w:t xml:space="preserve">−4</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0.02</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 × 10</w:t>
            </w:r>
            <w:r>
              <w:rPr>
                <w:rFonts w:ascii="Palatino Linotype" w:cs="Palatino Linotype" w:eastAsia="Palatino Linotype" w:hAnsi="Palatino Linotype"/>
                <w:b w:val="false"/>
                <w:bCs w:val="false"/>
                <w:sz w:val="16"/>
                <w:szCs w:val="16"/>
                <w:vertAlign w:val="superscript"/>
              </w:rPr>
              <w:t xml:space="preserve">−6</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0.0081%</w:t>
            </w:r>
          </w:p>
        </w:tc>
      </w:tr>
      <w:tr>
        <w:tc>
          <w:tcPr>
            <w:tcW w:type="dxa" w:w="185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0.1</w:t>
            </w:r>
          </w:p>
        </w:tc>
        <w:tc>
          <w:tcPr>
            <w:tcW w:type="dxa" w:w="71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3.9 × 10</w:t>
            </w:r>
            <w:r>
              <w:rPr>
                <w:rFonts w:ascii="Palatino Linotype" w:cs="Palatino Linotype" w:eastAsia="Palatino Linotype" w:hAnsi="Palatino Linotype"/>
                <w:b w:val="false"/>
                <w:bCs w:val="false"/>
                <w:sz w:val="16"/>
                <w:szCs w:val="16"/>
                <w:vertAlign w:val="superscript"/>
              </w:rPr>
              <w:t xml:space="preserve">−2</w:t>
            </w:r>
          </w:p>
        </w:tc>
        <w:tc>
          <w:tcPr>
            <w:tcW w:type="dxa" w:w="31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39%</w:t>
            </w:r>
          </w:p>
        </w:tc>
      </w:tr>
      <w:tr>
        <w:tc>
          <w:tcPr>
            <w:tcW w:type="dxa" w:w="185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0.25</w:t>
            </w:r>
          </w:p>
        </w:tc>
        <w:tc>
          <w:tcPr>
            <w:tcW w:type="dxa" w:w="716"/>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34"/>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26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1.2 × 10</w:t>
            </w:r>
            <w:r>
              <w:rPr>
                <w:rFonts w:ascii="Palatino Linotype" w:cs="Palatino Linotype" w:eastAsia="Palatino Linotype" w:hAnsi="Palatino Linotype"/>
                <w:b w:val="false"/>
                <w:bCs w:val="false"/>
                <w:sz w:val="16"/>
                <w:szCs w:val="16"/>
                <w:vertAlign w:val="superscript"/>
              </w:rPr>
              <w:t xml:space="preserve">−1</w:t>
            </w:r>
          </w:p>
        </w:tc>
        <w:tc>
          <w:tcPr>
            <w:tcW w:type="dxa" w:w="319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46%</w:t>
            </w:r>
          </w:p>
        </w:tc>
      </w:tr>
    </w:tbl>
    <w:p>
      <w:pPr>
        <w:spacing w:after="160"/>
      </w:pPr>
    </w:p>
    <w:p>
      <w:pPr>
        <w:pStyle w:val="Heading2"/>
        <w:keepNext/>
        <w:spacing w:after="120" w:before="240"/>
        <w:jc w:val="left"/>
      </w:pPr>
      <w:r>
        <w:rPr>
          <w:rFonts w:ascii="Palatino Linotype" w:cs="Palatino Linotype" w:eastAsia="Palatino Linotype" w:hAnsi="Palatino Linotype"/>
          <w:b/>
          <w:bCs/>
          <w:sz w:val="22"/>
          <w:szCs w:val="22"/>
        </w:rPr>
        <w:t xml:space="preserve">3.2. Two independent routes to one number</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Table 5 reports the cross-validation cases of Section 2.4.2, in which a quantity is computed by two independent derivations and the results required to agree. These carry no external reference and cannot be satisfied by a coincidence of implementation: they fail if either route is wrong. The first eight rows are the live self-checks described in Section 2.2.3 — the ratios a statics laboratory displays on screen while a student watches its quadrature reproduce the closed form. A displayed self-check is an assurance until something checks it, so the protocol treats those ratios as cases like any other.</w:t>
      </w:r>
    </w:p>
    <w:p>
      <w:pPr>
        <w:keepNext/>
        <w:spacing w:after="60" w:before="120"/>
        <w:jc w:val="left"/>
      </w:pPr>
      <w:r>
        <w:rPr>
          <w:rFonts w:ascii="Palatino Linotype" w:cs="Palatino Linotype" w:eastAsia="Palatino Linotype" w:hAnsi="Palatino Linotype"/>
          <w:b/>
          <w:bCs/>
          <w:sz w:val="16"/>
          <w:szCs w:val="16"/>
        </w:rPr>
        <w:t xml:space="preserve">Table 5.</w:t>
      </w:r>
      <w:r>
        <w:rPr>
          <w:rFonts w:ascii="Palatino Linotype" w:cs="Palatino Linotype" w:eastAsia="Palatino Linotype" w:hAnsi="Palatino Linotype"/>
          <w:sz w:val="16"/>
          <w:szCs w:val="16"/>
        </w:rPr>
        <w:t xml:space="preserve"> Quantities computed by two independent routes and required to agree.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32"/>
        <w:gridCol w:w="1429"/>
        <w:gridCol w:w="1429"/>
        <w:gridCol w:w="1144"/>
        <w:gridCol w:w="1429"/>
        <w:gridCol w:w="1062"/>
        <w:gridCol w:w="1429"/>
      </w:tblGrid>
      <w:tr>
        <w:trPr>
          <w:tblHeader/>
        </w:trPr>
        <w:tc>
          <w:tcPr>
            <w:tcW w:type="dxa" w:w="143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Case</w:t>
            </w:r>
          </w:p>
        </w:tc>
        <w:tc>
          <w:tcPr>
            <w:tcW w:type="dxa" w:w="1429"/>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Laboratory</w:t>
            </w:r>
          </w:p>
        </w:tc>
        <w:tc>
          <w:tcPr>
            <w:tcW w:type="dxa" w:w="1429"/>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Quantity</w:t>
            </w:r>
          </w:p>
        </w:tc>
        <w:tc>
          <w:tcPr>
            <w:tcW w:type="dxa" w:w="1144"/>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Reference</w:t>
            </w:r>
          </w:p>
        </w:tc>
        <w:tc>
          <w:tcPr>
            <w:tcW w:type="dxa" w:w="1429"/>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OpenHydroLab</w:t>
            </w:r>
          </w:p>
        </w:tc>
        <w:tc>
          <w:tcPr>
            <w:tcW w:type="dxa" w:w="106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Error</w:t>
            </w:r>
          </w:p>
        </w:tc>
        <w:tc>
          <w:tcPr>
            <w:tcW w:type="dxa" w:w="1429"/>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Tolerance</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plane-selfcheck-F</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∮p dA ÷ γh_cA</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plane-selfcheck-CP</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 p dA / ∮p dA ÷ s_R</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8.8 × 10</w:t>
            </w:r>
            <w:r>
              <w:rPr>
                <w:rFonts w:ascii="Palatino Linotype" w:cs="Palatino Linotype" w:eastAsia="Palatino Linotype" w:hAnsi="Palatino Linotype"/>
                <w:b w:val="false"/>
                <w:bCs w:val="false"/>
                <w:sz w:val="16"/>
                <w:szCs w:val="16"/>
                <w:vertAlign w:val="superscript"/>
              </w:rPr>
              <w:t xml:space="preserve">−9</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curved-selfcheck-Fx</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∮p n_x dA ÷ γh_cA_proj</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8.2 × 10</w:t>
            </w:r>
            <w:r>
              <w:rPr>
                <w:rFonts w:ascii="Palatino Linotype" w:cs="Palatino Linotype" w:eastAsia="Palatino Linotype" w:hAnsi="Palatino Linotype"/>
                <w:b w:val="false"/>
                <w:bCs w:val="false"/>
                <w:sz w:val="16"/>
                <w:szCs w:val="16"/>
                <w:vertAlign w:val="superscript"/>
              </w:rPr>
              <w:t xml:space="preserve">−9</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curved-selfcheck-Fv</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∮p n_z dA ÷ γV</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3.7 × 10</w:t>
            </w:r>
            <w:r>
              <w:rPr>
                <w:rFonts w:ascii="Palatino Linotype" w:cs="Palatino Linotype" w:eastAsia="Palatino Linotype" w:hAnsi="Palatino Linotype"/>
                <w:b w:val="false"/>
                <w:bCs w:val="false"/>
                <w:sz w:val="16"/>
                <w:szCs w:val="16"/>
                <w:vertAlign w:val="superscript"/>
              </w:rPr>
              <w:t xml:space="preserve">−9</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shape-rect-selfcheck-I</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second moment from ∫w dt ÷ table</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6.3 × 10</w:t>
            </w:r>
            <w:r>
              <w:rPr>
                <w:rFonts w:ascii="Palatino Linotype" w:cs="Palatino Linotype" w:eastAsia="Palatino Linotype" w:hAnsi="Palatino Linotype"/>
                <w:b w:val="false"/>
                <w:bCs w:val="false"/>
                <w:sz w:val="16"/>
                <w:szCs w:val="16"/>
                <w:vertAlign w:val="superscript"/>
              </w:rPr>
              <w:t xml:space="preserve">−8</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shape-tri-selfcheck-I</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second moment from ∫w dt ÷ table</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3.1 × 10</w:t>
            </w:r>
            <w:r>
              <w:rPr>
                <w:rFonts w:ascii="Palatino Linotype" w:cs="Palatino Linotype" w:eastAsia="Palatino Linotype" w:hAnsi="Palatino Linotype"/>
                <w:b w:val="false"/>
                <w:bCs w:val="false"/>
                <w:sz w:val="16"/>
                <w:szCs w:val="16"/>
                <w:vertAlign w:val="superscript"/>
              </w:rPr>
              <w:t xml:space="preserve">−8</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shape-circ-selfcheck-I</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second moment from ∫w dt ÷ table</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1.3 × 10</w:t>
            </w:r>
            <w:r>
              <w:rPr>
                <w:rFonts w:ascii="Palatino Linotype" w:cs="Palatino Linotype" w:eastAsia="Palatino Linotype" w:hAnsi="Palatino Linotype"/>
                <w:b w:val="false"/>
                <w:bCs w:val="false"/>
                <w:sz w:val="16"/>
                <w:szCs w:val="16"/>
                <w:vertAlign w:val="superscript"/>
              </w:rPr>
              <w:t xml:space="preserve">−15</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shape-semi-selfcheck-I</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second moment from ∫w dt ÷ table</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9.9 × 10</w:t>
            </w:r>
            <w:r>
              <w:rPr>
                <w:rFonts w:ascii="Palatino Linotype" w:cs="Palatino Linotype" w:eastAsia="Palatino Linotype" w:hAnsi="Palatino Linotype"/>
                <w:b w:val="false"/>
                <w:bCs w:val="false"/>
                <w:sz w:val="16"/>
                <w:szCs w:val="16"/>
                <w:vertAlign w:val="superscript"/>
              </w:rPr>
              <w:t xml:space="preserve">−8</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HJ-04</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hydraulic_jump</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Energy loss, momentum closed form</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0.132467 m</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0.132467 m</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−9</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HJ-08</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hydraulic_jump</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energy-route disagreement over 21 states</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4.18 × 10</w:t>
            </w:r>
            <w:r>
              <w:rPr>
                <w:rFonts w:ascii="Palatino Linotype" w:cs="Palatino Linotype" w:eastAsia="Palatino Linotype" w:hAnsi="Palatino Linotype"/>
                <w:b w:val="false"/>
                <w:bCs w:val="false"/>
                <w:sz w:val="16"/>
                <w:szCs w:val="16"/>
                <w:vertAlign w:val="superscript"/>
              </w:rPr>
              <w:t xml:space="preserve">−15</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4.2 × 10</w:t>
            </w:r>
            <w:r>
              <w:rPr>
                <w:rFonts w:ascii="Palatino Linotype" w:cs="Palatino Linotype" w:eastAsia="Palatino Linotype" w:hAnsi="Palatino Linotype"/>
                <w:b w:val="false"/>
                <w:bCs w:val="false"/>
                <w:sz w:val="16"/>
                <w:szCs w:val="16"/>
                <w:vertAlign w:val="superscript"/>
              </w:rPr>
              <w:t xml:space="preserve">−15</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−8</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UH-06.24</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unit_hydrograph</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S-curve vs superposition, D' = 24 h</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 m³/s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7.11 × 10</w:t>
            </w:r>
            <w:r>
              <w:rPr>
                <w:rFonts w:ascii="Palatino Linotype" w:cs="Palatino Linotype" w:eastAsia="Palatino Linotype" w:hAnsi="Palatino Linotype"/>
                <w:b w:val="false"/>
                <w:bCs w:val="false"/>
                <w:sz w:val="16"/>
                <w:szCs w:val="16"/>
                <w:vertAlign w:val="superscript"/>
              </w:rPr>
              <w:t xml:space="preserve">−15</w:t>
            </w:r>
            <w:r>
              <w:rPr>
                <w:rFonts w:ascii="Palatino Linotype" w:cs="Palatino Linotype" w:eastAsia="Palatino Linotype" w:hAnsi="Palatino Linotype"/>
                <w:b w:val="false"/>
                <w:bCs w:val="false"/>
                <w:sz w:val="16"/>
                <w:szCs w:val="16"/>
              </w:rPr>
              <w:t xml:space="preserve"> m³/s</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7.1 × 10</w:t>
            </w:r>
            <w:r>
              <w:rPr>
                <w:rFonts w:ascii="Palatino Linotype" w:cs="Palatino Linotype" w:eastAsia="Palatino Linotype" w:hAnsi="Palatino Linotype"/>
                <w:b w:val="false"/>
                <w:bCs w:val="false"/>
                <w:sz w:val="16"/>
                <w:szCs w:val="16"/>
                <w:vertAlign w:val="superscript"/>
              </w:rPr>
              <w:t xml:space="preserve">−15</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−6</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GV-08</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gvf_profiles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Direct step vs RK4 reach length</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1693.54 m</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1693.54 m</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 × 10</w:t>
            </w:r>
            <w:r>
              <w:rPr>
                <w:rFonts w:ascii="Palatino Linotype" w:cs="Palatino Linotype" w:eastAsia="Palatino Linotype" w:hAnsi="Palatino Linotype"/>
                <w:b w:val="false"/>
                <w:bCs w:val="false"/>
                <w:sz w:val="16"/>
                <w:szCs w:val="16"/>
                <w:vertAlign w:val="superscript"/>
              </w:rPr>
              <w:t xml:space="preserve">−6</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0.02</w:t>
            </w:r>
          </w:p>
        </w:tc>
      </w:tr>
      <w:tr>
        <w:tc>
          <w:tcPr>
            <w:tcW w:type="dxa" w:w="143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ID-10</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idf_frequency</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Rational Method via base SI units</w:t>
            </w:r>
          </w:p>
        </w:tc>
        <w:tc>
          <w:tcPr>
            <w:tcW w:type="dxa" w:w="114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16.5958 m³/s</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16.5958 m³/s</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42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1 × 10</w:t>
            </w:r>
            <w:r>
              <w:rPr>
                <w:rFonts w:ascii="Palatino Linotype" w:cs="Palatino Linotype" w:eastAsia="Palatino Linotype" w:hAnsi="Palatino Linotype"/>
                <w:b w:val="false"/>
                <w:bCs w:val="false"/>
                <w:sz w:val="16"/>
                <w:szCs w:val="16"/>
                <w:vertAlign w:val="superscript"/>
              </w:rPr>
              <w:t xml:space="preserve">−12</w:t>
            </w:r>
          </w:p>
        </w:tc>
      </w:tr>
      <w:tr>
        <w:tc>
          <w:tcPr>
            <w:tcW w:type="dxa" w:w="143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CG-19</w:t>
            </w:r>
          </w:p>
        </w:tc>
        <w:tc>
          <w:tcPr>
            <w:tcW w:type="dxa" w:w="1429"/>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channel_geometry</w:t>
            </w:r>
          </w:p>
        </w:tc>
        <w:tc>
          <w:tcPr>
            <w:tcW w:type="dxa" w:w="1429"/>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α: displayed numeric vs displayed analytic</w:t>
            </w:r>
          </w:p>
        </w:tc>
        <w:tc>
          <w:tcPr>
            <w:tcW w:type="dxa" w:w="1144"/>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1.045</w:t>
            </w:r>
          </w:p>
        </w:tc>
        <w:tc>
          <w:tcPr>
            <w:tcW w:type="dxa" w:w="1429"/>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1.045</w:t>
            </w:r>
          </w:p>
        </w:tc>
        <w:tc>
          <w:tcPr>
            <w:tcW w:type="dxa" w:w="106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429"/>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0.0015</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derivations behind these cases, as recorded in the dataset, are:</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plane-selfcheck-F</w:t>
      </w:r>
      <w:r>
        <w:rPr>
          <w:rFonts w:ascii="Palatino Linotype" w:cs="Palatino Linotype" w:eastAsia="Palatino Linotype" w:hAnsi="Palatino Linotype"/>
          <w:sz w:val="18"/>
          <w:szCs w:val="18"/>
        </w:rPr>
        <w:t xml:space="preserve"> — midpoint quadrature of ∮p dA over 4000 strips against γh_cA</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plane-selfcheck-CP</w:t>
      </w:r>
      <w:r>
        <w:rPr>
          <w:rFonts w:ascii="Palatino Linotype" w:cs="Palatino Linotype" w:eastAsia="Palatino Linotype" w:hAnsi="Palatino Linotype"/>
          <w:sz w:val="18"/>
          <w:szCs w:val="18"/>
        </w:rPr>
        <w:t xml:space="preserve"> — first moment of the same quadrature against y_c + I_xc/(y_cA)</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curved-selfcheck-Fx</w:t>
      </w:r>
      <w:r>
        <w:rPr>
          <w:rFonts w:ascii="Palatino Linotype" w:cs="Palatino Linotype" w:eastAsia="Palatino Linotype" w:hAnsi="Palatino Linotype"/>
          <w:sz w:val="18"/>
          <w:szCs w:val="18"/>
        </w:rPr>
        <w:t xml:space="preserve"> — quadrature of the radial traction over 4000 arc elements</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curved-selfcheck-Fv</w:t>
      </w:r>
      <w:r>
        <w:rPr>
          <w:rFonts w:ascii="Palatino Linotype" w:cs="Palatino Linotype" w:eastAsia="Palatino Linotype" w:hAnsi="Palatino Linotype"/>
          <w:sz w:val="18"/>
          <w:szCs w:val="18"/>
        </w:rPr>
        <w:t xml:space="preserve"> — the same quadrature, vertical component, against the prism weight</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shape-rect-selfcheck-I</w:t>
      </w:r>
      <w:r>
        <w:rPr>
          <w:rFonts w:ascii="Palatino Linotype" w:cs="Palatino Linotype" w:eastAsia="Palatino Linotype" w:hAnsi="Palatino Linotype"/>
          <w:sz w:val="18"/>
          <w:szCs w:val="18"/>
        </w:rPr>
        <w:t xml:space="preserve"> — the module integrates the shape's own chord width w(t) and compares with the table value; the substitution used for the circular shapes makes the integrand smooth, so this must hold to ~1e-8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shape-tri-selfcheck-I</w:t>
      </w:r>
      <w:r>
        <w:rPr>
          <w:rFonts w:ascii="Palatino Linotype" w:cs="Palatino Linotype" w:eastAsia="Palatino Linotype" w:hAnsi="Palatino Linotype"/>
          <w:sz w:val="18"/>
          <w:szCs w:val="18"/>
        </w:rPr>
        <w:t xml:space="preserve"> — the module integrates the shape's own chord width w(t) and compares with the table value; the substitution used for the circular shapes makes the integrand smooth, so this must hold to ~1e-8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shape-circ-selfcheck-I</w:t>
      </w:r>
      <w:r>
        <w:rPr>
          <w:rFonts w:ascii="Palatino Linotype" w:cs="Palatino Linotype" w:eastAsia="Palatino Linotype" w:hAnsi="Palatino Linotype"/>
          <w:sz w:val="18"/>
          <w:szCs w:val="18"/>
        </w:rPr>
        <w:t xml:space="preserve"> — the module integrates the shape's own chord width w(t) and compares with the table value; the substitution used for the circular shapes makes the integrand smooth, so this must hold to ~1e-8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shape-semi-selfcheck-I</w:t>
      </w:r>
      <w:r>
        <w:rPr>
          <w:rFonts w:ascii="Palatino Linotype" w:cs="Palatino Linotype" w:eastAsia="Palatino Linotype" w:hAnsi="Palatino Linotype"/>
          <w:sz w:val="18"/>
          <w:szCs w:val="18"/>
        </w:rPr>
        <w:t xml:space="preserve"> — the module integrates the shape's own chord width w(t) and compares with the table value; the substitution used for the circular shapes makes the integrand smooth, so this must hold to ~1e-8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HJ-04</w:t>
      </w:r>
      <w:r>
        <w:rPr>
          <w:rFonts w:ascii="Palatino Linotype" w:cs="Palatino Linotype" w:eastAsia="Palatino Linotype" w:hAnsi="Palatino Linotype"/>
          <w:sz w:val="18"/>
          <w:szCs w:val="18"/>
        </w:rPr>
        <w:t xml:space="preserve"> — h_L = (y₂ − y₁)³/(4y₁y₂) must equal E₁ − E₂</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HJ-08</w:t>
      </w:r>
      <w:r>
        <w:rPr>
          <w:rFonts w:ascii="Palatino Linotype" w:cs="Palatino Linotype" w:eastAsia="Palatino Linotype" w:hAnsi="Palatino Linotype"/>
          <w:sz w:val="18"/>
          <w:szCs w:val="18"/>
        </w:rPr>
        <w:t xml:space="preserve"> — |(E₁−E₂) − (y₂−y₁)³/(4y₁y₂)| / h_L across the same grid (worst at {"y1":0.01,"Fr":1.5})</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UH-06.24</w:t>
      </w:r>
      <w:r>
        <w:rPr>
          <w:rFonts w:ascii="Palatino Linotype" w:cs="Palatino Linotype" w:eastAsia="Palatino Linotype" w:hAnsi="Palatino Linotype"/>
          <w:sz w:val="18"/>
          <w:szCs w:val="18"/>
        </w:rPr>
        <w:t xml:space="preserve"> — max |UH from S-curve − UH from averaging 4 lagged 6-h UHs| over 0–140 h</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GV-08</w:t>
      </w:r>
      <w:r>
        <w:rPr>
          <w:rFonts w:ascii="Palatino Linotype" w:cs="Palatino Linotype" w:eastAsia="Palatino Linotype" w:hAnsi="Palatino Linotype"/>
          <w:sz w:val="18"/>
          <w:szCs w:val="18"/>
        </w:rPr>
        <w:t xml:space="preserve"> — the converged direct-step length must match the RK4-integrated profile length</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ID-10</w:t>
      </w:r>
      <w:r>
        <w:rPr>
          <w:rFonts w:ascii="Palatino Linotype" w:cs="Palatino Linotype" w:eastAsia="Palatino Linotype" w:hAnsi="Palatino Linotype"/>
          <w:sz w:val="18"/>
          <w:szCs w:val="18"/>
        </w:rPr>
        <w:t xml:space="preserve"> — C·(i/1000/3600 m/s)·(A×10⁶ m²) must equal C·i·A/3.6</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CG-19</w:t>
      </w:r>
      <w:r>
        <w:rPr>
          <w:rFonts w:ascii="Palatino Linotype" w:cs="Palatino Linotype" w:eastAsia="Palatino Linotype" w:hAnsi="Palatino Linotype"/>
          <w:sz w:val="18"/>
          <w:szCs w:val="18"/>
        </w:rPr>
        <w:t xml:space="preserve"> — α by numerical integration must match the closed form printed beside it</w:t>
      </w:r>
    </w:p>
    <w:p>
      <w:pPr>
        <w:pStyle w:val="Heading2"/>
        <w:keepNext/>
        <w:spacing w:after="120" w:before="240"/>
        <w:jc w:val="left"/>
      </w:pPr>
      <w:r>
        <w:rPr>
          <w:rFonts w:ascii="Palatino Linotype" w:cs="Palatino Linotype" w:eastAsia="Palatino Linotype" w:hAnsi="Palatino Linotype"/>
          <w:b/>
          <w:bCs/>
          <w:sz w:val="22"/>
          <w:szCs w:val="22"/>
        </w:rPr>
        <w:t xml:space="preserve">3.3. Invariants across swept parameter ranges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Table 6 reports the swept invariants of Section 2.4.5. Each row is the </w:t>
      </w:r>
      <w:r>
        <w:rPr>
          <w:rFonts w:ascii="Palatino Linotype" w:cs="Palatino Linotype" w:eastAsia="Palatino Linotype" w:hAnsi="Palatino Linotype"/>
          <w:b/>
          <w:bCs/>
          <w:i w:val="false"/>
          <w:iCs w:val="false"/>
          <w:sz w:val="18"/>
          <w:szCs w:val="18"/>
        </w:rPr>
        <w:t xml:space="preserve">worst</w:t>
      </w:r>
      <w:r>
        <w:rPr>
          <w:rFonts w:ascii="Palatino Linotype" w:cs="Palatino Linotype" w:eastAsia="Palatino Linotype" w:hAnsi="Palatino Linotype"/>
          <w:b w:val="false"/>
          <w:bCs w:val="false"/>
          <w:i w:val="false"/>
          <w:iCs w:val="false"/>
          <w:sz w:val="18"/>
          <w:szCs w:val="18"/>
        </w:rPr>
        <w:t xml:space="preserve"> residual over an entire parameter sweep, not a representative one — the value at the least favourable corner of the module's control range.</w:t>
      </w:r>
    </w:p>
    <w:p>
      <w:pPr>
        <w:keepNext/>
        <w:spacing w:after="60" w:before="120"/>
        <w:jc w:val="left"/>
      </w:pPr>
      <w:r>
        <w:rPr>
          <w:rFonts w:ascii="Palatino Linotype" w:cs="Palatino Linotype" w:eastAsia="Palatino Linotype" w:hAnsi="Palatino Linotype"/>
          <w:b/>
          <w:bCs/>
          <w:sz w:val="16"/>
          <w:szCs w:val="16"/>
        </w:rPr>
        <w:t xml:space="preserve">Table 6.</w:t>
      </w:r>
      <w:r>
        <w:rPr>
          <w:rFonts w:ascii="Palatino Linotype" w:cs="Palatino Linotype" w:eastAsia="Palatino Linotype" w:hAnsi="Palatino Linotype"/>
          <w:sz w:val="16"/>
          <w:szCs w:val="16"/>
        </w:rPr>
        <w:t xml:space="preserve"> Invariants swept across the laboratories' control ranges — conservation identities, and the scaling and equilibrium properties the statics laboratories rest on. Each error is the worst over the whole sweep.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12"/>
        <w:gridCol w:w="1510"/>
        <w:gridCol w:w="1510"/>
        <w:gridCol w:w="898"/>
        <w:gridCol w:w="1390"/>
        <w:gridCol w:w="1062"/>
        <w:gridCol w:w="1472"/>
      </w:tblGrid>
      <w:tr>
        <w:trPr>
          <w:tblHeader/>
        </w:trPr>
        <w:tc>
          <w:tcPr>
            <w:tcW w:type="dxa" w:w="151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Case</w:t>
            </w:r>
          </w:p>
        </w:tc>
        <w:tc>
          <w:tcPr>
            <w:tcW w:type="dxa" w:w="151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Laboratory</w:t>
            </w:r>
          </w:p>
        </w:tc>
        <w:tc>
          <w:tcPr>
            <w:tcW w:type="dxa" w:w="151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Quantity</w:t>
            </w:r>
          </w:p>
        </w:tc>
        <w:tc>
          <w:tcPr>
            <w:tcW w:type="dxa" w:w="898"/>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Reference</w:t>
            </w:r>
          </w:p>
        </w:tc>
        <w:tc>
          <w:tcPr>
            <w:tcW w:type="dxa" w:w="139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OpenHydroLab</w:t>
            </w:r>
          </w:p>
        </w:tc>
        <w:tc>
          <w:tcPr>
            <w:tcW w:type="dxa" w:w="106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Error</w:t>
            </w:r>
          </w:p>
        </w:tc>
        <w:tc>
          <w:tcPr>
            <w:tcW w:type="dxa" w:w="147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Tolerance</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plane-dy-invariant-sweep</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drift in Δy·h_c over 32 depths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2.31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−12</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curved-zero-moment-sweep</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pivot-moment residual over 48 arc states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6.24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−12</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gate3d-zero-moment-sweep</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hydrostatic_forces_3d</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pivot-axis moment residual over 48 gate states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9.27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−12</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CG-08</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channel_geometry</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Froude-number error over 64 states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−12</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MN-09</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manning_uniform_flow</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normal-depth round-trip error over 81 states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2.96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−6</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SE-06</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specific_energy</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|E₁ − E₂|/E₁ across 9 gate settings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3.25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−9</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HJ-07</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hydraulic_jump</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momentum residual over 21 states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2.09 × 10</w:t>
            </w:r>
            <w:r>
              <w:rPr>
                <w:rFonts w:ascii="Palatino Linotype" w:cs="Palatino Linotype" w:eastAsia="Palatino Linotype" w:hAnsi="Palatino Linotype"/>
                <w:b w:val="false"/>
                <w:bCs w:val="false"/>
                <w:sz w:val="16"/>
                <w:szCs w:val="16"/>
                <w:vertAlign w:val="superscript"/>
              </w:rPr>
              <w:t xml:space="preserve">−16</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&lt; 10</w:t>
            </w:r>
            <w:r>
              <w:rPr>
                <w:rFonts w:ascii="Palatino Linotype" w:cs="Palatino Linotype" w:eastAsia="Palatino Linotype" w:hAnsi="Palatino Linotype"/>
                <w:b w:val="false"/>
                <w:bCs w:val="false"/>
                <w:sz w:val="16"/>
                <w:szCs w:val="16"/>
                <w:vertAlign w:val="superscript"/>
              </w:rPr>
              <w:t xml:space="preserve">−15</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1 × 10</w:t>
            </w:r>
            <w:r>
              <w:rPr>
                <w:rFonts w:ascii="Palatino Linotype" w:cs="Palatino Linotype" w:eastAsia="Palatino Linotype" w:hAnsi="Palatino Linotype"/>
                <w:b w:val="false"/>
                <w:bCs w:val="false"/>
                <w:sz w:val="16"/>
                <w:szCs w:val="16"/>
                <w:vertAlign w:val="superscript"/>
              </w:rPr>
              <w:t xml:space="preserve">−9</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SH-08</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storm_hydrograph</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volume-closure error over 99 parameter sets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0.00408709</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 × 10</w:t>
            </w:r>
            <w:r>
              <w:rPr>
                <w:rFonts w:ascii="Palatino Linotype" w:cs="Palatino Linotype" w:eastAsia="Palatino Linotype" w:hAnsi="Palatino Linotype"/>
                <w:b w:val="false"/>
                <w:bCs w:val="false"/>
                <w:sz w:val="16"/>
                <w:szCs w:val="16"/>
                <w:vertAlign w:val="superscript"/>
              </w:rPr>
              <w:t xml:space="preserve">−3</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0.005</w:t>
            </w:r>
          </w:p>
        </w:tc>
      </w:tr>
      <w:tr>
        <w:tc>
          <w:tcPr>
            <w:tcW w:type="dxa" w:w="1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UH-03</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unit_hydrograph</w:t>
            </w:r>
          </w:p>
        </w:tc>
        <w:tc>
          <w:tcPr>
            <w:tcW w:type="dxa" w:w="151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Worst unit-volume error over 9 durations</w:t>
            </w:r>
          </w:p>
        </w:tc>
        <w:tc>
          <w:tcPr>
            <w:tcW w:type="dxa" w:w="898"/>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0 cm</w:t>
            </w:r>
          </w:p>
        </w:tc>
        <w:tc>
          <w:tcPr>
            <w:tcW w:type="dxa" w:w="139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2.63 × 10</w:t>
            </w:r>
            <w:r>
              <w:rPr>
                <w:rFonts w:ascii="Palatino Linotype" w:cs="Palatino Linotype" w:eastAsia="Palatino Linotype" w:hAnsi="Palatino Linotype"/>
                <w:b w:val="false"/>
                <w:bCs w:val="false"/>
                <w:sz w:val="16"/>
                <w:szCs w:val="16"/>
                <w:vertAlign w:val="superscript"/>
              </w:rPr>
              <w:t xml:space="preserve">−14</w:t>
            </w:r>
            <w:r>
              <w:rPr>
                <w:rFonts w:ascii="Palatino Linotype" w:cs="Palatino Linotype" w:eastAsia="Palatino Linotype" w:hAnsi="Palatino Linotype"/>
                <w:b w:val="false"/>
                <w:bCs w:val="false"/>
                <w:sz w:val="16"/>
                <w:szCs w:val="16"/>
              </w:rPr>
              <w:t xml:space="preserve"> cm</w:t>
            </w:r>
          </w:p>
        </w:tc>
        <w:tc>
          <w:tcPr>
            <w:tcW w:type="dxa" w:w="106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2.6 × 10</w:t>
            </w:r>
            <w:r>
              <w:rPr>
                <w:rFonts w:ascii="Palatino Linotype" w:cs="Palatino Linotype" w:eastAsia="Palatino Linotype" w:hAnsi="Palatino Linotype"/>
                <w:b w:val="false"/>
                <w:bCs w:val="false"/>
                <w:sz w:val="16"/>
                <w:szCs w:val="16"/>
                <w:vertAlign w:val="superscript"/>
              </w:rPr>
              <w:t xml:space="preserve">−14</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abs. ≤ 0.002</w:t>
            </w:r>
          </w:p>
        </w:tc>
      </w:tr>
      <w:tr>
        <w:tc>
          <w:tcPr>
            <w:tcW w:type="dxa" w:w="151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GV-06.M1</w:t>
            </w:r>
          </w:p>
        </w:tc>
        <w:tc>
          <w:tcPr>
            <w:tcW w:type="dxa" w:w="151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Consolas" w:cs="Consolas" w:eastAsia="Consolas" w:hAnsi="Consolas"/>
                <w:b w:val="false"/>
                <w:bCs w:val="false"/>
                <w:sz w:val="14"/>
                <w:szCs w:val="14"/>
              </w:rPr>
              <w:t xml:space="preserve">gvf_profiles</w:t>
            </w:r>
          </w:p>
        </w:tc>
        <w:tc>
          <w:tcPr>
            <w:tcW w:type="dxa" w:w="151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∫(S₀ − S_f)dx ÷ ΔE, M1 backwater</w:t>
            </w:r>
          </w:p>
        </w:tc>
        <w:tc>
          <w:tcPr>
            <w:tcW w:type="dxa" w:w="898"/>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139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1.00001</w:t>
            </w:r>
          </w:p>
        </w:tc>
        <w:tc>
          <w:tcPr>
            <w:tcW w:type="dxa" w:w="106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1.3 × 10</w:t>
            </w:r>
            <w:r>
              <w:rPr>
                <w:rFonts w:ascii="Palatino Linotype" w:cs="Palatino Linotype" w:eastAsia="Palatino Linotype" w:hAnsi="Palatino Linotype"/>
                <w:b w:val="false"/>
                <w:bCs w:val="false"/>
                <w:sz w:val="16"/>
                <w:szCs w:val="16"/>
                <w:vertAlign w:val="superscript"/>
              </w:rPr>
              <w:t xml:space="preserve">−5</w:t>
            </w:r>
          </w:p>
        </w:tc>
        <w:tc>
          <w:tcPr>
            <w:tcW w:type="dxa" w:w="147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rel. ≤ 0.005</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sweeps and identities behind these cases are:</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plane-dy-invariant-sweep</w:t>
      </w:r>
      <w:r>
        <w:rPr>
          <w:rFonts w:ascii="Palatino Linotype" w:cs="Palatino Linotype" w:eastAsia="Palatino Linotype" w:hAnsi="Palatino Linotype"/>
          <w:sz w:val="18"/>
          <w:szCs w:val="18"/>
        </w:rPr>
        <w:t xml:space="preserve"> — Δy·h_c = I_xc sinθ/A is independent of submergence; held against the shallow reference at each geometry for θ ∈ {15, 40, 65, 90}° × L ∈ {1.2, 3.4} m × h_top ∈ {2, 8, 25, 100} m (worst at {"theta":90,"L":1.2,"hTop":8})</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curved-zero-moment-sweep</w:t>
      </w:r>
      <w:r>
        <w:rPr>
          <w:rFonts w:ascii="Palatino Linotype" w:cs="Palatino Linotype" w:eastAsia="Palatino Linotype" w:hAnsi="Palatino Linotype"/>
          <w:sz w:val="18"/>
          <w:szCs w:val="18"/>
        </w:rPr>
        <w:t xml:space="preserve"> — radial traction has no moment about the centre of curvature, so |F_v x̄ − F_x·arm| ÷ (F_R·R) = 0 for R ∈ {0.5, 1, 2.5, 5} m × h_O ∈ {0, 1.5, 4, 12} m × span ∈ {15, 45, 90}° (worst at {"R":0.5,"hO":12,"span":90})</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gate3d-zero-moment-sweep</w:t>
      </w:r>
      <w:r>
        <w:rPr>
          <w:rFonts w:ascii="Palatino Linotype" w:cs="Palatino Linotype" w:eastAsia="Palatino Linotype" w:hAnsi="Palatino Linotype"/>
          <w:sz w:val="18"/>
          <w:szCs w:val="18"/>
        </w:rPr>
        <w:t xml:space="preserve"> — a Tainter gate carries no hydrostatic moment on its pivot at any head: |M_O| ÷ (F_R·R) = 0 for R ∈ {0.5, 1, 2.5, 5} m × h_O ∈ {0, 1.5, 4, 12} m × span ∈ {15, 45, 90}° (worst at {"R":0.5,"hO":12,"span":45})</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CG-08</w:t>
      </w:r>
      <w:r>
        <w:rPr>
          <w:rFonts w:ascii="Palatino Linotype" w:cs="Palatino Linotype" w:eastAsia="Palatino Linotype" w:hAnsi="Palatino Linotype"/>
          <w:sz w:val="18"/>
          <w:szCs w:val="18"/>
        </w:rPr>
        <w:t xml:space="preserve"> — Fr = V/√(gA/T) over 4 shapes × y ∈ {0.3, 0.8, 1.2, 2.0} m × V ∈ {0.4, 1, 2.5, 6} m/s (worst at null)</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MN-09</w:t>
      </w:r>
      <w:r>
        <w:rPr>
          <w:rFonts w:ascii="Palatino Linotype" w:cs="Palatino Linotype" w:eastAsia="Palatino Linotype" w:hAnsi="Palatino Linotype"/>
          <w:sz w:val="18"/>
          <w:szCs w:val="18"/>
        </w:rPr>
        <w:t xml:space="preserve"> — 3 shapes × S₀ ∈ {1e-4, 1e-3, 1e-2} × n ∈ {0.011, 0.015, 0.030} × y ∈ {0.5, 1.5, 3.0} m (worst at {"shape":"rect","S":0.0001,"n":0.011,"y":1.5})</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SE-06</w:t>
      </w:r>
      <w:r>
        <w:rPr>
          <w:rFonts w:ascii="Palatino Linotype" w:cs="Palatino Linotype" w:eastAsia="Palatino Linotype" w:hAnsi="Palatino Linotype"/>
          <w:sz w:val="18"/>
          <w:szCs w:val="18"/>
        </w:rPr>
        <w:t xml:space="preserve"> — sluice-gate discharge is derived from E₁ = E₂; y₁ ∈ {0.12, 0.17, 0.24} m × a ∈ {8, 12, 20} mm (worst at {"y1":0.17,"a":0.012})</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HJ-07</w:t>
      </w:r>
      <w:r>
        <w:rPr>
          <w:rFonts w:ascii="Palatino Linotype" w:cs="Palatino Linotype" w:eastAsia="Palatino Linotype" w:hAnsi="Palatino Linotype"/>
          <w:sz w:val="18"/>
          <w:szCs w:val="18"/>
        </w:rPr>
        <w:t xml:space="preserve"> — y₁ ∈ {0.010, 0.020, 0.040} m × Fr₁ ∈ {1.5, 2, 3, 4.5, 6, 8, 10} (worst at {"y1":0.02,"Fr":4.5})</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SH-08</w:t>
      </w:r>
      <w:r>
        <w:rPr>
          <w:rFonts w:ascii="Palatino Linotype" w:cs="Palatino Linotype" w:eastAsia="Palatino Linotype" w:hAnsi="Palatino Linotype"/>
          <w:sz w:val="18"/>
          <w:szCs w:val="18"/>
        </w:rPr>
        <w:t xml:space="preserve"> — sweep of i ∈ {15,30,60,100} mm/h, D ∈ {1,3,6} h, φ ∈ {0,10,25} mm/h, k ∈ {0.5,4,12} h; closure required at every point (worst at {"i":60,"dur":6,"phi":10,"A":20,"k":12,"u":0,"bf":"res"})</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UH-03</w:t>
      </w:r>
      <w:r>
        <w:rPr>
          <w:rFonts w:ascii="Palatino Linotype" w:cs="Palatino Linotype" w:eastAsia="Palatino Linotype" w:hAnsi="Palatino Linotype"/>
          <w:sz w:val="18"/>
          <w:szCs w:val="18"/>
        </w:rPr>
        <w:t xml:space="preserve"> — ∫UH_D' dt / A = 1.00 cm required for D' ∈ {1, 2, 3, 4, 6, 8, 12, 18, 24} h (worst at D' = 24 h, giving 1.00000 cm)</w:t>
      </w:r>
    </w:p>
    <w:p>
      <w:pPr>
        <w:pStyle w:val="ListParagraph"/>
        <w:numPr>
          <w:ilvl w:val="0"/>
          <w:numId w:val="1"/>
        </w:numPr>
        <w:spacing w:after="60" w:line="240"/>
        <w:jc w:val="both"/>
      </w:pPr>
      <w:r>
        <w:rPr>
          <w:rFonts w:ascii="Palatino Linotype" w:cs="Palatino Linotype" w:eastAsia="Palatino Linotype" w:hAnsi="Palatino Linotype"/>
          <w:b/>
          <w:bCs/>
          <w:sz w:val="18"/>
          <w:szCs w:val="18"/>
        </w:rPr>
        <w:t xml:space="preserve">GV-06.M1</w:t>
      </w:r>
      <w:r>
        <w:rPr>
          <w:rFonts w:ascii="Palatino Linotype" w:cs="Palatino Linotype" w:eastAsia="Palatino Linotype" w:hAnsi="Palatino Linotype"/>
          <w:sz w:val="18"/>
          <w:szCs w:val="18"/>
        </w:rPr>
        <w:t xml:space="preserve"> — the GVF equation dE/dx = S₀ − S_f must hold along the integrated profile</w:t>
      </w:r>
    </w:p>
    <w:p>
      <w:pPr>
        <w:pStyle w:val="Heading2"/>
        <w:keepNext/>
        <w:spacing w:after="120" w:before="240"/>
        <w:jc w:val="left"/>
      </w:pPr>
      <w:r>
        <w:rPr>
          <w:rFonts w:ascii="Palatino Linotype" w:cs="Palatino Linotype" w:eastAsia="Palatino Linotype" w:hAnsi="Palatino Linotype"/>
          <w:b/>
          <w:bCs/>
          <w:sz w:val="22"/>
          <w:szCs w:val="22"/>
        </w:rPr>
        <w:t xml:space="preserve">3.4. Software, offline and accessibility verification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Table 7 reports the non-numerical checks: 108 distinct tests executed 324 times across the engine matrix, with 0 failures. Every laboratory is covered by every class of check on every engine.</w:t>
      </w:r>
    </w:p>
    <w:p>
      <w:pPr>
        <w:keepNext/>
        <w:spacing w:after="60" w:before="120"/>
        <w:jc w:val="left"/>
      </w:pPr>
      <w:r>
        <w:rPr>
          <w:rFonts w:ascii="Palatino Linotype" w:cs="Palatino Linotype" w:eastAsia="Palatino Linotype" w:hAnsi="Palatino Linotype"/>
          <w:b/>
          <w:bCs/>
          <w:sz w:val="16"/>
          <w:szCs w:val="16"/>
        </w:rPr>
        <w:t xml:space="preserve">Table 7.</w:t>
      </w:r>
      <w:r>
        <w:rPr>
          <w:rFonts w:ascii="Palatino Linotype" w:cs="Palatino Linotype" w:eastAsia="Palatino Linotype" w:hAnsi="Palatino Linotype"/>
          <w:sz w:val="16"/>
          <w:szCs w:val="16"/>
        </w:rPr>
        <w:t xml:space="preserve"> Software, offline, </w:t>
      </w:r>
      <w:r>
        <w:rPr>
          <w:rFonts w:ascii="Consolas" w:cs="Consolas" w:eastAsia="Consolas" w:hAnsi="Consolas"/>
          <w:sz w:val="14"/>
          <w:szCs w:val="14"/>
        </w:rPr>
        <w:t xml:space="preserve">file://</w:t>
      </w:r>
      <w:r>
        <w:rPr>
          <w:rFonts w:ascii="Palatino Linotype" w:cs="Palatino Linotype" w:eastAsia="Palatino Linotype" w:hAnsi="Palatino Linotype"/>
          <w:sz w:val="16"/>
          <w:szCs w:val="16"/>
        </w:rPr>
        <w:t xml:space="preserve"> and accessibility verification, by browser engine. Cells give passing tests over tests executed on that engine.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553"/>
        <w:gridCol w:w="1384"/>
        <w:gridCol w:w="863"/>
        <w:gridCol w:w="777"/>
        <w:gridCol w:w="777"/>
      </w:tblGrid>
      <w:tr>
        <w:trPr>
          <w:tblHeader/>
        </w:trPr>
        <w:tc>
          <w:tcPr>
            <w:tcW w:type="dxa" w:w="5553"/>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Check</w:t>
            </w:r>
          </w:p>
        </w:tc>
        <w:tc>
          <w:tcPr>
            <w:tcW w:type="dxa" w:w="1384"/>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Distinct tests</w:t>
            </w:r>
          </w:p>
        </w:tc>
        <w:tc>
          <w:tcPr>
            <w:tcW w:type="dxa" w:w="863"/>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Chromium</w:t>
            </w:r>
          </w:p>
        </w:tc>
        <w:tc>
          <w:tcPr>
            <w:tcW w:type="dxa" w:w="777"/>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Firefox</w:t>
            </w:r>
          </w:p>
        </w:tc>
        <w:tc>
          <w:tcPr>
            <w:tcW w:type="dxa" w:w="777"/>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WebKit</w:t>
            </w:r>
          </w:p>
        </w:tc>
      </w:tr>
      <w:tr>
        <w:tc>
          <w:tcPr>
            <w:tcW w:type="dxa" w:w="555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Accessible names, keyboard operation, focus order, no overflow</w:t>
            </w:r>
          </w:p>
        </w:tc>
        <w:tc>
          <w:tcPr>
            <w:tcW w:type="dxa" w:w="138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w:t>
            </w:r>
          </w:p>
        </w:tc>
        <w:tc>
          <w:tcPr>
            <w:tcW w:type="dxa" w:w="86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41/41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41/41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41/41</w:t>
            </w:r>
          </w:p>
        </w:tc>
      </w:tr>
      <w:tr>
        <w:tc>
          <w:tcPr>
            <w:tcW w:type="dxa" w:w="555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Clean load and live rendering</w:t>
            </w:r>
          </w:p>
        </w:tc>
        <w:tc>
          <w:tcPr>
            <w:tcW w:type="dxa" w:w="138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22</w:t>
            </w:r>
          </w:p>
        </w:tc>
        <w:tc>
          <w:tcPr>
            <w:tcW w:type="dxa" w:w="86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22/22</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22/22</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22/22</w:t>
            </w:r>
          </w:p>
        </w:tc>
      </w:tr>
      <w:tr>
        <w:tc>
          <w:tcPr>
            <w:tcW w:type="dxa" w:w="555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Label separation in the 3D scene</w:t>
            </w:r>
          </w:p>
        </w:tc>
        <w:tc>
          <w:tcPr>
            <w:tcW w:type="dxa" w:w="138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86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3/3</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3/3</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3/3</w:t>
            </w:r>
          </w:p>
        </w:tc>
      </w:tr>
      <w:tr>
        <w:tc>
          <w:tcPr>
            <w:tcW w:type="dxa" w:w="555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Operation from the </w:t>
            </w:r>
            <w:r>
              <w:rPr>
                <w:rFonts w:ascii="Consolas" w:cs="Consolas" w:eastAsia="Consolas" w:hAnsi="Consolas"/>
                <w:b w:val="false"/>
                <w:bCs w:val="false"/>
                <w:sz w:val="14"/>
                <w:szCs w:val="14"/>
              </w:rPr>
              <w:t xml:space="preserve">file://</w:t>
            </w:r>
            <w:r>
              <w:rPr>
                <w:rFonts w:ascii="Palatino Linotype" w:cs="Palatino Linotype" w:eastAsia="Palatino Linotype" w:hAnsi="Palatino Linotype"/>
                <w:b w:val="false"/>
                <w:bCs w:val="false"/>
                <w:sz w:val="16"/>
                <w:szCs w:val="16"/>
              </w:rPr>
              <w:t xml:space="preserve"> protocol</w:t>
            </w:r>
          </w:p>
        </w:tc>
        <w:tc>
          <w:tcPr>
            <w:tcW w:type="dxa" w:w="138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w:t>
            </w:r>
          </w:p>
        </w:tc>
        <w:tc>
          <w:tcPr>
            <w:tcW w:type="dxa" w:w="86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r>
      <w:tr>
        <w:tc>
          <w:tcPr>
            <w:tcW w:type="dxa" w:w="555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Self-containment and offline operation</w:t>
            </w:r>
          </w:p>
        </w:tc>
        <w:tc>
          <w:tcPr>
            <w:tcW w:type="dxa" w:w="1384"/>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w:t>
            </w:r>
          </w:p>
        </w:tc>
        <w:tc>
          <w:tcPr>
            <w:tcW w:type="dxa" w:w="86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c>
          <w:tcPr>
            <w:tcW w:type="dxa" w:w="77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21/21</w:t>
            </w:r>
          </w:p>
        </w:tc>
      </w:tr>
      <w:tr>
        <w:tc>
          <w:tcPr>
            <w:tcW w:type="dxa" w:w="5553"/>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All checks</w:t>
            </w:r>
          </w:p>
        </w:tc>
        <w:tc>
          <w:tcPr>
            <w:tcW w:type="dxa" w:w="1384"/>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108</w:t>
            </w:r>
          </w:p>
        </w:tc>
        <w:tc>
          <w:tcPr>
            <w:tcW w:type="dxa" w:w="863"/>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108/108</w:t>
            </w:r>
          </w:p>
        </w:tc>
        <w:tc>
          <w:tcPr>
            <w:tcW w:type="dxa" w:w="777"/>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108/108</w:t>
            </w:r>
          </w:p>
        </w:tc>
        <w:tc>
          <w:tcPr>
            <w:tcW w:type="dxa" w:w="777"/>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108/108</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Two entries deserve comment. The </w:t>
      </w:r>
      <w:r>
        <w:rPr>
          <w:rFonts w:ascii="Consolas" w:cs="Consolas" w:eastAsia="Consolas" w:hAnsi="Consolas"/>
          <w:b w:val="false"/>
          <w:bCs w:val="false"/>
          <w:i w:val="false"/>
          <w:iCs w:val="false"/>
          <w:sz w:val="16"/>
          <w:szCs w:val="16"/>
        </w:rPr>
        <w:t xml:space="preserve">file://</w:t>
      </w:r>
      <w:r>
        <w:rPr>
          <w:rFonts w:ascii="Palatino Linotype" w:cs="Palatino Linotype" w:eastAsia="Palatino Linotype" w:hAnsi="Palatino Linotype"/>
          <w:b w:val="false"/>
          <w:bCs w:val="false"/>
          <w:i w:val="false"/>
          <w:iCs w:val="false"/>
          <w:sz w:val="18"/>
          <w:szCs w:val="18"/>
        </w:rPr>
        <w:t xml:space="preserve"> row exists because of the defect described in Section 3.5, and duplicates checks the HTTP row already performs; the duplication is the point. The label-layout row measures separation between text sprites in the 3D scene, a class of failure that produces no error, no exception and no numerical discrepancy — only an unreadable figure at one end of a slider's range.</w:t>
      </w:r>
    </w:p>
    <w:p>
      <w:pPr>
        <w:pStyle w:val="Heading2"/>
        <w:keepNext/>
        <w:spacing w:after="120" w:before="240"/>
        <w:jc w:val="left"/>
      </w:pPr>
      <w:r>
        <w:rPr>
          <w:rFonts w:ascii="Palatino Linotype" w:cs="Palatino Linotype" w:eastAsia="Palatino Linotype" w:hAnsi="Palatino Linotype"/>
          <w:b/>
          <w:bCs/>
          <w:sz w:val="22"/>
          <w:szCs w:val="22"/>
        </w:rPr>
        <w:t xml:space="preserve">3.5. Defects found in code believed correct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protocol was written for a codebase that had already been used in teaching, reviewed by its author, and believed correct. It found six defects, listed in Table 8. Two of them are, in our view, the strongest available argument for the protocol, because neither could have been found by inspection or by ordinary use. The table carries a seventh that the protocol did not find, because the argument for a verification process is incomplete without the boundary of what it verifies.</w:t>
      </w:r>
    </w:p>
    <w:p>
      <w:pPr>
        <w:keepNext/>
        <w:spacing w:after="60" w:before="120"/>
        <w:jc w:val="left"/>
      </w:pPr>
      <w:r>
        <w:rPr>
          <w:rFonts w:ascii="Palatino Linotype" w:cs="Palatino Linotype" w:eastAsia="Palatino Linotype" w:hAnsi="Palatino Linotype"/>
          <w:b/>
          <w:bCs/>
          <w:sz w:val="16"/>
          <w:szCs w:val="16"/>
        </w:rPr>
        <w:t xml:space="preserve">Table 8.</w:t>
      </w:r>
      <w:r>
        <w:rPr>
          <w:rFonts w:ascii="Palatino Linotype" w:cs="Palatino Linotype" w:eastAsia="Palatino Linotype" w:hAnsi="Palatino Linotype"/>
          <w:sz w:val="16"/>
          <w:szCs w:val="16"/>
        </w:rPr>
        <w:t xml:space="preserve"> Defects found in code already believed correct. Six were exposed by the protocol; the seventh was not, and is recorded here for that reason.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2170"/>
        <w:gridCol w:w="1472"/>
        <w:gridCol w:w="2546"/>
        <w:gridCol w:w="2546"/>
      </w:tblGrid>
      <w:tr>
        <w:trPr>
          <w:tblHeader/>
        </w:trPr>
        <w:tc>
          <w:tcPr>
            <w:tcW w:type="dxa" w:w="62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w:t>
            </w:r>
          </w:p>
        </w:tc>
        <w:tc>
          <w:tcPr>
            <w:tcW w:type="dxa" w:w="2170"/>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Defect</w:t>
            </w:r>
          </w:p>
        </w:tc>
        <w:tc>
          <w:tcPr>
            <w:tcW w:type="dxa" w:w="1472"/>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Class</w:t>
            </w:r>
          </w:p>
        </w:tc>
        <w:tc>
          <w:tcPr>
            <w:tcW w:type="dxa" w:w="2546"/>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How the protocol caught it</w:t>
            </w:r>
          </w:p>
        </w:tc>
        <w:tc>
          <w:tcPr>
            <w:tcW w:type="dxa" w:w="2546"/>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Consequence if shipped</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1</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storm hydrograph recorded simulation state </w:t>
            </w:r>
            <w:r>
              <w:rPr>
                <w:rFonts w:ascii="Palatino Linotype" w:cs="Palatino Linotype" w:eastAsia="Palatino Linotype" w:hAnsi="Palatino Linotype"/>
                <w:b w:val="false"/>
                <w:bCs w:val="false"/>
                <w:i/>
                <w:iCs/>
                <w:sz w:val="16"/>
                <w:szCs w:val="16"/>
              </w:rPr>
              <w:t xml:space="preserve">before</w:t>
            </w:r>
            <w:r>
              <w:rPr>
                <w:rFonts w:ascii="Palatino Linotype" w:cs="Palatino Linotype" w:eastAsia="Palatino Linotype" w:hAnsi="Palatino Linotype"/>
                <w:b w:val="false"/>
                <w:bCs w:val="false"/>
                <w:sz w:val="16"/>
                <w:szCs w:val="16"/>
              </w:rPr>
              <w:t xml:space="preserve"> advancing the step, so array index </w:t>
            </w:r>
            <w:r>
              <w:rPr>
                <w:rFonts w:ascii="Palatino Linotype" w:cs="Palatino Linotype" w:eastAsia="Palatino Linotype" w:hAnsi="Palatino Linotype"/>
                <w:b w:val="false"/>
                <w:bCs w:val="false"/>
                <w:i/>
                <w:iCs/>
                <w:sz w:val="16"/>
                <w:szCs w:val="16"/>
              </w:rPr>
              <w:t xml:space="preserve">j</w:t>
            </w:r>
            <w:r>
              <w:rPr>
                <w:rFonts w:ascii="Palatino Linotype" w:cs="Palatino Linotype" w:eastAsia="Palatino Linotype" w:hAnsi="Palatino Linotype"/>
                <w:b w:val="false"/>
                <w:bCs w:val="false"/>
                <w:sz w:val="16"/>
                <w:szCs w:val="16"/>
              </w:rPr>
              <w:t xml:space="preserve"> held the state at (</w:t>
            </w:r>
            <w:r>
              <w:rPr>
                <w:rFonts w:ascii="Palatino Linotype" w:cs="Palatino Linotype" w:eastAsia="Palatino Linotype" w:hAnsi="Palatino Linotype"/>
                <w:b w:val="false"/>
                <w:bCs w:val="false"/>
                <w:i/>
                <w:iCs/>
                <w:sz w:val="16"/>
                <w:szCs w:val="16"/>
              </w:rPr>
              <w:t xml:space="preserve">j</w:t>
            </w:r>
            <w:r>
              <w:rPr>
                <w:rFonts w:ascii="Palatino Linotype" w:cs="Palatino Linotype" w:eastAsia="Palatino Linotype" w:hAnsi="Palatino Linotype"/>
                <w:b w:val="false"/>
                <w:bCs w:val="false"/>
                <w:sz w:val="16"/>
                <w:szCs w:val="16"/>
              </w:rPr>
              <w:t xml:space="preserve">+1)Δ</w:t>
            </w:r>
            <w:r>
              <w:rPr>
                <w:rFonts w:ascii="Palatino Linotype" w:cs="Palatino Linotype" w:eastAsia="Palatino Linotype" w:hAnsi="Palatino Linotype"/>
                <w:b w:val="false"/>
                <w:bCs w:val="false"/>
                <w:i/>
                <w:iCs/>
                <w:sz w:val="16"/>
                <w:szCs w:val="16"/>
              </w:rPr>
              <w:t xml:space="preserve">t</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Numerical</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Discharge at a known instant — the moment the rain stops — against the closed-form cascade response at that instant</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Every plotted series displaced half a step along its own time axis; a lag time misread by Δ</w:t>
            </w:r>
            <w:r>
              <w:rPr>
                <w:rFonts w:ascii="Palatino Linotype" w:cs="Palatino Linotype" w:eastAsia="Palatino Linotype" w:hAnsi="Palatino Linotype"/>
                <w:b w:val="false"/>
                <w:bCs w:val="false"/>
                <w:i/>
                <w:iCs/>
                <w:sz w:val="16"/>
                <w:szCs w:val="16"/>
              </w:rPr>
              <w:t xml:space="preserve">t</w:t>
            </w:r>
            <w:r>
              <w:rPr>
                <w:rFonts w:ascii="Palatino Linotype" w:cs="Palatino Linotype" w:eastAsia="Palatino Linotype" w:hAnsi="Palatino Linotype"/>
                <w:b w:val="false"/>
                <w:bCs w:val="false"/>
                <w:sz w:val="16"/>
                <w:szCs w:val="16"/>
              </w:rPr>
              <w:t xml:space="preserve">/2</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2</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two-reservoir cascade chained the exponential update — feeding reservoir 1's end-of-step value into reservoir 2 — making it first order in time, under a source comment asserting "exact exponential stepping"</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Numerical</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Comparison against the closed-form Nash cascade response to a rectangular hyetograph</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 rising limb lagging the analytic solution by Δ</w:t>
            </w:r>
            <w:r>
              <w:rPr>
                <w:rFonts w:ascii="Palatino Linotype" w:cs="Palatino Linotype" w:eastAsia="Palatino Linotype" w:hAnsi="Palatino Linotype"/>
                <w:b w:val="false"/>
                <w:bCs w:val="false"/>
                <w:i/>
                <w:iCs/>
                <w:sz w:val="16"/>
                <w:szCs w:val="16"/>
              </w:rPr>
              <w:t xml:space="preserve">t</w:t>
            </w:r>
            <w:r>
              <w:rPr>
                <w:rFonts w:ascii="Palatino Linotype" w:cs="Palatino Linotype" w:eastAsia="Palatino Linotype" w:hAnsi="Palatino Linotype"/>
                <w:b w:val="false"/>
                <w:bCs w:val="false"/>
                <w:sz w:val="16"/>
                <w:szCs w:val="16"/>
              </w:rPr>
              <w:t xml:space="preserve">/2, in a module whose entire purpose is to show </w:t>
            </w:r>
            <w:r>
              <w:rPr>
                <w:rFonts w:ascii="Palatino Linotype" w:cs="Palatino Linotype" w:eastAsia="Palatino Linotype" w:hAnsi="Palatino Linotype"/>
                <w:b w:val="false"/>
                <w:bCs w:val="false"/>
                <w:i/>
                <w:iCs/>
                <w:sz w:val="16"/>
                <w:szCs w:val="16"/>
              </w:rPr>
              <w:t xml:space="preserve">why</w:t>
            </w:r>
            <w:r>
              <w:rPr>
                <w:rFonts w:ascii="Palatino Linotype" w:cs="Palatino Linotype" w:eastAsia="Palatino Linotype" w:hAnsi="Palatino Linotype"/>
                <w:b w:val="false"/>
                <w:bCs w:val="false"/>
                <w:sz w:val="16"/>
                <w:szCs w:val="16"/>
              </w:rPr>
              <w:t xml:space="preserve"> the hydrograph has the shape it has</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3</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All 45 range sliders in the suite lacked accessible names</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Accessibility</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Accessible-name computation on every interactive control</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Every laboratory unusable with a screen reader; a control that announces nothing is not a control</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4</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3D channel-geometry laboratory loaded its rendering library from a content delivery network</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Self-containment</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Source scan for third-party hosts, plus run-time request interception</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offline claim false for one of the laboratories, failing precisely in the low-bandwidth setting the design targets</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5</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vendored replacement library, imported as an ES module, worked over HTTP and produced a blank page from </w:t>
            </w:r>
            <w:r>
              <w:rPr>
                <w:rFonts w:ascii="Consolas" w:cs="Consolas" w:eastAsia="Consolas" w:hAnsi="Consolas"/>
                <w:b w:val="false"/>
                <w:bCs w:val="false"/>
                <w:sz w:val="14"/>
                <w:szCs w:val="14"/>
              </w:rPr>
              <w:t xml:space="preserve">file://</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Delivery</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Loading every laboratory from disk with no server</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 student double-clicking the file sees nothing, with no error message, while every server-based test passes</w:t>
            </w:r>
          </w:p>
        </w:tc>
      </w:tr>
      <w:tr>
        <w:tc>
          <w:tcPr>
            <w:tcW w:type="dxa" w:w="6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6</w:t>
            </w:r>
          </w:p>
        </w:tc>
        <w:tc>
          <w:tcPr>
            <w:tcW w:type="dxa" w:w="217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 bed-slope label in the 3D scene overlapped and buried the side-slope label at part of the control range</w:t>
            </w:r>
          </w:p>
        </w:tc>
        <w:tc>
          <w:tcPr>
            <w:tcW w:type="dxa" w:w="147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Presentation</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Measured label separation with a floor of one label height</w:t>
            </w:r>
          </w:p>
        </w:tc>
        <w:tc>
          <w:tcPr>
            <w:tcW w:type="dxa" w:w="25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An unreadable annotation at one end of a slider, invisible to every other class of test</w:t>
            </w:r>
          </w:p>
        </w:tc>
      </w:tr>
      <w:tr>
        <w:tc>
          <w:tcPr>
            <w:tcW w:type="dxa" w:w="62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7</w:t>
            </w:r>
          </w:p>
        </w:tc>
        <w:tc>
          <w:tcPr>
            <w:tcW w:type="dxa" w:w="217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In the 3D cylindrical-gate scene the resultant's direction vector carried the horizontal component with the wrong sign, so the arrow was drawn on the wrong side of the gate and missed the pivot by 0.71</w:t>
            </w:r>
            <w:r>
              <w:rPr>
                <w:rFonts w:ascii="Palatino Linotype" w:cs="Palatino Linotype" w:eastAsia="Palatino Linotype" w:hAnsi="Palatino Linotype"/>
                <w:b w:val="false"/>
                <w:bCs w:val="false"/>
                <w:i/>
                <w:iCs/>
                <w:sz w:val="16"/>
                <w:szCs w:val="16"/>
              </w:rPr>
              <w:t xml:space="preserve">R</w:t>
            </w:r>
          </w:p>
        </w:tc>
        <w:tc>
          <w:tcPr>
            <w:tcW w:type="dxa" w:w="1472"/>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Drawn geometry</w:t>
            </w:r>
          </w:p>
        </w:tc>
        <w:tc>
          <w:tcPr>
            <w:tcW w:type="dxa" w:w="2546"/>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bCs/>
                <w:sz w:val="16"/>
                <w:szCs w:val="16"/>
              </w:rPr>
              <w:t xml:space="preserve">It did not.</w:t>
            </w:r>
            <w:r>
              <w:rPr>
                <w:rFonts w:ascii="Palatino Linotype" w:cs="Palatino Linotype" w:eastAsia="Palatino Linotype" w:hAnsi="Palatino Linotype"/>
                <w:b w:val="false"/>
                <w:bCs w:val="false"/>
                <w:sz w:val="16"/>
                <w:szCs w:val="16"/>
              </w:rPr>
              <w:t xml:space="preserve"> The magnitude, the inclination angle and the zero-moment identity were all exactly right, so every numerical case passed; the author saw the arrow miss the pivot</w:t>
            </w:r>
          </w:p>
        </w:tc>
        <w:tc>
          <w:tcPr>
            <w:tcW w:type="dxa" w:w="2546"/>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The one thing that scene exists to demonstrate — that hydrostatic traction on a circular arc has no moment about the centre of curvature — silently contradicted by the picture asserting it</w:t>
            </w:r>
          </w:p>
        </w:tc>
      </w:tr>
    </w:tbl>
    <w:p>
      <w:pPr>
        <w:spacing w:after="160"/>
      </w:pP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Defect 2 is the instructive one. The code was wrong, the comment above it asserted that it was right, and the error was invisible in ordinary use: a hydrograph lagging by half a time step still looks like a hydrograph. It was caught only because the protocol requires the reference to be derived independently — here, the analytic response of a two-reservoir cascade to a rectangular pulse — rather than by re-running the module's own arithmetic. A suite built on self-comparison would have passed it indefinitely.</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Defect 5 is the second. It was </w:t>
      </w:r>
      <w:r>
        <w:rPr>
          <w:rFonts w:ascii="Palatino Linotype" w:cs="Palatino Linotype" w:eastAsia="Palatino Linotype" w:hAnsi="Palatino Linotype"/>
          <w:b w:val="false"/>
          <w:bCs w:val="false"/>
          <w:i/>
          <w:iCs/>
          <w:sz w:val="18"/>
          <w:szCs w:val="18"/>
        </w:rPr>
        <w:t xml:space="preserve">introduced by the fix for defect 4</w:t>
      </w:r>
      <w:r>
        <w:rPr>
          <w:rFonts w:ascii="Palatino Linotype" w:cs="Palatino Linotype" w:eastAsia="Palatino Linotype" w:hAnsi="Palatino Linotype"/>
          <w:b w:val="false"/>
          <w:bCs w:val="false"/>
          <w:i w:val="false"/>
          <w:iCs w:val="false"/>
          <w:sz w:val="18"/>
          <w:szCs w:val="18"/>
        </w:rPr>
        <w:t xml:space="preserve"> and passed the entire existing test suite, because that suite served pages over </w:t>
      </w:r>
      <w:r>
        <w:rPr>
          <w:rFonts w:ascii="Consolas" w:cs="Consolas" w:eastAsia="Consolas" w:hAnsi="Consolas"/>
          <w:b w:val="false"/>
          <w:bCs w:val="false"/>
          <w:i w:val="false"/>
          <w:iCs w:val="false"/>
          <w:sz w:val="16"/>
          <w:szCs w:val="16"/>
        </w:rPr>
        <w:t xml:space="preserve">http://localhost</w:t>
      </w:r>
      <w:r>
        <w:rPr>
          <w:rFonts w:ascii="Palatino Linotype" w:cs="Palatino Linotype" w:eastAsia="Palatino Linotype" w:hAnsi="Palatino Linotype"/>
          <w:b w:val="false"/>
          <w:bCs w:val="false"/>
          <w:i w:val="false"/>
          <w:iCs w:val="false"/>
          <w:sz w:val="18"/>
          <w:szCs w:val="18"/>
        </w:rPr>
        <w:t xml:space="preserve"> while students open files from disk. The lesson is stated as a rule in Section 2.2.2 and encoded as a permanent test.</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Defect 7 is the boundary case, and it is the reason we report the protocol's limits as findings rather than as caveats. The cylindrical-gate scene exists to show that hydrostatic traction on a circular arc is radial and therefore exerts no moment about the centre of curvature. Every number that scene computes was right: the resultant's magnitude, its inclination, and the cancellation of the two large opposing component moments all agreed with independently derived references to double precision, across 3 engines and the full range of radii, heads and arc spans. The direction vector, however, carried the horizontal component with the wrong sign — the reservoir sits on the −</w:t>
      </w:r>
      <w:r>
        <w:rPr>
          <w:rFonts w:ascii="Palatino Linotype" w:cs="Palatino Linotype" w:eastAsia="Palatino Linotype" w:hAnsi="Palatino Linotype"/>
          <w:b w:val="false"/>
          <w:bCs w:val="false"/>
          <w:i/>
          <w:iCs/>
          <w:sz w:val="18"/>
          <w:szCs w:val="18"/>
        </w:rPr>
        <w:t xml:space="preserve">z</w:t>
      </w:r>
      <w:r>
        <w:rPr>
          <w:rFonts w:ascii="Palatino Linotype" w:cs="Palatino Linotype" w:eastAsia="Palatino Linotype" w:hAnsi="Palatino Linotype"/>
          <w:b w:val="false"/>
          <w:bCs w:val="false"/>
          <w:i w:val="false"/>
          <w:iCs w:val="false"/>
          <w:sz w:val="18"/>
          <w:szCs w:val="18"/>
        </w:rPr>
        <w:t xml:space="preserve"> side of the gate, so the water pushes it towards +</w:t>
      </w:r>
      <w:r>
        <w:rPr>
          <w:rFonts w:ascii="Palatino Linotype" w:cs="Palatino Linotype" w:eastAsia="Palatino Linotype" w:hAnsi="Palatino Linotype"/>
          <w:b w:val="false"/>
          <w:bCs w:val="false"/>
          <w:i/>
          <w:iCs/>
          <w:sz w:val="18"/>
          <w:szCs w:val="18"/>
        </w:rPr>
        <w:t xml:space="preserve">z</w:t>
      </w:r>
      <w:r>
        <w:rPr>
          <w:rFonts w:ascii="Palatino Linotype" w:cs="Palatino Linotype" w:eastAsia="Palatino Linotype" w:hAnsi="Palatino Linotype"/>
          <w:b w:val="false"/>
          <w:bCs w:val="false"/>
          <w:i w:val="false"/>
          <w:iCs w:val="false"/>
          <w:sz w:val="18"/>
          <w:szCs w:val="18"/>
        </w:rPr>
        <w:t xml:space="preserve"> — and the arrow was therefore drawn on the wrong side of the gate, missing the pivot by 0.71</w:t>
      </w:r>
      <w:r>
        <w:rPr>
          <w:rFonts w:ascii="Palatino Linotype" w:cs="Palatino Linotype" w:eastAsia="Palatino Linotype" w:hAnsi="Palatino Linotype"/>
          <w:b w:val="false"/>
          <w:bCs w:val="false"/>
          <w:i/>
          <w:iCs/>
          <w:sz w:val="18"/>
          <w:szCs w:val="18"/>
        </w:rPr>
        <w:t xml:space="preserve">R</w:t>
      </w:r>
      <w:r>
        <w:rPr>
          <w:rFonts w:ascii="Palatino Linotype" w:cs="Palatino Linotype" w:eastAsia="Palatino Linotype" w:hAnsi="Palatino Linotype"/>
          <w:b w:val="false"/>
          <w:bCs w:val="false"/>
          <w:i w:val="false"/>
          <w:iCs w:val="false"/>
          <w:sz w:val="18"/>
          <w:szCs w:val="18"/>
        </w:rPr>
        <w:t xml:space="preserve">. A reader of that scene would have seen a figure contradicting the identity it was drawn to demonstrate, while every case in Table 3 passed. It was found by eye.</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lesson generalises past this suite. A simulation makes two assertions — one in the numbers it reports and one in the picture it draws — and a protocol that samples only the first cannot see a disagreement between them. Our response was to make the drawing measurable rather than to look harder, in the terms set out in Section 2.4.3: the drawn geometry is recorded and asserted against independently stated geometric properties. The distinction that makes those cases worth anything is the independence one — a test that recomputed the drawing from the same expression the renderer used would have confirmed the reversed arrow. That this is not a hypothetical risk is worth recording: the first version of the standoff case passed with the arrow still reversed, because it measured an unsigned distance, which is identical whichever face the arrow is drawn from.</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We also record, for the same reason, one case where the protocol was wrong and the code was right. The two-reservoir cascade peaks </w:t>
      </w:r>
      <w:r>
        <w:rPr>
          <w:rFonts w:ascii="Palatino Linotype" w:cs="Palatino Linotype" w:eastAsia="Palatino Linotype" w:hAnsi="Palatino Linotype"/>
          <w:b w:val="false"/>
          <w:bCs w:val="false"/>
          <w:i/>
          <w:iCs/>
          <w:sz w:val="18"/>
          <w:szCs w:val="18"/>
        </w:rPr>
        <w:t xml:space="preserve">after</w:t>
      </w:r>
      <w:r>
        <w:rPr>
          <w:rFonts w:ascii="Palatino Linotype" w:cs="Palatino Linotype" w:eastAsia="Palatino Linotype" w:hAnsi="Palatino Linotype"/>
          <w:b w:val="false"/>
          <w:bCs w:val="false"/>
          <w:i w:val="false"/>
          <w:iCs w:val="false"/>
          <w:sz w:val="18"/>
          <w:szCs w:val="18"/>
        </w:rPr>
        <w:t xml:space="preserve"> the rain stops, at the instant the two reservoir outflows are equal; the first version of that test asserted a peak at the end of the rain and failed the module. The reference had to be derived twice before the test was trustworthy. A verification protocol is itself software, and is not exempt from the standard it imposes.</w:t>
      </w:r>
    </w:p>
    <w:p>
      <w:pPr>
        <w:pStyle w:val="Heading1"/>
        <w:keepNext/>
        <w:spacing w:after="120" w:before="240"/>
        <w:jc w:val="left"/>
      </w:pPr>
      <w:r>
        <w:rPr>
          <w:rFonts w:ascii="Palatino Linotype" w:cs="Palatino Linotype" w:eastAsia="Palatino Linotype" w:hAnsi="Palatino Linotype"/>
          <w:b/>
          <w:bCs/>
          <w:sz w:val="24"/>
          <w:szCs w:val="24"/>
        </w:rPr>
        <w:t xml:space="preserve">4. Discussion</w:t>
      </w:r>
    </w:p>
    <w:p>
      <w:pPr>
        <w:pStyle w:val="Heading2"/>
        <w:keepNext/>
        <w:spacing w:after="120" w:before="240"/>
        <w:jc w:val="left"/>
      </w:pPr>
      <w:r>
        <w:rPr>
          <w:rFonts w:ascii="Palatino Linotype" w:cs="Palatino Linotype" w:eastAsia="Palatino Linotype" w:hAnsi="Palatino Linotype"/>
          <w:b/>
          <w:bCs/>
          <w:sz w:val="22"/>
          <w:szCs w:val="22"/>
        </w:rPr>
        <w:t xml:space="preserve">4.1. What this study establishes, and what it does not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evidence above supports three claims and no others. First, that the quantities the ten laboratories display agree with independently derived references to stated tolerances — in most cases to double precision — across three browser engines. Second, that they load, render, animate, remain self-contained and stay operable from the keyboard in those engines, both over HTTP and from a local file with no network. Third, that the whole dataset is regenerable by a third party from the archived release.</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It establishes nothing whatever about learning. No student data were collected; no conceptual-understanding instrument was administered; no comparison against any other mode of instruction was made. Readers should treat the "conceptual target" column of Table 1 as a statement of design intent, in the same category as an architect's drawing rather than a survey of the finished building. We are explicit about this because the temptation to slide from "the simulation is correct and well designed" to "the simulation teaches" is exactly what has allowed educational software to accumulate adoption without evidence.</w:t>
      </w:r>
    </w:p>
    <w:p>
      <w:pPr>
        <w:pStyle w:val="Heading2"/>
        <w:keepNext/>
        <w:spacing w:after="120" w:before="240"/>
        <w:jc w:val="left"/>
      </w:pPr>
      <w:r>
        <w:rPr>
          <w:rFonts w:ascii="Palatino Linotype" w:cs="Palatino Linotype" w:eastAsia="Palatino Linotype" w:hAnsi="Palatino Linotype"/>
          <w:b/>
          <w:bCs/>
          <w:sz w:val="22"/>
          <w:szCs w:val="22"/>
        </w:rPr>
        <w:t xml:space="preserve">4.2. The protocol, not the artifact, is the transferable result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ten laboratories are useful to instructors of fluid mechanics, hydraulics and hydrology, a small population. The protocol applies to any educational simulation that puts a computed number on screen, which is most of them. Its transferable content is five rules:</w:t>
      </w:r>
    </w:p>
    <w:p>
      <w:pPr>
        <w:spacing w:after="60" w:line="240"/>
        <w:ind w:left="360" w:hanging="260"/>
        <w:jc w:val="both"/>
      </w:pPr>
      <w:r>
        <w:rPr>
          <w:rFonts w:ascii="Palatino Linotype" w:cs="Palatino Linotype" w:eastAsia="Palatino Linotype" w:hAnsi="Palatino Linotype"/>
          <w:sz w:val="18"/>
          <w:szCs w:val="18"/>
        </w:rPr>
        <w:t xml:space="preserve">1. </w:t>
      </w:r>
      <w:r>
        <w:rPr>
          <w:rFonts w:ascii="Palatino Linotype" w:cs="Palatino Linotype" w:eastAsia="Palatino Linotype" w:hAnsi="Palatino Linotype"/>
          <w:b/>
          <w:bCs/>
          <w:sz w:val="18"/>
          <w:szCs w:val="18"/>
        </w:rPr>
        <w:t xml:space="preserve">The reference must be derived independently of the code under test.</w:t>
      </w:r>
      <w:r>
        <w:rPr>
          <w:rFonts w:ascii="Palatino Linotype" w:cs="Palatino Linotype" w:eastAsia="Palatino Linotype" w:hAnsi="Palatino Linotype"/>
          <w:sz w:val="18"/>
          <w:szCs w:val="18"/>
        </w:rPr>
        <w:t xml:space="preserve"> A test that re-runs the implementation's own arithmetic is a syntax check wearing the costume of a verification. This is the rule that caught defect 2, and it is the one most often violated in practice, because self-comparison is far cheaper to write.</w:t>
      </w:r>
    </w:p>
    <w:p>
      <w:pPr>
        <w:spacing w:after="60" w:line="240"/>
        <w:ind w:left="360" w:hanging="260"/>
        <w:jc w:val="both"/>
      </w:pPr>
      <w:r>
        <w:rPr>
          <w:rFonts w:ascii="Palatino Linotype" w:cs="Palatino Linotype" w:eastAsia="Palatino Linotype" w:hAnsi="Palatino Linotype"/>
          <w:sz w:val="18"/>
          <w:szCs w:val="18"/>
        </w:rPr>
        <w:t xml:space="preserve">2. </w:t>
      </w:r>
      <w:r>
        <w:rPr>
          <w:rFonts w:ascii="Palatino Linotype" w:cs="Palatino Linotype" w:eastAsia="Palatino Linotype" w:hAnsi="Palatino Linotype"/>
          <w:b/>
          <w:bCs/>
          <w:sz w:val="18"/>
          <w:szCs w:val="18"/>
        </w:rPr>
        <w:t xml:space="preserve">Prefer quantities reachable by two routes.</w:t>
      </w:r>
      <w:r>
        <w:rPr>
          <w:rFonts w:ascii="Palatino Linotype" w:cs="Palatino Linotype" w:eastAsia="Palatino Linotype" w:hAnsi="Palatino Linotype"/>
          <w:sz w:val="18"/>
          <w:szCs w:val="18"/>
        </w:rPr>
        <w:t xml:space="preserve"> Cross-validation needs no external reference, is immune to a shared error in a single derivation, and is available far more often than it is used: conservation laws, alternative numerical schemes, and analytic limits of numerical procedures are all candidates.</w:t>
      </w:r>
    </w:p>
    <w:p>
      <w:pPr>
        <w:spacing w:after="60" w:line="240"/>
        <w:ind w:left="360" w:hanging="260"/>
        <w:jc w:val="both"/>
      </w:pPr>
      <w:r>
        <w:rPr>
          <w:rFonts w:ascii="Palatino Linotype" w:cs="Palatino Linotype" w:eastAsia="Palatino Linotype" w:hAnsi="Palatino Linotype"/>
          <w:sz w:val="18"/>
          <w:szCs w:val="18"/>
        </w:rPr>
        <w:t xml:space="preserve">3. </w:t>
      </w:r>
      <w:r>
        <w:rPr>
          <w:rFonts w:ascii="Palatino Linotype" w:cs="Palatino Linotype" w:eastAsia="Palatino Linotype" w:hAnsi="Palatino Linotype"/>
          <w:b/>
          <w:bCs/>
          <w:sz w:val="18"/>
          <w:szCs w:val="18"/>
        </w:rPr>
        <w:t xml:space="preserve">Sweep the control range and report the worst case.</w:t>
      </w:r>
      <w:r>
        <w:rPr>
          <w:rFonts w:ascii="Palatino Linotype" w:cs="Palatino Linotype" w:eastAsia="Palatino Linotype" w:hAnsi="Palatino Linotype"/>
          <w:sz w:val="18"/>
          <w:szCs w:val="18"/>
        </w:rPr>
        <w:t xml:space="preserve"> A simulation is a function of its sliders. Verifying it at default settings verifies one point of a manifold that students will explore in full, and the parameter corners are where models fail.</w:t>
      </w:r>
    </w:p>
    <w:p>
      <w:pPr>
        <w:spacing w:after="60" w:line="240"/>
        <w:ind w:left="360" w:hanging="260"/>
        <w:jc w:val="both"/>
      </w:pPr>
      <w:r>
        <w:rPr>
          <w:rFonts w:ascii="Palatino Linotype" w:cs="Palatino Linotype" w:eastAsia="Palatino Linotype" w:hAnsi="Palatino Linotype"/>
          <w:sz w:val="18"/>
          <w:szCs w:val="18"/>
        </w:rPr>
        <w:t xml:space="preserve">4. </w:t>
      </w:r>
      <w:r>
        <w:rPr>
          <w:rFonts w:ascii="Palatino Linotype" w:cs="Palatino Linotype" w:eastAsia="Palatino Linotype" w:hAnsi="Palatino Linotype"/>
          <w:b/>
          <w:bCs/>
          <w:sz w:val="18"/>
          <w:szCs w:val="18"/>
        </w:rPr>
        <w:t xml:space="preserve">Test the delivery protocol students actually use.</w:t>
      </w:r>
      <w:r>
        <w:rPr>
          <w:rFonts w:ascii="Palatino Linotype" w:cs="Palatino Linotype" w:eastAsia="Palatino Linotype" w:hAnsi="Palatino Linotype"/>
          <w:sz w:val="18"/>
          <w:szCs w:val="18"/>
        </w:rPr>
        <w:t xml:space="preserve"> Not an idealised approximation of it. The </w:t>
      </w:r>
      <w:r>
        <w:rPr>
          <w:rFonts w:ascii="Consolas" w:cs="Consolas" w:eastAsia="Consolas" w:hAnsi="Consolas"/>
          <w:sz w:val="16"/>
          <w:szCs w:val="16"/>
        </w:rPr>
        <w:t xml:space="preserve">file://</w:t>
      </w:r>
      <w:r>
        <w:rPr>
          <w:rFonts w:ascii="Palatino Linotype" w:cs="Palatino Linotype" w:eastAsia="Palatino Linotype" w:hAnsi="Palatino Linotype"/>
          <w:sz w:val="18"/>
          <w:szCs w:val="18"/>
        </w:rPr>
        <w:t xml:space="preserve"> defect is a specific instance of a general failure: verification environments drift toward the developer's convenience, and the drift is invisible until it is not.</w:t>
      </w:r>
    </w:p>
    <w:p>
      <w:pPr>
        <w:spacing w:after="60" w:line="240"/>
        <w:ind w:left="360" w:hanging="260"/>
        <w:jc w:val="both"/>
      </w:pPr>
      <w:r>
        <w:rPr>
          <w:rFonts w:ascii="Palatino Linotype" w:cs="Palatino Linotype" w:eastAsia="Palatino Linotype" w:hAnsi="Palatino Linotype"/>
          <w:sz w:val="18"/>
          <w:szCs w:val="18"/>
        </w:rPr>
        <w:t xml:space="preserve">5. </w:t>
      </w:r>
      <w:r>
        <w:rPr>
          <w:rFonts w:ascii="Palatino Linotype" w:cs="Palatino Linotype" w:eastAsia="Palatino Linotype" w:hAnsi="Palatino Linotype"/>
          <w:b/>
          <w:bCs/>
          <w:sz w:val="18"/>
          <w:szCs w:val="18"/>
        </w:rPr>
        <w:t xml:space="preserve">Measure the picture where the picture carries the claim.</w:t>
      </w:r>
      <w:r>
        <w:rPr>
          <w:rFonts w:ascii="Palatino Linotype" w:cs="Palatino Linotype" w:eastAsia="Palatino Linotype" w:hAnsi="Palatino Linotype"/>
          <w:sz w:val="18"/>
          <w:szCs w:val="18"/>
        </w:rPr>
        <w:t xml:space="preserve"> A figure is an assertion, and in a teaching simulation it is often </w:t>
      </w:r>
      <w:r>
        <w:rPr>
          <w:rFonts w:ascii="Palatino Linotype" w:cs="Palatino Linotype" w:eastAsia="Palatino Linotype" w:hAnsi="Palatino Linotype"/>
          <w:i/>
          <w:iCs/>
          <w:sz w:val="18"/>
          <w:szCs w:val="18"/>
        </w:rPr>
        <w:t xml:space="preserve">the</w:t>
      </w:r>
      <w:r>
        <w:rPr>
          <w:rFonts w:ascii="Palatino Linotype" w:cs="Palatino Linotype" w:eastAsia="Palatino Linotype" w:hAnsi="Palatino Linotype"/>
          <w:sz w:val="18"/>
          <w:szCs w:val="18"/>
        </w:rPr>
        <w:t xml:space="preserve"> assertion — the thing the student looks at while the numbers scroll past unread. Correct numbers do not certify the drawing that displays them, as defect 7 shows, and the endpoints the renderer produced are available to a test as readily as the values it printed.</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To these we add a practice rather than a rule: the dataset should be generated, published and cited, and the manuscript's numbers should be produced from it mechanically. Doing so turns "we verified it" from a claim into an artifact a reader can check, and — as we found while writing this paper — prevents the reported figures from silently drifting away from the software as it changes.</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rules are deliberately weaker than the verification-and-validation apparatus of computational science [11], which would ask for grid-convergence studies and the method of manufactured solutions [27]. That apparatus is appropriate for a solver whose results inform a design decision, and disproportionate for a teaching instrument. What we claim is that the current educational-simulation norm — publish the artifact, describe the features, verify nothing in public — is far too weak, and that the four rules above are close to the cheapest thing that is strong enough.</w:t>
      </w:r>
    </w:p>
    <w:p>
      <w:pPr>
        <w:pStyle w:val="Heading2"/>
        <w:keepNext/>
        <w:spacing w:after="120" w:before="240"/>
        <w:jc w:val="left"/>
      </w:pPr>
      <w:r>
        <w:rPr>
          <w:rFonts w:ascii="Palatino Linotype" w:cs="Palatino Linotype" w:eastAsia="Palatino Linotype" w:hAnsi="Palatino Linotype"/>
          <w:b/>
          <w:bCs/>
          <w:sz w:val="22"/>
          <w:szCs w:val="22"/>
        </w:rPr>
        <w:t xml:space="preserve">4.3. Design trade-offs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Three of the design commitments carry costs worth stating plainly, since an instructor considering the approach is choosing them too.</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Live computation costs interaction latency and constrains the physics.</w:t>
      </w:r>
      <w:r>
        <w:rPr>
          <w:rFonts w:ascii="Palatino Linotype" w:cs="Palatino Linotype" w:eastAsia="Palatino Linotype" w:hAnsi="Palatino Linotype"/>
          <w:b w:val="false"/>
          <w:bCs w:val="false"/>
          <w:i w:val="false"/>
          <w:iCs w:val="false"/>
          <w:sz w:val="18"/>
          <w:szCs w:val="18"/>
        </w:rPr>
        <w:t xml:space="preserve"> Everything is solved in the browser, in a single thread, between animation frames. This bounds what can be simulated: the gradually varied profiles are integrated with RK4 over a few thousand steps, which is comfortable, but a two-dimensional depth-averaged solver would not be. The suite's domain — one-dimensional open-channel flow and lumped catchment response — is where the commitment is affordable. Extending the approach to, say, turbulent flow fields would need either a coarser model or an architecture that abandons the single-file constraint.</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Self-containment costs modularity.</w:t>
      </w:r>
      <w:r>
        <w:rPr>
          <w:rFonts w:ascii="Palatino Linotype" w:cs="Palatino Linotype" w:eastAsia="Palatino Linotype" w:hAnsi="Palatino Linotype"/>
          <w:b w:val="false"/>
          <w:bCs w:val="false"/>
          <w:i w:val="false"/>
          <w:iCs w:val="false"/>
          <w:sz w:val="18"/>
          <w:szCs w:val="18"/>
        </w:rPr>
        <w:t xml:space="preserve"> No build step, no package manager, no shared component library: each laboratory duplicates the utilities it needs, and a fix to a shared idea must be applied ten times. This is a real maintenance burden, accepted because the alternative — a build pipeline producing bundles — puts the physics students can read behind a compilation step and puts the artifact's longevity at the mercy of a toolchain. A single HTML file will still open in a browser in ten years. A 2016 JavaScript build configuration will not run today.</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Classic scripts cost modern language ergonomics.</w:t>
      </w:r>
      <w:r>
        <w:rPr>
          <w:rFonts w:ascii="Palatino Linotype" w:cs="Palatino Linotype" w:eastAsia="Palatino Linotype" w:hAnsi="Palatino Linotype"/>
          <w:b w:val="false"/>
          <w:bCs w:val="false"/>
          <w:i w:val="false"/>
          <w:iCs w:val="false"/>
          <w:sz w:val="18"/>
          <w:szCs w:val="18"/>
        </w:rPr>
        <w:t xml:space="preserve"> The decision to keep physics in the global scope (Section 2.2.1) is unfashionable and would be flagged in most code reviews. It is what makes machine-precision verification possible, and we would make it again; but it should be understood as a deliberate trade of one property valued by software engineers for another property valued by anyone who needs to trust the numbers.</w:t>
      </w:r>
    </w:p>
    <w:p>
      <w:pPr>
        <w:pStyle w:val="Heading2"/>
        <w:keepNext/>
        <w:spacing w:after="120" w:before="240"/>
        <w:jc w:val="left"/>
      </w:pPr>
      <w:r>
        <w:rPr>
          <w:rFonts w:ascii="Palatino Linotype" w:cs="Palatino Linotype" w:eastAsia="Palatino Linotype" w:hAnsi="Palatino Linotype"/>
          <w:b/>
          <w:bCs/>
          <w:sz w:val="22"/>
          <w:szCs w:val="22"/>
        </w:rPr>
        <w:t xml:space="preserve">4.4. Limitations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Beyond the absence of any learning claim, six limitations bound the results.</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The verification is of </w:t>
      </w:r>
      <w:r>
        <w:rPr>
          <w:rFonts w:ascii="Palatino Linotype" w:cs="Palatino Linotype" w:eastAsia="Palatino Linotype" w:hAnsi="Palatino Linotype"/>
          <w:b/>
          <w:bCs/>
          <w:i w:val="false"/>
          <w:iCs w:val="false"/>
          <w:sz w:val="18"/>
          <w:szCs w:val="18"/>
        </w:rPr>
        <w:t xml:space="preserve">implementation fidelity against physical models, not of the models themselves</w:t>
      </w:r>
      <w:r>
        <w:rPr>
          <w:rFonts w:ascii="Palatino Linotype" w:cs="Palatino Linotype" w:eastAsia="Palatino Linotype" w:hAnsi="Palatino Linotype"/>
          <w:b w:val="false"/>
          <w:bCs w:val="false"/>
          <w:i w:val="false"/>
          <w:iCs w:val="false"/>
          <w:sz w:val="18"/>
          <w:szCs w:val="18"/>
        </w:rPr>
        <w:t xml:space="preserve">. The φ-index, the Nash cascade, the Gumbel distribution and Manning's equation are all idealisations with well-known limits; verifying that a module implements the Nash cascade exactly says nothing about whether a real catchment behaves like one. Each guide states its module's assumptions and limitations for this reason, and the pedagogical framing is that these are models to be understood, including in their failure.</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Coverage is broad rather than exhaustive.</w:t>
      </w:r>
      <w:r>
        <w:rPr>
          <w:rFonts w:ascii="Palatino Linotype" w:cs="Palatino Linotype" w:eastAsia="Palatino Linotype" w:hAnsi="Palatino Linotype"/>
          <w:b w:val="false"/>
          <w:bCs w:val="false"/>
          <w:i w:val="false"/>
          <w:iCs w:val="false"/>
          <w:sz w:val="18"/>
          <w:szCs w:val="18"/>
        </w:rPr>
        <w:t xml:space="preserve"> The 197 cases were selected to exercise the quantities a student reads and the identities the teaching rests on. They are not a formal coverage analysis of the source, and a defect in a rarely exercised branch could survive them.</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What is drawn is verified more thinly than what is computed.</w:t>
      </w:r>
      <w:r>
        <w:rPr>
          <w:rFonts w:ascii="Palatino Linotype" w:cs="Palatino Linotype" w:eastAsia="Palatino Linotype" w:hAnsi="Palatino Linotype"/>
          <w:b w:val="false"/>
          <w:bCs w:val="false"/>
          <w:i w:val="false"/>
          <w:iCs w:val="false"/>
          <w:sz w:val="18"/>
          <w:szCs w:val="18"/>
        </w:rPr>
        <w:t xml:space="preserve"> Defect 7 was a correct number rendered as an incorrect picture, and it passed every numerical case. The geometry cases added in response measure the arrows that carry an identity — position, direction and incidence on the pivot or the centre of pressure — but they do not verify a scene as a whole. Colour, shading, occlusion, and the readability of a figure at projection distance remain outside the protocol, checked only by looking.</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The empirical fit carries a genuinely loose tolerance.</w:t>
      </w:r>
      <w:r>
        <w:rPr>
          <w:rFonts w:ascii="Palatino Linotype" w:cs="Palatino Linotype" w:eastAsia="Palatino Linotype" w:hAnsi="Palatino Linotype"/>
          <w:b w:val="false"/>
          <w:bCs w:val="false"/>
          <w:i w:val="false"/>
          <w:iCs w:val="false"/>
          <w:sz w:val="18"/>
          <w:szCs w:val="18"/>
        </w:rPr>
        <w:t xml:space="preserve"> The Sherman IDF surface is a four-parameter summary of 36 fitted quantiles and cannot reproduce them exactly; its tolerance is stated as a fraction of the mean intensity being fitted rather than as agreement with any exact value. It is the weakest comparison in the suite, and it is labelled as such rather than blended into a headline figure.</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Cross-engine verification is not cross-device verification.</w:t>
      </w:r>
      <w:r>
        <w:rPr>
          <w:rFonts w:ascii="Palatino Linotype" w:cs="Palatino Linotype" w:eastAsia="Palatino Linotype" w:hAnsi="Palatino Linotype"/>
          <w:b w:val="false"/>
          <w:bCs w:val="false"/>
          <w:i w:val="false"/>
          <w:iCs w:val="false"/>
          <w:sz w:val="18"/>
          <w:szCs w:val="18"/>
        </w:rPr>
        <w:t xml:space="preserve"> The suite is tested on three engines on a desktop-class machine at three viewport sizes. Touch interaction on small screens, low-powered hardware and assistive-technology behaviour beyond accessible-name computation and keyboard operability remain unverified.</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Module code and test code share an author, and both were written with the assistance of a large language model</w:t>
      </w:r>
      <w:r>
        <w:rPr>
          <w:rFonts w:ascii="Palatino Linotype" w:cs="Palatino Linotype" w:eastAsia="Palatino Linotype" w:hAnsi="Palatino Linotype"/>
          <w:b w:val="false"/>
          <w:bCs w:val="false"/>
          <w:i w:val="false"/>
          <w:iCs w:val="false"/>
          <w:sz w:val="18"/>
          <w:szCs w:val="18"/>
        </w:rPr>
        <w:t xml:space="preserve"> (see the disclosure in the back matter). The protocol's requirement that a reference be derived independently of the code is therefore a requirement on the </w:t>
      </w:r>
      <w:r>
        <w:rPr>
          <w:rFonts w:ascii="Palatino Linotype" w:cs="Palatino Linotype" w:eastAsia="Palatino Linotype" w:hAnsi="Palatino Linotype"/>
          <w:b w:val="false"/>
          <w:bCs w:val="false"/>
          <w:i/>
          <w:iCs/>
          <w:sz w:val="18"/>
          <w:szCs w:val="18"/>
        </w:rPr>
        <w:t xml:space="preserve">derivation</w:t>
      </w:r>
      <w:r>
        <w:rPr>
          <w:rFonts w:ascii="Palatino Linotype" w:cs="Palatino Linotype" w:eastAsia="Palatino Linotype" w:hAnsi="Palatino Linotype"/>
          <w:b w:val="false"/>
          <w:bCs w:val="false"/>
          <w:i w:val="false"/>
          <w:iCs w:val="false"/>
          <w:sz w:val="18"/>
          <w:szCs w:val="18"/>
        </w:rPr>
        <w:t xml:space="preserve">, not on the person or the tool that typed it: independence is enforced by recording, for every case, the closed form, conservation identity or textbook calculation the reference comes from, so that a reader can re-derive it without running the software. Independent reimplementation by a second party would be stronger evidence, and the archived dataset is published in a form that makes it possible.</w:t>
      </w:r>
    </w:p>
    <w:p>
      <w:pPr>
        <w:pStyle w:val="Heading2"/>
        <w:keepNext/>
        <w:spacing w:after="120" w:before="240"/>
        <w:jc w:val="left"/>
      </w:pPr>
      <w:r>
        <w:rPr>
          <w:rFonts w:ascii="Palatino Linotype" w:cs="Palatino Linotype" w:eastAsia="Palatino Linotype" w:hAnsi="Palatino Linotype"/>
          <w:b/>
          <w:bCs/>
          <w:sz w:val="22"/>
          <w:szCs w:val="22"/>
        </w:rPr>
        <w:t xml:space="preserve">4.5. Planned evaluation</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evaluation this study deliberately omits is planned as a separate investigation with its own design and its own evidence standards. It will pair a validated conceptual-instrument approach — in the tradition of concept inventories in physics [28] — with instructor-side data on use in a hydraulics and hydrology course, and will be reported independently of the technical validation given here. An intermediate step, an expert-review instrument in which hydraulics and hydrology instructors rate physics fidelity and instructional usability, is available if a lighter form of evidence is wanted before a classroom study. Keeping the two apart is a methodological commitment rather than a staging convenience: the technical claims in this paper stand or fall on the dataset, and should not borrow credibility from a later study, nor lend it.</w:t>
      </w:r>
    </w:p>
    <w:p>
      <w:pPr>
        <w:pStyle w:val="Heading1"/>
        <w:keepNext/>
        <w:spacing w:after="120" w:before="240"/>
        <w:jc w:val="left"/>
      </w:pPr>
      <w:r>
        <w:rPr>
          <w:rFonts w:ascii="Palatino Linotype" w:cs="Palatino Linotype" w:eastAsia="Palatino Linotype" w:hAnsi="Palatino Linotype"/>
          <w:b/>
          <w:bCs/>
          <w:sz w:val="24"/>
          <w:szCs w:val="24"/>
        </w:rPr>
        <w:t xml:space="preserve">5. Conclusions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We have reported the design and technical validation of OpenHydroLab, ten open, offline, interactive laboratories for undergraduate fluid mechanics, hydraulics and hydrology, and the verification protocol built around them. The suite computes every displayed quantity from its governing equation, runs from a local file with no installation and no third-party host, and exposes its physics in readable source. The protocol requires every reference value to be derived independently of the code, prefers quantities reachable by two routes, sweeps the control ranges and reports the worst case, justifies every tolerance individually, and tests the delivery protocol students actually use. Applied to the suite, it records 591 numerical comparisons and 324 software, offline and accessibility test executions across 3 browser engines, with 0 failures, and regenerates its own published dataset on every run.</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Applying the protocol to code already believed correct exposed six defects, including a routing step that was first order in time beneath a comment asserting it was exact, and a delivery failure introduced by the fix for an earlier one. Neither was reachable by inspection or by ordinary use. A seventh defect bounds the claim: a resultant force whose magnitude, inclination and zero-moment identity were all exactly right was drawn on the wrong side of the surface, and no numerical case could see it. A simulation asserts in its picture as well as in its numbers, and the drawn geometry has to be measured too. That is the argument of this paper: for an instrument whose purpose is to show students what the physics does, correctness is not a quality attribute to be assumed, and the process that establishes it in public is a more transferable contribution than the artifact it certifies.</w:t>
      </w:r>
    </w:p>
    <w:p>
      <w:pPr>
        <w:keepNext w:val="false"/>
        <w:spacing w:after="120" w:before="0" w:line="240"/>
        <w:ind w:firstLine="260"/>
        <w:jc w:val="both"/>
      </w:pPr>
      <w:r>
        <w:rPr>
          <w:rFonts w:ascii="Palatino Linotype" w:cs="Palatino Linotype" w:eastAsia="Palatino Linotype" w:hAnsi="Palatino Linotype"/>
          <w:b w:val="false"/>
          <w:bCs w:val="false"/>
          <w:i w:val="false"/>
          <w:iCs w:val="false"/>
          <w:sz w:val="18"/>
          <w:szCs w:val="18"/>
        </w:rPr>
        <w:t xml:space="preserve">No claim about learning outcomes is made here. That question is a separate study, with a separate design, and it should be answered on its own evidence.</w:t>
      </w:r>
    </w:p>
    <w:p>
      <w:pPr>
        <w:pStyle w:val="Heading1"/>
        <w:keepNext/>
        <w:spacing w:after="120" w:before="240"/>
        <w:jc w:val="left"/>
      </w:pPr>
      <w:r>
        <w:rPr>
          <w:rFonts w:ascii="Palatino Linotype" w:cs="Palatino Linotype" w:eastAsia="Palatino Linotype" w:hAnsi="Palatino Linotype"/>
          <w:b/>
          <w:bCs/>
          <w:sz w:val="24"/>
          <w:szCs w:val="24"/>
        </w:rPr>
        <w:t xml:space="preserve">6. Software and Data Availability</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OpenHydroLab is released under the MIT licence. The source is at </w:t>
      </w:r>
      <w:hyperlink w:history="1" r:id="rIdtuoinpbw0agtf9psb-jlx">
        <w:r>
          <w:rPr>
            <w:rStyle w:val="Hyperlink"/>
            <w:rFonts w:ascii="Palatino Linotype" w:cs="Palatino Linotype" w:eastAsia="Palatino Linotype" w:hAnsi="Palatino Linotype"/>
            <w:b w:val="false"/>
            <w:bCs w:val="false"/>
            <w:i w:val="false"/>
            <w:iCs w:val="false"/>
            <w:sz w:val="18"/>
            <w:szCs w:val="18"/>
          </w:rPr>
          <w:t xml:space="preserve">https://github.com/samirandas-cell/OpenHydroLab</w:t>
        </w:r>
      </w:hyperlink>
      <w:r>
        <w:rPr>
          <w:rFonts w:ascii="Palatino Linotype" w:cs="Palatino Linotype" w:eastAsia="Palatino Linotype" w:hAnsi="Palatino Linotype"/>
          <w:b w:val="false"/>
          <w:bCs w:val="false"/>
          <w:i w:val="false"/>
          <w:iCs w:val="false"/>
          <w:sz w:val="18"/>
          <w:szCs w:val="18"/>
        </w:rPr>
        <w:t xml:space="preserve">, and version 1.0.3 — the version described and verified in this paper — is archived at </w:t>
      </w:r>
      <w:hyperlink w:history="1" r:id="rId5kftjyu51vrbasemqlfuk">
        <w:r>
          <w:rPr>
            <w:rStyle w:val="Hyperlink"/>
            <w:rFonts w:ascii="Palatino Linotype" w:cs="Palatino Linotype" w:eastAsia="Palatino Linotype" w:hAnsi="Palatino Linotype"/>
            <w:b w:val="false"/>
            <w:bCs w:val="false"/>
            <w:i w:val="false"/>
            <w:iCs w:val="false"/>
            <w:sz w:val="18"/>
            <w:szCs w:val="18"/>
          </w:rPr>
          <w:t xml:space="preserve">10.5281/zenodo.21904490</w:t>
        </w:r>
      </w:hyperlink>
      <w:r>
        <w:rPr>
          <w:rFonts w:ascii="Palatino Linotype" w:cs="Palatino Linotype" w:eastAsia="Palatino Linotype" w:hAnsi="Palatino Linotype"/>
          <w:b w:val="false"/>
          <w:bCs w:val="false"/>
          <w:i w:val="false"/>
          <w:iCs w:val="false"/>
          <w:sz w:val="18"/>
          <w:szCs w:val="18"/>
        </w:rPr>
        <w:t xml:space="preserve">. The concept DOI </w:t>
      </w:r>
      <w:hyperlink w:history="1" r:id="rIdx_97mm1jzg2um7mf2slnf">
        <w:r>
          <w:rPr>
            <w:rStyle w:val="Hyperlink"/>
            <w:rFonts w:ascii="Palatino Linotype" w:cs="Palatino Linotype" w:eastAsia="Palatino Linotype" w:hAnsi="Palatino Linotype"/>
            <w:b w:val="false"/>
            <w:bCs w:val="false"/>
            <w:i w:val="false"/>
            <w:iCs w:val="false"/>
            <w:sz w:val="18"/>
            <w:szCs w:val="18"/>
          </w:rPr>
          <w:t xml:space="preserve">10.5281/zenodo.21635797</w:t>
        </w:r>
      </w:hyperlink>
      <w:r>
        <w:rPr>
          <w:rFonts w:ascii="Palatino Linotype" w:cs="Palatino Linotype" w:eastAsia="Palatino Linotype" w:hAnsi="Palatino Linotype"/>
          <w:b w:val="false"/>
          <w:bCs w:val="false"/>
          <w:i w:val="false"/>
          <w:iCs w:val="false"/>
          <w:sz w:val="18"/>
          <w:szCs w:val="18"/>
        </w:rPr>
        <w:t xml:space="preserve"> resolves to the latest release. The archived snapshot contains the laboratories, their guides, the verification protocol (</w:t>
      </w:r>
      <w:r>
        <w:rPr>
          <w:rFonts w:ascii="Consolas" w:cs="Consolas" w:eastAsia="Consolas" w:hAnsi="Consolas"/>
          <w:b w:val="false"/>
          <w:bCs w:val="false"/>
          <w:i w:val="false"/>
          <w:iCs w:val="false"/>
          <w:sz w:val="16"/>
          <w:szCs w:val="16"/>
        </w:rPr>
        <w:t xml:space="preserve">validation/validation-protocol.md</w:t>
      </w:r>
      <w:r>
        <w:rPr>
          <w:rFonts w:ascii="Palatino Linotype" w:cs="Palatino Linotype" w:eastAsia="Palatino Linotype" w:hAnsi="Palatino Linotype"/>
          <w:b w:val="false"/>
          <w:bCs w:val="false"/>
          <w:i w:val="false"/>
          <w:iCs w:val="false"/>
          <w:sz w:val="18"/>
          <w:szCs w:val="18"/>
        </w:rPr>
        <w:t xml:space="preserve">), the full test suite and the generated validation dataset (</w:t>
      </w:r>
      <w:r>
        <w:rPr>
          <w:rFonts w:ascii="Consolas" w:cs="Consolas" w:eastAsia="Consolas" w:hAnsi="Consolas"/>
          <w:b w:val="false"/>
          <w:bCs w:val="false"/>
          <w:i w:val="false"/>
          <w:iCs w:val="false"/>
          <w:sz w:val="16"/>
          <w:szCs w:val="16"/>
        </w:rPr>
        <w:t xml:space="preserve">validation/results/</w:t>
      </w:r>
      <w:r>
        <w:rPr>
          <w:rFonts w:ascii="Palatino Linotype" w:cs="Palatino Linotype" w:eastAsia="Palatino Linotype" w:hAnsi="Palatino Linotype"/>
          <w:b w:val="false"/>
          <w:bCs w:val="false"/>
          <w:i w:val="false"/>
          <w:iCs w:val="false"/>
          <w:sz w:val="18"/>
          <w:szCs w:val="18"/>
        </w:rPr>
        <w:t xml:space="preserve">), so every number reported in this paper can be regenerated by running </w:t>
      </w:r>
      <w:r>
        <w:rPr>
          <w:rFonts w:ascii="Consolas" w:cs="Consolas" w:eastAsia="Consolas" w:hAnsi="Consolas"/>
          <w:b w:val="false"/>
          <w:bCs w:val="false"/>
          <w:i w:val="false"/>
          <w:iCs w:val="false"/>
          <w:sz w:val="16"/>
          <w:szCs w:val="16"/>
        </w:rPr>
        <w:t xml:space="preserve">npm install &amp;&amp; npm run install-browsers &amp;&amp; npm test</w:t>
      </w:r>
      <w:r>
        <w:rPr>
          <w:rFonts w:ascii="Palatino Linotype" w:cs="Palatino Linotype" w:eastAsia="Palatino Linotype" w:hAnsi="Palatino Linotype"/>
          <w:b w:val="false"/>
          <w:bCs w:val="false"/>
          <w:i w:val="false"/>
          <w:iCs w:val="false"/>
          <w:sz w:val="18"/>
          <w:szCs w:val="18"/>
        </w:rPr>
        <w:t xml:space="preserve"> against the archived code, followed by </w:t>
      </w:r>
      <w:r>
        <w:rPr>
          <w:rFonts w:ascii="Consolas" w:cs="Consolas" w:eastAsia="Consolas" w:hAnsi="Consolas"/>
          <w:b w:val="false"/>
          <w:bCs w:val="false"/>
          <w:i w:val="false"/>
          <w:iCs w:val="false"/>
          <w:sz w:val="16"/>
          <w:szCs w:val="16"/>
        </w:rPr>
        <w:t xml:space="preserve">node tools/manuscript-tables.mjs</w:t>
      </w:r>
      <w:r>
        <w:rPr>
          <w:rFonts w:ascii="Palatino Linotype" w:cs="Palatino Linotype" w:eastAsia="Palatino Linotype" w:hAnsi="Palatino Linotype"/>
          <w:b w:val="false"/>
          <w:bCs w:val="false"/>
          <w:i w:val="false"/>
          <w:iCs w:val="false"/>
          <w:sz w:val="18"/>
          <w:szCs w:val="18"/>
        </w:rPr>
        <w:t xml:space="preserve">. One qualification: the dataset reported here is the run recorded at commit </w:t>
      </w:r>
      <w:r>
        <w:rPr>
          <w:rFonts w:ascii="Consolas" w:cs="Consolas" w:eastAsia="Consolas" w:hAnsi="Consolas"/>
          <w:b w:val="false"/>
          <w:bCs w:val="false"/>
          <w:i w:val="false"/>
          <w:iCs w:val="false"/>
          <w:sz w:val="16"/>
          <w:szCs w:val="16"/>
        </w:rPr>
        <w:t xml:space="preserve">36a9733</w:t>
      </w:r>
      <w:r>
        <w:rPr>
          <w:rFonts w:ascii="Palatino Linotype" w:cs="Palatino Linotype" w:eastAsia="Palatino Linotype" w:hAnsi="Palatino Linotype"/>
          <w:b w:val="false"/>
          <w:bCs w:val="false"/>
          <w:i w:val="false"/>
          <w:iCs w:val="false"/>
          <w:sz w:val="18"/>
          <w:szCs w:val="18"/>
        </w:rPr>
        <w:t xml:space="preserve">, which adds three swept invariant cases to the archived v1.0.3 snapshot, so running the suite against the archive reproduces every table except the three rows those cases contribute (Table 6, the hydrostatic laboratories) and the totals that include them. The rainfall record embedded in the frequency laboratory is Met Office MIDAS-Open hourly data for gauge Drumalbin 00987, used under the UK Open Government Licence.</w:t>
      </w:r>
    </w:p>
    <w:p>
      <w:pPr>
        <w:keepNext w:val="false"/>
        <w:spacing w:after="120" w:before="0" w:line="240"/>
        <w:ind w:firstLine="260"/>
        <w:jc w:val="both"/>
      </w:pPr>
      <w:r>
        <w:rPr>
          <w:rFonts w:ascii="Palatino Linotype" w:cs="Palatino Linotype" w:eastAsia="Palatino Linotype" w:hAnsi="Palatino Linotype"/>
          <w:b/>
          <w:bCs/>
          <w:i w:val="false"/>
          <w:iCs w:val="false"/>
          <w:sz w:val="18"/>
          <w:szCs w:val="18"/>
        </w:rPr>
        <w:t xml:space="preserve">Suggested citation for the software:</w:t>
      </w:r>
      <w:r>
        <w:rPr>
          <w:rFonts w:ascii="Palatino Linotype" w:cs="Palatino Linotype" w:eastAsia="Palatino Linotype" w:hAnsi="Palatino Linotype"/>
          <w:b w:val="false"/>
          <w:bCs w:val="false"/>
          <w:i w:val="false"/>
          <w:iCs w:val="false"/>
          <w:sz w:val="18"/>
          <w:szCs w:val="18"/>
        </w:rPr>
        <w:t xml:space="preserve"> Das, S. (2026). </w:t>
      </w:r>
      <w:r>
        <w:rPr>
          <w:rFonts w:ascii="Palatino Linotype" w:cs="Palatino Linotype" w:eastAsia="Palatino Linotype" w:hAnsi="Palatino Linotype"/>
          <w:b w:val="false"/>
          <w:bCs w:val="false"/>
          <w:i/>
          <w:iCs/>
          <w:sz w:val="18"/>
          <w:szCs w:val="18"/>
        </w:rPr>
        <w:t xml:space="preserve">OpenHydroLab: interactive, physics-accurate animations for teaching fluid mechanics, hydraulics and hydrology</w:t>
      </w:r>
      <w:r>
        <w:rPr>
          <w:rFonts w:ascii="Palatino Linotype" w:cs="Palatino Linotype" w:eastAsia="Palatino Linotype" w:hAnsi="Palatino Linotype"/>
          <w:b w:val="false"/>
          <w:bCs w:val="false"/>
          <w:i w:val="false"/>
          <w:iCs w:val="false"/>
          <w:sz w:val="18"/>
          <w:szCs w:val="18"/>
        </w:rPr>
        <w:t xml:space="preserve"> (Version 1.0.3) [Computer software]. </w:t>
      </w:r>
      <w:hyperlink w:history="1" r:id="rIdmrewrwcdylzmomlnewb3d">
        <w:r>
          <w:rPr>
            <w:rStyle w:val="Hyperlink"/>
            <w:rFonts w:ascii="Palatino Linotype" w:cs="Palatino Linotype" w:eastAsia="Palatino Linotype" w:hAnsi="Palatino Linotype"/>
            <w:b w:val="false"/>
            <w:bCs w:val="false"/>
            <w:i w:val="false"/>
            <w:iCs w:val="false"/>
            <w:sz w:val="18"/>
            <w:szCs w:val="18"/>
          </w:rPr>
          <w:t xml:space="preserve">https://doi.org/10.5281/zenodo.21904490</w:t>
        </w:r>
      </w:hyperlink>
    </w:p>
    <w:p>
      <w:pPr>
        <w:pStyle w:val="Heading1"/>
        <w:keepNext/>
        <w:spacing w:after="120" w:before="240"/>
        <w:jc w:val="left"/>
      </w:pPr>
      <w:r>
        <w:rPr>
          <w:rFonts w:ascii="Palatino Linotype" w:cs="Palatino Linotype" w:eastAsia="Palatino Linotype" w:hAnsi="Palatino Linotype"/>
          <w:b/>
          <w:bCs/>
          <w:sz w:val="24"/>
          <w:szCs w:val="24"/>
        </w:rPr>
        <w:t xml:space="preserve">Author Contributions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Conceptualization, S.D.; methodology, S.D.; software, S.D.; validation, S.D.; formal analysis, S.D.; investigation, S.D.; data curation, S.D.; writing—original draft preparation, S.D.; writing—review and editing, S.D.; visualization, S.D.; project administration, S.D. The author has read and agreed to the published version of the manuscript.</w:t>
      </w:r>
    </w:p>
    <w:p>
      <w:pPr>
        <w:pStyle w:val="Heading1"/>
        <w:keepNext/>
        <w:spacing w:after="120" w:before="240"/>
        <w:jc w:val="left"/>
      </w:pPr>
      <w:r>
        <w:rPr>
          <w:rFonts w:ascii="Palatino Linotype" w:cs="Palatino Linotype" w:eastAsia="Palatino Linotype" w:hAnsi="Palatino Linotype"/>
          <w:b/>
          <w:bCs/>
          <w:sz w:val="24"/>
          <w:szCs w:val="24"/>
        </w:rPr>
        <w:t xml:space="preserve">Funding</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This research received no external funding.</w:t>
      </w:r>
    </w:p>
    <w:p>
      <w:pPr>
        <w:pStyle w:val="Heading1"/>
        <w:keepNext/>
        <w:spacing w:after="120" w:before="240"/>
        <w:jc w:val="left"/>
      </w:pPr>
      <w:r>
        <w:rPr>
          <w:rFonts w:ascii="Palatino Linotype" w:cs="Palatino Linotype" w:eastAsia="Palatino Linotype" w:hAnsi="Palatino Linotype"/>
          <w:b/>
          <w:bCs/>
          <w:sz w:val="24"/>
          <w:szCs w:val="24"/>
        </w:rPr>
        <w:t xml:space="preserve">Institutional Review Board Statement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Not applicable. This study involved no human participants and collected no data from students.</w:t>
      </w:r>
    </w:p>
    <w:p>
      <w:pPr>
        <w:pStyle w:val="Heading1"/>
        <w:keepNext/>
        <w:spacing w:after="120" w:before="240"/>
        <w:jc w:val="left"/>
      </w:pPr>
      <w:r>
        <w:rPr>
          <w:rFonts w:ascii="Palatino Linotype" w:cs="Palatino Linotype" w:eastAsia="Palatino Linotype" w:hAnsi="Palatino Linotype"/>
          <w:b/>
          <w:bCs/>
          <w:sz w:val="24"/>
          <w:szCs w:val="24"/>
        </w:rPr>
        <w:t xml:space="preserve">Informed Consent Statement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Not applicable.</w:t>
      </w:r>
    </w:p>
    <w:p>
      <w:pPr>
        <w:pStyle w:val="Heading1"/>
        <w:keepNext/>
        <w:spacing w:after="120" w:before="240"/>
        <w:jc w:val="left"/>
      </w:pPr>
      <w:r>
        <w:rPr>
          <w:rFonts w:ascii="Palatino Linotype" w:cs="Palatino Linotype" w:eastAsia="Palatino Linotype" w:hAnsi="Palatino Linotype"/>
          <w:b/>
          <w:bCs/>
          <w:sz w:val="24"/>
          <w:szCs w:val="24"/>
        </w:rPr>
        <w:t xml:space="preserve">Data Availability Statement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validation dataset supporting the results reported in Section 3 (</w:t>
      </w:r>
      <w:r>
        <w:rPr>
          <w:rFonts w:ascii="Consolas" w:cs="Consolas" w:eastAsia="Consolas" w:hAnsi="Consolas"/>
          <w:b w:val="false"/>
          <w:bCs w:val="false"/>
          <w:i w:val="false"/>
          <w:iCs w:val="false"/>
          <w:sz w:val="16"/>
          <w:szCs w:val="16"/>
        </w:rPr>
        <w:t xml:space="preserve">validation/results/validation-results.json</w:t>
      </w:r>
      <w:r>
        <w:rPr>
          <w:rFonts w:ascii="Palatino Linotype" w:cs="Palatino Linotype" w:eastAsia="Palatino Linotype" w:hAnsi="Palatino Linotype"/>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validation-results.md</w:t>
      </w:r>
      <w:r>
        <w:rPr>
          <w:rFonts w:ascii="Palatino Linotype" w:cs="Palatino Linotype" w:eastAsia="Palatino Linotype" w:hAnsi="Palatino Linotype"/>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browser-matrix.json</w:t>
      </w:r>
      <w:r>
        <w:rPr>
          <w:rFonts w:ascii="Palatino Linotype" w:cs="Palatino Linotype" w:eastAsia="Palatino Linotype" w:hAnsi="Palatino Linotype"/>
          <w:b w:val="false"/>
          <w:bCs w:val="false"/>
          <w:i w:val="false"/>
          <w:iCs w:val="false"/>
          <w:sz w:val="18"/>
          <w:szCs w:val="18"/>
        </w:rPr>
        <w:t xml:space="preserve">) is contained in the archived release at </w:t>
      </w:r>
      <w:hyperlink w:history="1" r:id="rIdfvuhil-o7ozeqt2i2kotc">
        <w:r>
          <w:rPr>
            <w:rStyle w:val="Hyperlink"/>
            <w:rFonts w:ascii="Palatino Linotype" w:cs="Palatino Linotype" w:eastAsia="Palatino Linotype" w:hAnsi="Palatino Linotype"/>
            <w:b w:val="false"/>
            <w:bCs w:val="false"/>
            <w:i w:val="false"/>
            <w:iCs w:val="false"/>
            <w:sz w:val="18"/>
            <w:szCs w:val="18"/>
          </w:rPr>
          <w:t xml:space="preserve">https://doi.org/10.5281/zenodo.21904490</w:t>
        </w:r>
      </w:hyperlink>
      <w:r>
        <w:rPr>
          <w:rFonts w:ascii="Palatino Linotype" w:cs="Palatino Linotype" w:eastAsia="Palatino Linotype" w:hAnsi="Palatino Linotype"/>
          <w:b w:val="false"/>
          <w:bCs w:val="false"/>
          <w:i w:val="false"/>
          <w:iCs w:val="false"/>
          <w:sz w:val="18"/>
          <w:szCs w:val="18"/>
        </w:rPr>
        <w:t xml:space="preserve"> and is regenerated by the test suite. No other data were used.</w:t>
      </w:r>
    </w:p>
    <w:p>
      <w:pPr>
        <w:pStyle w:val="Heading1"/>
        <w:keepNext/>
        <w:spacing w:after="120" w:before="240"/>
        <w:jc w:val="left"/>
      </w:pPr>
      <w:r>
        <w:rPr>
          <w:rFonts w:ascii="Palatino Linotype" w:cs="Palatino Linotype" w:eastAsia="Palatino Linotype" w:hAnsi="Palatino Linotype"/>
          <w:b/>
          <w:bCs/>
          <w:sz w:val="24"/>
          <w:szCs w:val="24"/>
        </w:rPr>
        <w:t xml:space="preserve">Acknowledgments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author thanks the students of the hydraulics and hydrology courses at the University of Glasgow (Singapore campus), whose questions in class and in tutorials shaped the conceptual targets of several of the laboratories.</w:t>
      </w:r>
    </w:p>
    <w:p>
      <w:pPr>
        <w:pStyle w:val="Heading1"/>
        <w:keepNext/>
        <w:spacing w:after="120" w:before="240"/>
        <w:jc w:val="left"/>
      </w:pPr>
      <w:r>
        <w:rPr>
          <w:rFonts w:ascii="Palatino Linotype" w:cs="Palatino Linotype" w:eastAsia="Palatino Linotype" w:hAnsi="Palatino Linotype"/>
          <w:b/>
          <w:bCs/>
          <w:sz w:val="24"/>
          <w:szCs w:val="24"/>
        </w:rPr>
        <w:t xml:space="preserve">Use of Generative AI and AI-Assisted Technologies</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During the development of the software and the preparation of this manuscript, the author used Anthropic's Claude (accessed through the Claude Code command-line tool) as a programming and drafting assistant. Its use spanned four areas: implementing and refactoring the laboratories' JavaScript, including the rendering and interface code; writing the automated test suites and the supporting tooling; drafting the module guides and the verification protocol document; and drafting and editing the text of this manuscript. The author specified the governing equations, the derivation route for each reference value and each tolerance, checked every reference value against the closed form, conservation identity or textbook source recorded with it, directed the design decisions reported in Section 2.2, reviewed and edited all generated code and text, and executed and inspected every reported test run. The author takes full responsibility for the content of the software and of this publication.</w:t>
      </w:r>
    </w:p>
    <w:p>
      <w:pPr>
        <w:pStyle w:val="Heading1"/>
        <w:keepNext/>
        <w:spacing w:after="120" w:before="240"/>
        <w:jc w:val="left"/>
      </w:pPr>
      <w:r>
        <w:rPr>
          <w:rFonts w:ascii="Palatino Linotype" w:cs="Palatino Linotype" w:eastAsia="Palatino Linotype" w:hAnsi="Palatino Linotype"/>
          <w:b/>
          <w:bCs/>
          <w:sz w:val="24"/>
          <w:szCs w:val="24"/>
        </w:rPr>
        <w:t xml:space="preserve">Conflicts of Interest</w:t>
      </w:r>
    </w:p>
    <w:p>
      <w:pPr>
        <w:keepNext w:val="false"/>
        <w:spacing w:after="120" w:before="0" w:line="240"/>
        <w:jc w:val="both"/>
      </w:pPr>
      <w:r>
        <w:rPr>
          <w:rFonts w:ascii="Palatino Linotype" w:cs="Palatino Linotype" w:eastAsia="Palatino Linotype" w:hAnsi="Palatino Linotype"/>
          <w:b w:val="false"/>
          <w:bCs w:val="false"/>
          <w:i w:val="false"/>
          <w:iCs w:val="false"/>
          <w:sz w:val="18"/>
          <w:szCs w:val="18"/>
        </w:rPr>
        <w:t xml:space="preserve">The author declares no conflict of interest. The author is the sole developer of the software described.</w:t>
      </w:r>
    </w:p>
    <w:p>
      <w:pPr>
        <w:pStyle w:val="Heading1"/>
        <w:keepNext/>
        <w:spacing w:after="120" w:before="240"/>
        <w:jc w:val="left"/>
      </w:pPr>
      <w:r>
        <w:rPr>
          <w:rFonts w:ascii="Palatino Linotype" w:cs="Palatino Linotype" w:eastAsia="Palatino Linotype" w:hAnsi="Palatino Linotype"/>
          <w:b/>
          <w:bCs/>
          <w:sz w:val="24"/>
          <w:szCs w:val="24"/>
        </w:rPr>
        <w:t xml:space="preserve">Abbreviations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15"/>
        <w:gridCol w:w="8239"/>
      </w:tblGrid>
      <w:tr>
        <w:trPr>
          <w:tblHeader/>
        </w:trPr>
        <w:tc>
          <w:tcPr>
            <w:tcW w:type="dxa" w:w="1115"/>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sz w:val="16"/>
                <w:szCs w:val="16"/>
              </w:rPr>
              <w:t xml:space="preserve"/>
            </w:r>
          </w:p>
        </w:tc>
        <w:tc>
          <w:tcPr>
            <w:tcW w:type="dxa" w:w="8239"/>
            <w:tcBorders>
              <w:top w:val="single" w:color="000000" w:sz="6"/>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sz w:val="16"/>
                <w:szCs w:val="16"/>
              </w:rPr>
              <w:t xml:space="preserve"/>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AMS</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annual maximum series</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EV1</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Extreme Value type I (Gumbel) distribution</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GVF</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gradually varied flow</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IDF</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intensity–duration–frequency</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IUH</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instantaneous unit hydrograph</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RK4</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fourth-order Runge–Kutta</w:t>
            </w:r>
          </w:p>
        </w:tc>
      </w:tr>
      <w:tr>
        <w:tc>
          <w:tcPr>
            <w:tcW w:type="dxa" w:w="111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RMSE</w:t>
            </w:r>
          </w:p>
        </w:tc>
        <w:tc>
          <w:tcPr>
            <w:tcW w:type="dxa" w:w="8239"/>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root-mean-square error</w:t>
            </w:r>
          </w:p>
        </w:tc>
      </w:tr>
      <w:tr>
        <w:tc>
          <w:tcPr>
            <w:tcW w:type="dxa" w:w="1115"/>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UH</w:t>
            </w:r>
          </w:p>
        </w:tc>
        <w:tc>
          <w:tcPr>
            <w:tcW w:type="dxa" w:w="8239"/>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after="20" w:before="20" w:line="220"/>
              <w:jc w:val="left"/>
            </w:pPr>
            <w:r>
              <w:rPr>
                <w:rFonts w:ascii="Palatino Linotype" w:cs="Palatino Linotype" w:eastAsia="Palatino Linotype" w:hAnsi="Palatino Linotype"/>
                <w:b w:val="false"/>
                <w:bCs w:val="false"/>
                <w:sz w:val="16"/>
                <w:szCs w:val="16"/>
              </w:rPr>
              <w:t xml:space="preserve">unit hydrograph</w:t>
            </w:r>
          </w:p>
        </w:tc>
      </w:tr>
    </w:tbl>
    <w:p>
      <w:pPr>
        <w:spacing w:after="160"/>
      </w:pPr>
    </w:p>
    <w:p>
      <w:pPr>
        <w:pStyle w:val="Heading1"/>
        <w:keepNext/>
        <w:spacing w:after="120" w:before="240"/>
        <w:jc w:val="left"/>
      </w:pPr>
      <w:r>
        <w:rPr>
          <w:rFonts w:ascii="Palatino Linotype" w:cs="Palatino Linotype" w:eastAsia="Palatino Linotype" w:hAnsi="Palatino Linotype"/>
          <w:b/>
          <w:bCs/>
          <w:sz w:val="24"/>
          <w:szCs w:val="24"/>
        </w:rPr>
        <w:t xml:space="preserve">References</w:t>
      </w:r>
    </w:p>
    <w:p>
      <w:pPr>
        <w:pStyle w:val="Heading1"/>
        <w:keepNext/>
        <w:spacing w:after="120" w:before="240"/>
        <w:jc w:val="left"/>
      </w:pPr>
      <w:r>
        <w:rPr>
          <w:rFonts w:ascii="Palatino Linotype" w:cs="Palatino Linotype" w:eastAsia="Palatino Linotype" w:hAnsi="Palatino Linotype"/>
          <w:b/>
          <w:bCs/>
          <w:sz w:val="24"/>
          <w:szCs w:val="24"/>
        </w:rPr>
        <w:t xml:space="preserve">References</w:t>
      </w:r>
    </w:p>
    <w:p>
      <w:pPr>
        <w:spacing w:after="60" w:line="220"/>
        <w:ind w:left="360" w:hanging="360"/>
        <w:jc w:val="both"/>
      </w:pPr>
      <w:r>
        <w:rPr>
          <w:rFonts w:ascii="Palatino Linotype" w:cs="Palatino Linotype" w:eastAsia="Palatino Linotype" w:hAnsi="Palatino Linotype"/>
          <w:sz w:val="16"/>
          <w:szCs w:val="16"/>
        </w:rPr>
        <w:t xml:space="preserve">1. </w:t>
      </w:r>
      <w:r>
        <w:rPr>
          <w:rFonts w:ascii="Palatino Linotype" w:cs="Palatino Linotype" w:eastAsia="Palatino Linotype" w:hAnsi="Palatino Linotype"/>
          <w:b w:val="false"/>
          <w:bCs w:val="false"/>
          <w:i w:val="false"/>
          <w:iCs w:val="false"/>
          <w:sz w:val="16"/>
          <w:szCs w:val="16"/>
        </w:rPr>
        <w:t xml:space="preserve">Wieman, C.E.; Adams, W.K.; Perkins, K.K..</w:t>
      </w:r>
      <w:r>
        <w:rPr>
          <w:rFonts w:ascii="Palatino Linotype" w:cs="Palatino Linotype" w:eastAsia="Palatino Linotype" w:hAnsi="Palatino Linotype"/>
          <w:b w:val="false"/>
          <w:bCs w:val="false"/>
          <w:i w:val="false"/>
          <w:iCs w:val="false"/>
          <w:sz w:val="16"/>
          <w:szCs w:val="16"/>
        </w:rPr>
        <w:t xml:space="preserve"> PhET: Simulations that enhance learning.</w:t>
      </w:r>
      <w:r>
        <w:rPr>
          <w:rFonts w:ascii="Palatino Linotype" w:cs="Palatino Linotype" w:eastAsia="Palatino Linotype" w:hAnsi="Palatino Linotype"/>
          <w:b w:val="false"/>
          <w:bCs w:val="false"/>
          <w:i/>
          <w:iCs/>
          <w:sz w:val="16"/>
          <w:szCs w:val="16"/>
        </w:rPr>
        <w:t xml:space="preserve"> Science</w:t>
      </w:r>
      <w:r>
        <w:rPr>
          <w:rFonts w:ascii="Palatino Linotype" w:cs="Palatino Linotype" w:eastAsia="Palatino Linotype" w:hAnsi="Palatino Linotype"/>
          <w:b/>
          <w:bCs/>
          <w:i w:val="false"/>
          <w:iCs w:val="false"/>
          <w:sz w:val="16"/>
          <w:szCs w:val="16"/>
        </w:rPr>
        <w:t xml:space="preserve"> 2008</w:t>
      </w:r>
      <w:r>
        <w:rPr>
          <w:rFonts w:ascii="Palatino Linotype" w:cs="Palatino Linotype" w:eastAsia="Palatino Linotype" w:hAnsi="Palatino Linotype"/>
          <w:b w:val="false"/>
          <w:bCs w:val="false"/>
          <w:i/>
          <w:iCs/>
          <w:sz w:val="16"/>
          <w:szCs w:val="16"/>
        </w:rPr>
        <w:t xml:space="preserve">, 322</w:t>
      </w:r>
      <w:r>
        <w:rPr>
          <w:rFonts w:ascii="Palatino Linotype" w:cs="Palatino Linotype" w:eastAsia="Palatino Linotype" w:hAnsi="Palatino Linotype"/>
          <w:b w:val="false"/>
          <w:bCs w:val="false"/>
          <w:i w:val="false"/>
          <w:iCs w:val="false"/>
          <w:sz w:val="16"/>
          <w:szCs w:val="16"/>
        </w:rPr>
        <w:t xml:space="preserve">, 682–683</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https://doi.org/10.1126/science.1161948.</w:t>
      </w:r>
    </w:p>
    <w:p>
      <w:pPr>
        <w:spacing w:after="60" w:line="220"/>
        <w:ind w:left="360" w:hanging="360"/>
        <w:jc w:val="both"/>
      </w:pPr>
      <w:r>
        <w:rPr>
          <w:rFonts w:ascii="Palatino Linotype" w:cs="Palatino Linotype" w:eastAsia="Palatino Linotype" w:hAnsi="Palatino Linotype"/>
          <w:sz w:val="16"/>
          <w:szCs w:val="16"/>
        </w:rPr>
        <w:t xml:space="preserve">2. </w:t>
      </w:r>
      <w:r>
        <w:rPr>
          <w:rFonts w:ascii="Palatino Linotype" w:cs="Palatino Linotype" w:eastAsia="Palatino Linotype" w:hAnsi="Palatino Linotype"/>
          <w:b w:val="false"/>
          <w:bCs w:val="false"/>
          <w:i w:val="false"/>
          <w:iCs w:val="false"/>
          <w:sz w:val="16"/>
          <w:szCs w:val="16"/>
        </w:rPr>
        <w:t xml:space="preserve">Wieman, C.E.; Adams, W.K.; Loeblein, P.; Perkins, K.K..</w:t>
      </w:r>
      <w:r>
        <w:rPr>
          <w:rFonts w:ascii="Palatino Linotype" w:cs="Palatino Linotype" w:eastAsia="Palatino Linotype" w:hAnsi="Palatino Linotype"/>
          <w:b w:val="false"/>
          <w:bCs w:val="false"/>
          <w:i w:val="false"/>
          <w:iCs w:val="false"/>
          <w:sz w:val="16"/>
          <w:szCs w:val="16"/>
        </w:rPr>
        <w:t xml:space="preserve"> Teaching physics using PhET simulations.</w:t>
      </w:r>
      <w:r>
        <w:rPr>
          <w:rFonts w:ascii="Palatino Linotype" w:cs="Palatino Linotype" w:eastAsia="Palatino Linotype" w:hAnsi="Palatino Linotype"/>
          <w:b w:val="false"/>
          <w:bCs w:val="false"/>
          <w:i/>
          <w:iCs/>
          <w:sz w:val="16"/>
          <w:szCs w:val="16"/>
        </w:rPr>
        <w:t xml:space="preserve"> The Physics Teacher</w:t>
      </w:r>
      <w:r>
        <w:rPr>
          <w:rFonts w:ascii="Palatino Linotype" w:cs="Palatino Linotype" w:eastAsia="Palatino Linotype" w:hAnsi="Palatino Linotype"/>
          <w:b/>
          <w:bCs/>
          <w:i w:val="false"/>
          <w:iCs w:val="false"/>
          <w:sz w:val="16"/>
          <w:szCs w:val="16"/>
        </w:rPr>
        <w:t xml:space="preserve"> 2010</w:t>
      </w:r>
      <w:r>
        <w:rPr>
          <w:rFonts w:ascii="Palatino Linotype" w:cs="Palatino Linotype" w:eastAsia="Palatino Linotype" w:hAnsi="Palatino Linotype"/>
          <w:b w:val="false"/>
          <w:bCs w:val="false"/>
          <w:i/>
          <w:iCs/>
          <w:sz w:val="16"/>
          <w:szCs w:val="16"/>
        </w:rPr>
        <w:t xml:space="preserve">, 48</w:t>
      </w:r>
      <w:r>
        <w:rPr>
          <w:rFonts w:ascii="Palatino Linotype" w:cs="Palatino Linotype" w:eastAsia="Palatino Linotype" w:hAnsi="Palatino Linotype"/>
          <w:b w:val="false"/>
          <w:bCs w:val="false"/>
          <w:i w:val="false"/>
          <w:iCs w:val="false"/>
          <w:sz w:val="16"/>
          <w:szCs w:val="16"/>
        </w:rPr>
        <w:t xml:space="preserve">, 225–227</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https://doi.org/10.1119/1.3361987.</w:t>
      </w:r>
    </w:p>
    <w:p>
      <w:pPr>
        <w:spacing w:after="60" w:line="220"/>
        <w:ind w:left="360" w:hanging="360"/>
        <w:jc w:val="both"/>
      </w:pPr>
      <w:r>
        <w:rPr>
          <w:rFonts w:ascii="Palatino Linotype" w:cs="Palatino Linotype" w:eastAsia="Palatino Linotype" w:hAnsi="Palatino Linotype"/>
          <w:sz w:val="16"/>
          <w:szCs w:val="16"/>
        </w:rPr>
        <w:t xml:space="preserve">3. </w:t>
      </w:r>
      <w:r>
        <w:rPr>
          <w:rFonts w:ascii="Palatino Linotype" w:cs="Palatino Linotype" w:eastAsia="Palatino Linotype" w:hAnsi="Palatino Linotype"/>
          <w:b w:val="false"/>
          <w:bCs w:val="false"/>
          <w:i w:val="false"/>
          <w:iCs w:val="false"/>
          <w:sz w:val="16"/>
          <w:szCs w:val="16"/>
        </w:rPr>
        <w:t xml:space="preserve">Rutten, N.; van Joolingen, W.R.; van der Veen, J.T..</w:t>
      </w:r>
      <w:r>
        <w:rPr>
          <w:rFonts w:ascii="Palatino Linotype" w:cs="Palatino Linotype" w:eastAsia="Palatino Linotype" w:hAnsi="Palatino Linotype"/>
          <w:b w:val="false"/>
          <w:bCs w:val="false"/>
          <w:i w:val="false"/>
          <w:iCs w:val="false"/>
          <w:sz w:val="16"/>
          <w:szCs w:val="16"/>
        </w:rPr>
        <w:t xml:space="preserve"> The learning effects of computer simulations in science education.</w:t>
      </w:r>
      <w:r>
        <w:rPr>
          <w:rFonts w:ascii="Palatino Linotype" w:cs="Palatino Linotype" w:eastAsia="Palatino Linotype" w:hAnsi="Palatino Linotype"/>
          <w:b w:val="false"/>
          <w:bCs w:val="false"/>
          <w:i/>
          <w:iCs/>
          <w:sz w:val="16"/>
          <w:szCs w:val="16"/>
        </w:rPr>
        <w:t xml:space="preserve"> Computers &amp; Education</w:t>
      </w:r>
      <w:r>
        <w:rPr>
          <w:rFonts w:ascii="Palatino Linotype" w:cs="Palatino Linotype" w:eastAsia="Palatino Linotype" w:hAnsi="Palatino Linotype"/>
          <w:b/>
          <w:bCs/>
          <w:i w:val="false"/>
          <w:iCs w:val="false"/>
          <w:sz w:val="16"/>
          <w:szCs w:val="16"/>
        </w:rPr>
        <w:t xml:space="preserve"> 2012</w:t>
      </w:r>
      <w:r>
        <w:rPr>
          <w:rFonts w:ascii="Palatino Linotype" w:cs="Palatino Linotype" w:eastAsia="Palatino Linotype" w:hAnsi="Palatino Linotype"/>
          <w:b w:val="false"/>
          <w:bCs w:val="false"/>
          <w:i/>
          <w:iCs/>
          <w:sz w:val="16"/>
          <w:szCs w:val="16"/>
        </w:rPr>
        <w:t xml:space="preserve">, 58</w:t>
      </w:r>
      <w:r>
        <w:rPr>
          <w:rFonts w:ascii="Palatino Linotype" w:cs="Palatino Linotype" w:eastAsia="Palatino Linotype" w:hAnsi="Palatino Linotype"/>
          <w:b w:val="false"/>
          <w:bCs w:val="false"/>
          <w:i w:val="false"/>
          <w:iCs w:val="false"/>
          <w:sz w:val="16"/>
          <w:szCs w:val="16"/>
        </w:rPr>
        <w:t xml:space="preserve">, 136–153</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https://doi.org/10.1016/j.compedu.2011.07.017.</w:t>
      </w:r>
    </w:p>
    <w:p>
      <w:pPr>
        <w:spacing w:after="60" w:line="220"/>
        <w:ind w:left="360" w:hanging="360"/>
        <w:jc w:val="both"/>
      </w:pPr>
      <w:r>
        <w:rPr>
          <w:rFonts w:ascii="Palatino Linotype" w:cs="Palatino Linotype" w:eastAsia="Palatino Linotype" w:hAnsi="Palatino Linotype"/>
          <w:sz w:val="16"/>
          <w:szCs w:val="16"/>
        </w:rPr>
        <w:t xml:space="preserve">4. </w:t>
      </w:r>
      <w:r>
        <w:rPr>
          <w:rFonts w:ascii="Palatino Linotype" w:cs="Palatino Linotype" w:eastAsia="Palatino Linotype" w:hAnsi="Palatino Linotype"/>
          <w:b w:val="false"/>
          <w:bCs w:val="false"/>
          <w:i w:val="false"/>
          <w:iCs w:val="false"/>
          <w:sz w:val="16"/>
          <w:szCs w:val="16"/>
        </w:rPr>
        <w:t xml:space="preserve">de Jong, T.; Linn, M.C.; Zacharia, Z.C..</w:t>
      </w:r>
      <w:r>
        <w:rPr>
          <w:rFonts w:ascii="Palatino Linotype" w:cs="Palatino Linotype" w:eastAsia="Palatino Linotype" w:hAnsi="Palatino Linotype"/>
          <w:b w:val="false"/>
          <w:bCs w:val="false"/>
          <w:i w:val="false"/>
          <w:iCs w:val="false"/>
          <w:sz w:val="16"/>
          <w:szCs w:val="16"/>
        </w:rPr>
        <w:t xml:space="preserve"> Physical and virtual laboratories in science and engineering education.</w:t>
      </w:r>
      <w:r>
        <w:rPr>
          <w:rFonts w:ascii="Palatino Linotype" w:cs="Palatino Linotype" w:eastAsia="Palatino Linotype" w:hAnsi="Palatino Linotype"/>
          <w:b w:val="false"/>
          <w:bCs w:val="false"/>
          <w:i/>
          <w:iCs/>
          <w:sz w:val="16"/>
          <w:szCs w:val="16"/>
        </w:rPr>
        <w:t xml:space="preserve"> Science</w:t>
      </w:r>
      <w:r>
        <w:rPr>
          <w:rFonts w:ascii="Palatino Linotype" w:cs="Palatino Linotype" w:eastAsia="Palatino Linotype" w:hAnsi="Palatino Linotype"/>
          <w:b/>
          <w:bCs/>
          <w:i w:val="false"/>
          <w:iCs w:val="false"/>
          <w:sz w:val="16"/>
          <w:szCs w:val="16"/>
        </w:rPr>
        <w:t xml:space="preserve"> 2013</w:t>
      </w:r>
      <w:r>
        <w:rPr>
          <w:rFonts w:ascii="Palatino Linotype" w:cs="Palatino Linotype" w:eastAsia="Palatino Linotype" w:hAnsi="Palatino Linotype"/>
          <w:b w:val="false"/>
          <w:bCs w:val="false"/>
          <w:i/>
          <w:iCs/>
          <w:sz w:val="16"/>
          <w:szCs w:val="16"/>
        </w:rPr>
        <w:t xml:space="preserve">, 340</w:t>
      </w:r>
      <w:r>
        <w:rPr>
          <w:rFonts w:ascii="Palatino Linotype" w:cs="Palatino Linotype" w:eastAsia="Palatino Linotype" w:hAnsi="Palatino Linotype"/>
          <w:b w:val="false"/>
          <w:bCs w:val="false"/>
          <w:i w:val="false"/>
          <w:iCs w:val="false"/>
          <w:sz w:val="16"/>
          <w:szCs w:val="16"/>
        </w:rPr>
        <w:t xml:space="preserve">, 305–308</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https://doi.org/10.1126/science.1230579.</w:t>
      </w:r>
    </w:p>
    <w:p>
      <w:pPr>
        <w:spacing w:after="60" w:line="220"/>
        <w:ind w:left="360" w:hanging="360"/>
        <w:jc w:val="both"/>
      </w:pPr>
      <w:r>
        <w:rPr>
          <w:rFonts w:ascii="Palatino Linotype" w:cs="Palatino Linotype" w:eastAsia="Palatino Linotype" w:hAnsi="Palatino Linotype"/>
          <w:sz w:val="16"/>
          <w:szCs w:val="16"/>
        </w:rPr>
        <w:t xml:space="preserve">5. </w:t>
      </w:r>
      <w:r>
        <w:rPr>
          <w:rFonts w:ascii="Palatino Linotype" w:cs="Palatino Linotype" w:eastAsia="Palatino Linotype" w:hAnsi="Palatino Linotype"/>
          <w:b w:val="false"/>
          <w:bCs w:val="false"/>
          <w:i w:val="false"/>
          <w:iCs w:val="false"/>
          <w:sz w:val="16"/>
          <w:szCs w:val="16"/>
        </w:rPr>
        <w:t xml:space="preserve">Ma, J.; Nickerson, J.V..</w:t>
      </w:r>
      <w:r>
        <w:rPr>
          <w:rFonts w:ascii="Palatino Linotype" w:cs="Palatino Linotype" w:eastAsia="Palatino Linotype" w:hAnsi="Palatino Linotype"/>
          <w:b w:val="false"/>
          <w:bCs w:val="false"/>
          <w:i w:val="false"/>
          <w:iCs w:val="false"/>
          <w:sz w:val="16"/>
          <w:szCs w:val="16"/>
        </w:rPr>
        <w:t xml:space="preserve"> Hands-on, simulated, and remote laboratories: A comparative literature review.</w:t>
      </w:r>
      <w:r>
        <w:rPr>
          <w:rFonts w:ascii="Palatino Linotype" w:cs="Palatino Linotype" w:eastAsia="Palatino Linotype" w:hAnsi="Palatino Linotype"/>
          <w:b w:val="false"/>
          <w:bCs w:val="false"/>
          <w:i/>
          <w:iCs/>
          <w:sz w:val="16"/>
          <w:szCs w:val="16"/>
        </w:rPr>
        <w:t xml:space="preserve"> ACM Computing Surveys</w:t>
      </w:r>
      <w:r>
        <w:rPr>
          <w:rFonts w:ascii="Palatino Linotype" w:cs="Palatino Linotype" w:eastAsia="Palatino Linotype" w:hAnsi="Palatino Linotype"/>
          <w:b/>
          <w:bCs/>
          <w:i w:val="false"/>
          <w:iCs w:val="false"/>
          <w:sz w:val="16"/>
          <w:szCs w:val="16"/>
        </w:rPr>
        <w:t xml:space="preserve"> 2006</w:t>
      </w:r>
      <w:r>
        <w:rPr>
          <w:rFonts w:ascii="Palatino Linotype" w:cs="Palatino Linotype" w:eastAsia="Palatino Linotype" w:hAnsi="Palatino Linotype"/>
          <w:b w:val="false"/>
          <w:bCs w:val="false"/>
          <w:i/>
          <w:iCs/>
          <w:sz w:val="16"/>
          <w:szCs w:val="16"/>
        </w:rPr>
        <w:t xml:space="preserve">, 38</w:t>
      </w:r>
      <w:r>
        <w:rPr>
          <w:rFonts w:ascii="Palatino Linotype" w:cs="Palatino Linotype" w:eastAsia="Palatino Linotype" w:hAnsi="Palatino Linotype"/>
          <w:b w:val="false"/>
          <w:bCs w:val="false"/>
          <w:i w:val="false"/>
          <w:iCs w:val="false"/>
          <w:sz w:val="16"/>
          <w:szCs w:val="16"/>
        </w:rPr>
        <w:t xml:space="preserve">, 7</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https://doi.org/10.1145/1132960.1132961.</w:t>
      </w:r>
    </w:p>
    <w:p>
      <w:pPr>
        <w:spacing w:after="60" w:line="220"/>
        <w:ind w:left="360" w:hanging="360"/>
        <w:jc w:val="both"/>
      </w:pPr>
      <w:r>
        <w:rPr>
          <w:rFonts w:ascii="Palatino Linotype" w:cs="Palatino Linotype" w:eastAsia="Palatino Linotype" w:hAnsi="Palatino Linotype"/>
          <w:sz w:val="16"/>
          <w:szCs w:val="16"/>
        </w:rPr>
        <w:t xml:space="preserve">6. </w:t>
      </w:r>
      <w:r>
        <w:rPr>
          <w:rFonts w:ascii="Palatino Linotype" w:cs="Palatino Linotype" w:eastAsia="Palatino Linotype" w:hAnsi="Palatino Linotype"/>
          <w:b w:val="false"/>
          <w:bCs w:val="false"/>
          <w:i w:val="false"/>
          <w:iCs w:val="false"/>
          <w:sz w:val="16"/>
          <w:szCs w:val="16"/>
        </w:rPr>
        <w:t xml:space="preserve">Finkelstein, N.D.; Adams, W.K.; Keller, C.J.; Kohl, P.B.; Perkins, K.K.; Podolefsky, N.S.; Reid, S.; LeMaster, R..</w:t>
      </w:r>
      <w:r>
        <w:rPr>
          <w:rFonts w:ascii="Palatino Linotype" w:cs="Palatino Linotype" w:eastAsia="Palatino Linotype" w:hAnsi="Palatino Linotype"/>
          <w:b w:val="false"/>
          <w:bCs w:val="false"/>
          <w:i w:val="false"/>
          <w:iCs w:val="false"/>
          <w:sz w:val="16"/>
          <w:szCs w:val="16"/>
        </w:rPr>
        <w:t xml:space="preserve"> When learning about the real world is better done virtually: A study of substituting computer simulations for laboratory equipment.</w:t>
      </w:r>
      <w:r>
        <w:rPr>
          <w:rFonts w:ascii="Palatino Linotype" w:cs="Palatino Linotype" w:eastAsia="Palatino Linotype" w:hAnsi="Palatino Linotype"/>
          <w:b w:val="false"/>
          <w:bCs w:val="false"/>
          <w:i/>
          <w:iCs/>
          <w:sz w:val="16"/>
          <w:szCs w:val="16"/>
        </w:rPr>
        <w:t xml:space="preserve"> Physical Review Special Topics — Physics Education Research</w:t>
      </w:r>
      <w:r>
        <w:rPr>
          <w:rFonts w:ascii="Palatino Linotype" w:cs="Palatino Linotype" w:eastAsia="Palatino Linotype" w:hAnsi="Palatino Linotype"/>
          <w:b/>
          <w:bCs/>
          <w:i w:val="false"/>
          <w:iCs w:val="false"/>
          <w:sz w:val="16"/>
          <w:szCs w:val="16"/>
        </w:rPr>
        <w:t xml:space="preserve"> 2005</w:t>
      </w:r>
      <w:r>
        <w:rPr>
          <w:rFonts w:ascii="Palatino Linotype" w:cs="Palatino Linotype" w:eastAsia="Palatino Linotype" w:hAnsi="Palatino Linotype"/>
          <w:b w:val="false"/>
          <w:bCs w:val="false"/>
          <w:i/>
          <w:iCs/>
          <w:sz w:val="16"/>
          <w:szCs w:val="16"/>
        </w:rPr>
        <w:t xml:space="preserve">, 1</w:t>
      </w:r>
      <w:r>
        <w:rPr>
          <w:rFonts w:ascii="Palatino Linotype" w:cs="Palatino Linotype" w:eastAsia="Palatino Linotype" w:hAnsi="Palatino Linotype"/>
          <w:b w:val="false"/>
          <w:bCs w:val="false"/>
          <w:i w:val="false"/>
          <w:iCs w:val="false"/>
          <w:sz w:val="16"/>
          <w:szCs w:val="16"/>
        </w:rPr>
        <w:t xml:space="preserve">, 010103</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https://doi.org/10.1103/PhysRevSTPER.1.010103.</w:t>
      </w:r>
    </w:p>
    <w:p>
      <w:pPr>
        <w:spacing w:after="60" w:line="220"/>
        <w:ind w:left="360" w:hanging="360"/>
        <w:jc w:val="both"/>
      </w:pPr>
      <w:r>
        <w:rPr>
          <w:rFonts w:ascii="Palatino Linotype" w:cs="Palatino Linotype" w:eastAsia="Palatino Linotype" w:hAnsi="Palatino Linotype"/>
          <w:sz w:val="16"/>
          <w:szCs w:val="16"/>
        </w:rPr>
        <w:t xml:space="preserve">7. </w:t>
      </w:r>
      <w:r>
        <w:rPr>
          <w:rFonts w:ascii="Palatino Linotype" w:cs="Palatino Linotype" w:eastAsia="Palatino Linotype" w:hAnsi="Palatino Linotype"/>
          <w:b w:val="false"/>
          <w:bCs w:val="false"/>
          <w:i w:val="false"/>
          <w:iCs w:val="false"/>
          <w:sz w:val="16"/>
          <w:szCs w:val="16"/>
        </w:rPr>
        <w:t xml:space="preserve">Feisel, L.D.; Rosa, A.J..</w:t>
      </w:r>
      <w:r>
        <w:rPr>
          <w:rFonts w:ascii="Palatino Linotype" w:cs="Palatino Linotype" w:eastAsia="Palatino Linotype" w:hAnsi="Palatino Linotype"/>
          <w:b w:val="false"/>
          <w:bCs w:val="false"/>
          <w:i w:val="false"/>
          <w:iCs w:val="false"/>
          <w:sz w:val="16"/>
          <w:szCs w:val="16"/>
        </w:rPr>
        <w:t xml:space="preserve"> The role of the laboratory in undergraduate engineering education.</w:t>
      </w:r>
      <w:r>
        <w:rPr>
          <w:rFonts w:ascii="Palatino Linotype" w:cs="Palatino Linotype" w:eastAsia="Palatino Linotype" w:hAnsi="Palatino Linotype"/>
          <w:b w:val="false"/>
          <w:bCs w:val="false"/>
          <w:i/>
          <w:iCs/>
          <w:sz w:val="16"/>
          <w:szCs w:val="16"/>
        </w:rPr>
        <w:t xml:space="preserve"> Journal of Engineering Education</w:t>
      </w:r>
      <w:r>
        <w:rPr>
          <w:rFonts w:ascii="Palatino Linotype" w:cs="Palatino Linotype" w:eastAsia="Palatino Linotype" w:hAnsi="Palatino Linotype"/>
          <w:b/>
          <w:bCs/>
          <w:i w:val="false"/>
          <w:iCs w:val="false"/>
          <w:sz w:val="16"/>
          <w:szCs w:val="16"/>
        </w:rPr>
        <w:t xml:space="preserve"> 2005</w:t>
      </w:r>
      <w:r>
        <w:rPr>
          <w:rFonts w:ascii="Palatino Linotype" w:cs="Palatino Linotype" w:eastAsia="Palatino Linotype" w:hAnsi="Palatino Linotype"/>
          <w:b w:val="false"/>
          <w:bCs w:val="false"/>
          <w:i/>
          <w:iCs/>
          <w:sz w:val="16"/>
          <w:szCs w:val="16"/>
        </w:rPr>
        <w:t xml:space="preserve">, 94</w:t>
      </w:r>
      <w:r>
        <w:rPr>
          <w:rFonts w:ascii="Palatino Linotype" w:cs="Palatino Linotype" w:eastAsia="Palatino Linotype" w:hAnsi="Palatino Linotype"/>
          <w:b w:val="false"/>
          <w:bCs w:val="false"/>
          <w:i w:val="false"/>
          <w:iCs w:val="false"/>
          <w:sz w:val="16"/>
          <w:szCs w:val="16"/>
        </w:rPr>
        <w:t xml:space="preserve">, 121–130</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https://doi.org/10.1002/j.2168-9830.2005.tb00833.x.</w:t>
      </w:r>
    </w:p>
    <w:p>
      <w:pPr>
        <w:spacing w:after="60" w:line="220"/>
        <w:ind w:left="360" w:hanging="360"/>
        <w:jc w:val="both"/>
      </w:pPr>
      <w:r>
        <w:rPr>
          <w:rFonts w:ascii="Palatino Linotype" w:cs="Palatino Linotype" w:eastAsia="Palatino Linotype" w:hAnsi="Palatino Linotype"/>
          <w:sz w:val="16"/>
          <w:szCs w:val="16"/>
        </w:rPr>
        <w:t xml:space="preserve">8. </w:t>
      </w:r>
      <w:r>
        <w:rPr>
          <w:rFonts w:ascii="Palatino Linotype" w:cs="Palatino Linotype" w:eastAsia="Palatino Linotype" w:hAnsi="Palatino Linotype"/>
          <w:b w:val="false"/>
          <w:bCs w:val="false"/>
          <w:i w:val="false"/>
          <w:iCs w:val="false"/>
          <w:sz w:val="16"/>
          <w:szCs w:val="16"/>
        </w:rPr>
        <w:t xml:space="preserve">US Army Corps of Engineers, Hydrologic Engineering Center.</w:t>
      </w:r>
      <w:r>
        <w:rPr>
          <w:rFonts w:ascii="Palatino Linotype" w:cs="Palatino Linotype" w:eastAsia="Palatino Linotype" w:hAnsi="Palatino Linotype"/>
          <w:b w:val="false"/>
          <w:bCs w:val="false"/>
          <w:i w:val="false"/>
          <w:iCs w:val="false"/>
          <w:sz w:val="16"/>
          <w:szCs w:val="16"/>
        </w:rPr>
        <w:t xml:space="preserve"> HEC-RAS River Analysis System: Hydraulic Reference Manual.</w:t>
      </w:r>
      <w:r>
        <w:rPr>
          <w:rFonts w:ascii="Palatino Linotype" w:cs="Palatino Linotype" w:eastAsia="Palatino Linotype" w:hAnsi="Palatino Linotype"/>
          <w:b w:val="false"/>
          <w:bCs w:val="false"/>
          <w:i w:val="false"/>
          <w:iCs w:val="false"/>
          <w:sz w:val="16"/>
          <w:szCs w:val="16"/>
        </w:rPr>
        <w:t xml:space="preserve"> Hydrologic Engineering Center</w:t>
      </w:r>
      <w:r>
        <w:rPr>
          <w:rFonts w:ascii="Palatino Linotype" w:cs="Palatino Linotype" w:eastAsia="Palatino Linotype" w:hAnsi="Palatino Linotype"/>
          <w:b w:val="false"/>
          <w:bCs w:val="false"/>
          <w:i w:val="false"/>
          <w:iCs w:val="false"/>
          <w:sz w:val="16"/>
          <w:szCs w:val="16"/>
        </w:rPr>
        <w:t xml:space="preserve">, 2023</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Available online: https://www.hec.usace.army.mil/software/hec-ras/documentation.aspx</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9. </w:t>
      </w:r>
      <w:r>
        <w:rPr>
          <w:rFonts w:ascii="Palatino Linotype" w:cs="Palatino Linotype" w:eastAsia="Palatino Linotype" w:hAnsi="Palatino Linotype"/>
          <w:b w:val="false"/>
          <w:bCs w:val="false"/>
          <w:i w:val="false"/>
          <w:iCs w:val="false"/>
          <w:sz w:val="16"/>
          <w:szCs w:val="16"/>
        </w:rPr>
        <w:t xml:space="preserve">Roache, P.J..</w:t>
      </w:r>
      <w:r>
        <w:rPr>
          <w:rFonts w:ascii="Palatino Linotype" w:cs="Palatino Linotype" w:eastAsia="Palatino Linotype" w:hAnsi="Palatino Linotype"/>
          <w:b w:val="false"/>
          <w:bCs w:val="false"/>
          <w:i w:val="false"/>
          <w:iCs w:val="false"/>
          <w:sz w:val="16"/>
          <w:szCs w:val="16"/>
        </w:rPr>
        <w:t xml:space="preserve"> Verification and Validation in Computational Science and Engineering.</w:t>
      </w:r>
      <w:r>
        <w:rPr>
          <w:rFonts w:ascii="Palatino Linotype" w:cs="Palatino Linotype" w:eastAsia="Palatino Linotype" w:hAnsi="Palatino Linotype"/>
          <w:b w:val="false"/>
          <w:bCs w:val="false"/>
          <w:i w:val="false"/>
          <w:iCs w:val="false"/>
          <w:sz w:val="16"/>
          <w:szCs w:val="16"/>
        </w:rPr>
        <w:t xml:space="preserve"> Hermosa Publishers</w:t>
      </w:r>
      <w:r>
        <w:rPr>
          <w:rFonts w:ascii="Palatino Linotype" w:cs="Palatino Linotype" w:eastAsia="Palatino Linotype" w:hAnsi="Palatino Linotype"/>
          <w:b w:val="false"/>
          <w:bCs w:val="false"/>
          <w:i w:val="false"/>
          <w:iCs w:val="false"/>
          <w:sz w:val="16"/>
          <w:szCs w:val="16"/>
        </w:rPr>
        <w:t xml:space="preserve">: Albuquerque, NM</w:t>
      </w:r>
      <w:r>
        <w:rPr>
          <w:rFonts w:ascii="Palatino Linotype" w:cs="Palatino Linotype" w:eastAsia="Palatino Linotype" w:hAnsi="Palatino Linotype"/>
          <w:b w:val="false"/>
          <w:bCs w:val="false"/>
          <w:i w:val="false"/>
          <w:iCs w:val="false"/>
          <w:sz w:val="16"/>
          <w:szCs w:val="16"/>
        </w:rPr>
        <w:t xml:space="preserve">, 1998</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10. </w:t>
      </w:r>
      <w:r>
        <w:rPr>
          <w:rFonts w:ascii="Palatino Linotype" w:cs="Palatino Linotype" w:eastAsia="Palatino Linotype" w:hAnsi="Palatino Linotype"/>
          <w:b w:val="false"/>
          <w:bCs w:val="false"/>
          <w:i w:val="false"/>
          <w:iCs w:val="false"/>
          <w:sz w:val="16"/>
          <w:szCs w:val="16"/>
        </w:rPr>
        <w:t xml:space="preserve">Oberkampf, W.L.; Trucano, T.G..</w:t>
      </w:r>
      <w:r>
        <w:rPr>
          <w:rFonts w:ascii="Palatino Linotype" w:cs="Palatino Linotype" w:eastAsia="Palatino Linotype" w:hAnsi="Palatino Linotype"/>
          <w:b w:val="false"/>
          <w:bCs w:val="false"/>
          <w:i w:val="false"/>
          <w:iCs w:val="false"/>
          <w:sz w:val="16"/>
          <w:szCs w:val="16"/>
        </w:rPr>
        <w:t xml:space="preserve"> Verification and validation in computational fluid dynamics.</w:t>
      </w:r>
      <w:r>
        <w:rPr>
          <w:rFonts w:ascii="Palatino Linotype" w:cs="Palatino Linotype" w:eastAsia="Palatino Linotype" w:hAnsi="Palatino Linotype"/>
          <w:b w:val="false"/>
          <w:bCs w:val="false"/>
          <w:i/>
          <w:iCs/>
          <w:sz w:val="16"/>
          <w:szCs w:val="16"/>
        </w:rPr>
        <w:t xml:space="preserve"> Progress in Aerospace Sciences</w:t>
      </w:r>
      <w:r>
        <w:rPr>
          <w:rFonts w:ascii="Palatino Linotype" w:cs="Palatino Linotype" w:eastAsia="Palatino Linotype" w:hAnsi="Palatino Linotype"/>
          <w:b/>
          <w:bCs/>
          <w:i w:val="false"/>
          <w:iCs w:val="false"/>
          <w:sz w:val="16"/>
          <w:szCs w:val="16"/>
        </w:rPr>
        <w:t xml:space="preserve"> 2002</w:t>
      </w:r>
      <w:r>
        <w:rPr>
          <w:rFonts w:ascii="Palatino Linotype" w:cs="Palatino Linotype" w:eastAsia="Palatino Linotype" w:hAnsi="Palatino Linotype"/>
          <w:b w:val="false"/>
          <w:bCs w:val="false"/>
          <w:i/>
          <w:iCs/>
          <w:sz w:val="16"/>
          <w:szCs w:val="16"/>
        </w:rPr>
        <w:t xml:space="preserve">, 38</w:t>
      </w:r>
      <w:r>
        <w:rPr>
          <w:rFonts w:ascii="Palatino Linotype" w:cs="Palatino Linotype" w:eastAsia="Palatino Linotype" w:hAnsi="Palatino Linotype"/>
          <w:b w:val="false"/>
          <w:bCs w:val="false"/>
          <w:i w:val="false"/>
          <w:iCs w:val="false"/>
          <w:sz w:val="16"/>
          <w:szCs w:val="16"/>
        </w:rPr>
        <w:t xml:space="preserve">, 209–272</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https://doi.org/10.1016/S0376-0421(02)00005-2.</w:t>
      </w:r>
    </w:p>
    <w:p>
      <w:pPr>
        <w:spacing w:after="60" w:line="220"/>
        <w:ind w:left="360" w:hanging="360"/>
        <w:jc w:val="both"/>
      </w:pPr>
      <w:r>
        <w:rPr>
          <w:rFonts w:ascii="Palatino Linotype" w:cs="Palatino Linotype" w:eastAsia="Palatino Linotype" w:hAnsi="Palatino Linotype"/>
          <w:sz w:val="16"/>
          <w:szCs w:val="16"/>
        </w:rPr>
        <w:t xml:space="preserve">11. </w:t>
      </w:r>
      <w:r>
        <w:rPr>
          <w:rFonts w:ascii="Palatino Linotype" w:cs="Palatino Linotype" w:eastAsia="Palatino Linotype" w:hAnsi="Palatino Linotype"/>
          <w:b w:val="false"/>
          <w:bCs w:val="false"/>
          <w:i w:val="false"/>
          <w:iCs w:val="false"/>
          <w:sz w:val="16"/>
          <w:szCs w:val="16"/>
        </w:rPr>
        <w:t xml:space="preserve">Oberkampf, W.L.; Roy, C.J..</w:t>
      </w:r>
      <w:r>
        <w:rPr>
          <w:rFonts w:ascii="Palatino Linotype" w:cs="Palatino Linotype" w:eastAsia="Palatino Linotype" w:hAnsi="Palatino Linotype"/>
          <w:b w:val="false"/>
          <w:bCs w:val="false"/>
          <w:i w:val="false"/>
          <w:iCs w:val="false"/>
          <w:sz w:val="16"/>
          <w:szCs w:val="16"/>
        </w:rPr>
        <w:t xml:space="preserve"> Verification and Validation in Scientific Computing.</w:t>
      </w:r>
      <w:r>
        <w:rPr>
          <w:rFonts w:ascii="Palatino Linotype" w:cs="Palatino Linotype" w:eastAsia="Palatino Linotype" w:hAnsi="Palatino Linotype"/>
          <w:b w:val="false"/>
          <w:bCs w:val="false"/>
          <w:i w:val="false"/>
          <w:iCs w:val="false"/>
          <w:sz w:val="16"/>
          <w:szCs w:val="16"/>
        </w:rPr>
        <w:t xml:space="preserve"> Cambridge University Press</w:t>
      </w:r>
      <w:r>
        <w:rPr>
          <w:rFonts w:ascii="Palatino Linotype" w:cs="Palatino Linotype" w:eastAsia="Palatino Linotype" w:hAnsi="Palatino Linotype"/>
          <w:b w:val="false"/>
          <w:bCs w:val="false"/>
          <w:i w:val="false"/>
          <w:iCs w:val="false"/>
          <w:sz w:val="16"/>
          <w:szCs w:val="16"/>
        </w:rPr>
        <w:t xml:space="preserve">: Cambridge, UK</w:t>
      </w:r>
      <w:r>
        <w:rPr>
          <w:rFonts w:ascii="Palatino Linotype" w:cs="Palatino Linotype" w:eastAsia="Palatino Linotype" w:hAnsi="Palatino Linotype"/>
          <w:b w:val="false"/>
          <w:bCs w:val="false"/>
          <w:i w:val="false"/>
          <w:iCs w:val="false"/>
          <w:sz w:val="16"/>
          <w:szCs w:val="16"/>
        </w:rPr>
        <w:t xml:space="preserve">, 2010</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https://doi.org/10.1017/CBO9780511760396.</w:t>
      </w:r>
    </w:p>
    <w:p>
      <w:pPr>
        <w:spacing w:after="60" w:line="220"/>
        <w:ind w:left="360" w:hanging="360"/>
        <w:jc w:val="both"/>
      </w:pPr>
      <w:r>
        <w:rPr>
          <w:rFonts w:ascii="Palatino Linotype" w:cs="Palatino Linotype" w:eastAsia="Palatino Linotype" w:hAnsi="Palatino Linotype"/>
          <w:sz w:val="16"/>
          <w:szCs w:val="16"/>
        </w:rPr>
        <w:t xml:space="preserve">12. </w:t>
      </w:r>
      <w:r>
        <w:rPr>
          <w:rFonts w:ascii="Palatino Linotype" w:cs="Palatino Linotype" w:eastAsia="Palatino Linotype" w:hAnsi="Palatino Linotype"/>
          <w:b w:val="false"/>
          <w:bCs w:val="false"/>
          <w:i w:val="false"/>
          <w:iCs w:val="false"/>
          <w:sz w:val="16"/>
          <w:szCs w:val="16"/>
        </w:rPr>
        <w:t xml:space="preserve">Peng, R.D..</w:t>
      </w:r>
      <w:r>
        <w:rPr>
          <w:rFonts w:ascii="Palatino Linotype" w:cs="Palatino Linotype" w:eastAsia="Palatino Linotype" w:hAnsi="Palatino Linotype"/>
          <w:b w:val="false"/>
          <w:bCs w:val="false"/>
          <w:i w:val="false"/>
          <w:iCs w:val="false"/>
          <w:sz w:val="16"/>
          <w:szCs w:val="16"/>
        </w:rPr>
        <w:t xml:space="preserve"> Reproducible research in computational science.</w:t>
      </w:r>
      <w:r>
        <w:rPr>
          <w:rFonts w:ascii="Palatino Linotype" w:cs="Palatino Linotype" w:eastAsia="Palatino Linotype" w:hAnsi="Palatino Linotype"/>
          <w:b w:val="false"/>
          <w:bCs w:val="false"/>
          <w:i/>
          <w:iCs/>
          <w:sz w:val="16"/>
          <w:szCs w:val="16"/>
        </w:rPr>
        <w:t xml:space="preserve"> Science</w:t>
      </w:r>
      <w:r>
        <w:rPr>
          <w:rFonts w:ascii="Palatino Linotype" w:cs="Palatino Linotype" w:eastAsia="Palatino Linotype" w:hAnsi="Palatino Linotype"/>
          <w:b/>
          <w:bCs/>
          <w:i w:val="false"/>
          <w:iCs w:val="false"/>
          <w:sz w:val="16"/>
          <w:szCs w:val="16"/>
        </w:rPr>
        <w:t xml:space="preserve"> 2011</w:t>
      </w:r>
      <w:r>
        <w:rPr>
          <w:rFonts w:ascii="Palatino Linotype" w:cs="Palatino Linotype" w:eastAsia="Palatino Linotype" w:hAnsi="Palatino Linotype"/>
          <w:b w:val="false"/>
          <w:bCs w:val="false"/>
          <w:i/>
          <w:iCs/>
          <w:sz w:val="16"/>
          <w:szCs w:val="16"/>
        </w:rPr>
        <w:t xml:space="preserve">, 334</w:t>
      </w:r>
      <w:r>
        <w:rPr>
          <w:rFonts w:ascii="Palatino Linotype" w:cs="Palatino Linotype" w:eastAsia="Palatino Linotype" w:hAnsi="Palatino Linotype"/>
          <w:b w:val="false"/>
          <w:bCs w:val="false"/>
          <w:i w:val="false"/>
          <w:iCs w:val="false"/>
          <w:sz w:val="16"/>
          <w:szCs w:val="16"/>
        </w:rPr>
        <w:t xml:space="preserve">, 1226–1227</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https://doi.org/10.1126/science.1213847.</w:t>
      </w:r>
    </w:p>
    <w:p>
      <w:pPr>
        <w:spacing w:after="60" w:line="220"/>
        <w:ind w:left="360" w:hanging="360"/>
        <w:jc w:val="both"/>
      </w:pPr>
      <w:r>
        <w:rPr>
          <w:rFonts w:ascii="Palatino Linotype" w:cs="Palatino Linotype" w:eastAsia="Palatino Linotype" w:hAnsi="Palatino Linotype"/>
          <w:sz w:val="16"/>
          <w:szCs w:val="16"/>
        </w:rPr>
        <w:t xml:space="preserve">13. </w:t>
      </w:r>
      <w:r>
        <w:rPr>
          <w:rFonts w:ascii="Palatino Linotype" w:cs="Palatino Linotype" w:eastAsia="Palatino Linotype" w:hAnsi="Palatino Linotype"/>
          <w:b w:val="false"/>
          <w:bCs w:val="false"/>
          <w:i w:val="false"/>
          <w:iCs w:val="false"/>
          <w:sz w:val="16"/>
          <w:szCs w:val="16"/>
        </w:rPr>
        <w:t xml:space="preserve">Wilson, G.; Aruliah, D.A.; Brown, C.T.; Chue Hong, N.P.; Davis, M.; Guy, R.T.; Haddock, S.H.D.; Huff, K.D.; Mitchell, I.M.; Plumbley, M.D.; Waugh, B.; White, E.P.; Wilson, P..</w:t>
      </w:r>
      <w:r>
        <w:rPr>
          <w:rFonts w:ascii="Palatino Linotype" w:cs="Palatino Linotype" w:eastAsia="Palatino Linotype" w:hAnsi="Palatino Linotype"/>
          <w:b w:val="false"/>
          <w:bCs w:val="false"/>
          <w:i w:val="false"/>
          <w:iCs w:val="false"/>
          <w:sz w:val="16"/>
          <w:szCs w:val="16"/>
        </w:rPr>
        <w:t xml:space="preserve"> Best practices for scientific computing.</w:t>
      </w:r>
      <w:r>
        <w:rPr>
          <w:rFonts w:ascii="Palatino Linotype" w:cs="Palatino Linotype" w:eastAsia="Palatino Linotype" w:hAnsi="Palatino Linotype"/>
          <w:b w:val="false"/>
          <w:bCs w:val="false"/>
          <w:i/>
          <w:iCs/>
          <w:sz w:val="16"/>
          <w:szCs w:val="16"/>
        </w:rPr>
        <w:t xml:space="preserve"> PLoS Biology</w:t>
      </w:r>
      <w:r>
        <w:rPr>
          <w:rFonts w:ascii="Palatino Linotype" w:cs="Palatino Linotype" w:eastAsia="Palatino Linotype" w:hAnsi="Palatino Linotype"/>
          <w:b/>
          <w:bCs/>
          <w:i w:val="false"/>
          <w:iCs w:val="false"/>
          <w:sz w:val="16"/>
          <w:szCs w:val="16"/>
        </w:rPr>
        <w:t xml:space="preserve"> 2014</w:t>
      </w:r>
      <w:r>
        <w:rPr>
          <w:rFonts w:ascii="Palatino Linotype" w:cs="Palatino Linotype" w:eastAsia="Palatino Linotype" w:hAnsi="Palatino Linotype"/>
          <w:b w:val="false"/>
          <w:bCs w:val="false"/>
          <w:i/>
          <w:iCs/>
          <w:sz w:val="16"/>
          <w:szCs w:val="16"/>
        </w:rPr>
        <w:t xml:space="preserve">, 12</w:t>
      </w:r>
      <w:r>
        <w:rPr>
          <w:rFonts w:ascii="Palatino Linotype" w:cs="Palatino Linotype" w:eastAsia="Palatino Linotype" w:hAnsi="Palatino Linotype"/>
          <w:b w:val="false"/>
          <w:bCs w:val="false"/>
          <w:i w:val="false"/>
          <w:iCs w:val="false"/>
          <w:sz w:val="16"/>
          <w:szCs w:val="16"/>
        </w:rPr>
        <w:t xml:space="preserve">, e1001745</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https://doi.org/10.1371/journal.pbio.1001745.</w:t>
      </w:r>
    </w:p>
    <w:p>
      <w:pPr>
        <w:spacing w:after="60" w:line="220"/>
        <w:ind w:left="360" w:hanging="360"/>
        <w:jc w:val="both"/>
      </w:pPr>
      <w:r>
        <w:rPr>
          <w:rFonts w:ascii="Palatino Linotype" w:cs="Palatino Linotype" w:eastAsia="Palatino Linotype" w:hAnsi="Palatino Linotype"/>
          <w:sz w:val="16"/>
          <w:szCs w:val="16"/>
        </w:rPr>
        <w:t xml:space="preserve">14. </w:t>
      </w:r>
      <w:r>
        <w:rPr>
          <w:rFonts w:ascii="Palatino Linotype" w:cs="Palatino Linotype" w:eastAsia="Palatino Linotype" w:hAnsi="Palatino Linotype"/>
          <w:b w:val="false"/>
          <w:bCs w:val="false"/>
          <w:i w:val="false"/>
          <w:iCs w:val="false"/>
          <w:sz w:val="16"/>
          <w:szCs w:val="16"/>
        </w:rPr>
        <w:t xml:space="preserve">Wilson, G.; Bryan, J.; Cranston, K.; Kitzes, J.; Nederbragt, L.; Teal, T.K..</w:t>
      </w:r>
      <w:r>
        <w:rPr>
          <w:rFonts w:ascii="Palatino Linotype" w:cs="Palatino Linotype" w:eastAsia="Palatino Linotype" w:hAnsi="Palatino Linotype"/>
          <w:b w:val="false"/>
          <w:bCs w:val="false"/>
          <w:i w:val="false"/>
          <w:iCs w:val="false"/>
          <w:sz w:val="16"/>
          <w:szCs w:val="16"/>
        </w:rPr>
        <w:t xml:space="preserve"> Good enough practices in scientific computing.</w:t>
      </w:r>
      <w:r>
        <w:rPr>
          <w:rFonts w:ascii="Palatino Linotype" w:cs="Palatino Linotype" w:eastAsia="Palatino Linotype" w:hAnsi="Palatino Linotype"/>
          <w:b w:val="false"/>
          <w:bCs w:val="false"/>
          <w:i/>
          <w:iCs/>
          <w:sz w:val="16"/>
          <w:szCs w:val="16"/>
        </w:rPr>
        <w:t xml:space="preserve"> PLoS Computational Biology</w:t>
      </w:r>
      <w:r>
        <w:rPr>
          <w:rFonts w:ascii="Palatino Linotype" w:cs="Palatino Linotype" w:eastAsia="Palatino Linotype" w:hAnsi="Palatino Linotype"/>
          <w:b/>
          <w:bCs/>
          <w:i w:val="false"/>
          <w:iCs w:val="false"/>
          <w:sz w:val="16"/>
          <w:szCs w:val="16"/>
        </w:rPr>
        <w:t xml:space="preserve"> 2017</w:t>
      </w:r>
      <w:r>
        <w:rPr>
          <w:rFonts w:ascii="Palatino Linotype" w:cs="Palatino Linotype" w:eastAsia="Palatino Linotype" w:hAnsi="Palatino Linotype"/>
          <w:b w:val="false"/>
          <w:bCs w:val="false"/>
          <w:i/>
          <w:iCs/>
          <w:sz w:val="16"/>
          <w:szCs w:val="16"/>
        </w:rPr>
        <w:t xml:space="preserve">, 13</w:t>
      </w:r>
      <w:r>
        <w:rPr>
          <w:rFonts w:ascii="Palatino Linotype" w:cs="Palatino Linotype" w:eastAsia="Palatino Linotype" w:hAnsi="Palatino Linotype"/>
          <w:b w:val="false"/>
          <w:bCs w:val="false"/>
          <w:i w:val="false"/>
          <w:iCs w:val="false"/>
          <w:sz w:val="16"/>
          <w:szCs w:val="16"/>
        </w:rPr>
        <w:t xml:space="preserve">, e1005510</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https://doi.org/10.1371/journal.pcbi.1005510.</w:t>
      </w:r>
    </w:p>
    <w:p>
      <w:pPr>
        <w:spacing w:after="60" w:line="220"/>
        <w:ind w:left="360" w:hanging="360"/>
        <w:jc w:val="both"/>
      </w:pPr>
      <w:r>
        <w:rPr>
          <w:rFonts w:ascii="Palatino Linotype" w:cs="Palatino Linotype" w:eastAsia="Palatino Linotype" w:hAnsi="Palatino Linotype"/>
          <w:sz w:val="16"/>
          <w:szCs w:val="16"/>
        </w:rPr>
        <w:t xml:space="preserve">15. </w:t>
      </w:r>
      <w:r>
        <w:rPr>
          <w:rFonts w:ascii="Palatino Linotype" w:cs="Palatino Linotype" w:eastAsia="Palatino Linotype" w:hAnsi="Palatino Linotype"/>
          <w:b w:val="false"/>
          <w:bCs w:val="false"/>
          <w:i w:val="false"/>
          <w:iCs w:val="false"/>
          <w:sz w:val="16"/>
          <w:szCs w:val="16"/>
        </w:rPr>
        <w:t xml:space="preserve">Sherman, L.K..</w:t>
      </w:r>
      <w:r>
        <w:rPr>
          <w:rFonts w:ascii="Palatino Linotype" w:cs="Palatino Linotype" w:eastAsia="Palatino Linotype" w:hAnsi="Palatino Linotype"/>
          <w:b w:val="false"/>
          <w:bCs w:val="false"/>
          <w:i w:val="false"/>
          <w:iCs w:val="false"/>
          <w:sz w:val="16"/>
          <w:szCs w:val="16"/>
        </w:rPr>
        <w:t xml:space="preserve"> Streamflow from rainfall by unit-graph method.</w:t>
      </w:r>
      <w:r>
        <w:rPr>
          <w:rFonts w:ascii="Palatino Linotype" w:cs="Palatino Linotype" w:eastAsia="Palatino Linotype" w:hAnsi="Palatino Linotype"/>
          <w:b w:val="false"/>
          <w:bCs w:val="false"/>
          <w:i/>
          <w:iCs/>
          <w:sz w:val="16"/>
          <w:szCs w:val="16"/>
        </w:rPr>
        <w:t xml:space="preserve"> Engineering News-Record</w:t>
      </w:r>
      <w:r>
        <w:rPr>
          <w:rFonts w:ascii="Palatino Linotype" w:cs="Palatino Linotype" w:eastAsia="Palatino Linotype" w:hAnsi="Palatino Linotype"/>
          <w:b/>
          <w:bCs/>
          <w:i w:val="false"/>
          <w:iCs w:val="false"/>
          <w:sz w:val="16"/>
          <w:szCs w:val="16"/>
        </w:rPr>
        <w:t xml:space="preserve"> 1932</w:t>
      </w:r>
      <w:r>
        <w:rPr>
          <w:rFonts w:ascii="Palatino Linotype" w:cs="Palatino Linotype" w:eastAsia="Palatino Linotype" w:hAnsi="Palatino Linotype"/>
          <w:b w:val="false"/>
          <w:bCs w:val="false"/>
          <w:i/>
          <w:iCs/>
          <w:sz w:val="16"/>
          <w:szCs w:val="16"/>
        </w:rPr>
        <w:t xml:space="preserve">, 108</w:t>
      </w:r>
      <w:r>
        <w:rPr>
          <w:rFonts w:ascii="Palatino Linotype" w:cs="Palatino Linotype" w:eastAsia="Palatino Linotype" w:hAnsi="Palatino Linotype"/>
          <w:b w:val="false"/>
          <w:bCs w:val="false"/>
          <w:i w:val="false"/>
          <w:iCs w:val="false"/>
          <w:sz w:val="16"/>
          <w:szCs w:val="16"/>
        </w:rPr>
        <w:t xml:space="preserve">, 501–505</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16. </w:t>
      </w:r>
      <w:r>
        <w:rPr>
          <w:rFonts w:ascii="Palatino Linotype" w:cs="Palatino Linotype" w:eastAsia="Palatino Linotype" w:hAnsi="Palatino Linotype"/>
          <w:b w:val="false"/>
          <w:bCs w:val="false"/>
          <w:i w:val="false"/>
          <w:iCs w:val="false"/>
          <w:sz w:val="16"/>
          <w:szCs w:val="16"/>
        </w:rPr>
        <w:t xml:space="preserve">Nash, J.E..</w:t>
      </w:r>
      <w:r>
        <w:rPr>
          <w:rFonts w:ascii="Palatino Linotype" w:cs="Palatino Linotype" w:eastAsia="Palatino Linotype" w:hAnsi="Palatino Linotype"/>
          <w:b w:val="false"/>
          <w:bCs w:val="false"/>
          <w:i w:val="false"/>
          <w:iCs w:val="false"/>
          <w:sz w:val="16"/>
          <w:szCs w:val="16"/>
        </w:rPr>
        <w:t xml:space="preserve"> The form of the instantaneous unit hydrograph.</w:t>
      </w:r>
      <w:r>
        <w:rPr>
          <w:rFonts w:ascii="Palatino Linotype" w:cs="Palatino Linotype" w:eastAsia="Palatino Linotype" w:hAnsi="Palatino Linotype"/>
          <w:b w:val="false"/>
          <w:bCs w:val="false"/>
          <w:i/>
          <w:iCs/>
          <w:sz w:val="16"/>
          <w:szCs w:val="16"/>
        </w:rPr>
        <w:t xml:space="preserve"> In International Association of Scientific Hydrology, General Assembly of Toronto</w:t>
      </w:r>
      <w:r>
        <w:rPr>
          <w:rFonts w:ascii="Palatino Linotype" w:cs="Palatino Linotype" w:eastAsia="Palatino Linotype" w:hAnsi="Palatino Linotype"/>
          <w:b w:val="false"/>
          <w:bCs w:val="false"/>
          <w:i w:val="false"/>
          <w:iCs w:val="false"/>
          <w:sz w:val="16"/>
          <w:szCs w:val="16"/>
        </w:rPr>
        <w:t xml:space="preserve">, 1957</w:t>
      </w:r>
      <w:r>
        <w:rPr>
          <w:rFonts w:ascii="Palatino Linotype" w:cs="Palatino Linotype" w:eastAsia="Palatino Linotype" w:hAnsi="Palatino Linotype"/>
          <w:b w:val="false"/>
          <w:bCs w:val="false"/>
          <w:i w:val="false"/>
          <w:iCs w:val="false"/>
          <w:sz w:val="16"/>
          <w:szCs w:val="16"/>
        </w:rPr>
        <w:t xml:space="preserve">, pp. 114–121</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17. </w:t>
      </w:r>
      <w:r>
        <w:rPr>
          <w:rFonts w:ascii="Palatino Linotype" w:cs="Palatino Linotype" w:eastAsia="Palatino Linotype" w:hAnsi="Palatino Linotype"/>
          <w:b w:val="false"/>
          <w:bCs w:val="false"/>
          <w:i w:val="false"/>
          <w:iCs w:val="false"/>
          <w:sz w:val="16"/>
          <w:szCs w:val="16"/>
        </w:rPr>
        <w:t xml:space="preserve">Dooge, J.C.I..</w:t>
      </w:r>
      <w:r>
        <w:rPr>
          <w:rFonts w:ascii="Palatino Linotype" w:cs="Palatino Linotype" w:eastAsia="Palatino Linotype" w:hAnsi="Palatino Linotype"/>
          <w:b w:val="false"/>
          <w:bCs w:val="false"/>
          <w:i w:val="false"/>
          <w:iCs w:val="false"/>
          <w:sz w:val="16"/>
          <w:szCs w:val="16"/>
        </w:rPr>
        <w:t xml:space="preserve"> A general theory of the unit hydrograph.</w:t>
      </w:r>
      <w:r>
        <w:rPr>
          <w:rFonts w:ascii="Palatino Linotype" w:cs="Palatino Linotype" w:eastAsia="Palatino Linotype" w:hAnsi="Palatino Linotype"/>
          <w:b w:val="false"/>
          <w:bCs w:val="false"/>
          <w:i/>
          <w:iCs/>
          <w:sz w:val="16"/>
          <w:szCs w:val="16"/>
        </w:rPr>
        <w:t xml:space="preserve"> Journal of Geophysical Research</w:t>
      </w:r>
      <w:r>
        <w:rPr>
          <w:rFonts w:ascii="Palatino Linotype" w:cs="Palatino Linotype" w:eastAsia="Palatino Linotype" w:hAnsi="Palatino Linotype"/>
          <w:b/>
          <w:bCs/>
          <w:i w:val="false"/>
          <w:iCs w:val="false"/>
          <w:sz w:val="16"/>
          <w:szCs w:val="16"/>
        </w:rPr>
        <w:t xml:space="preserve"> 1959</w:t>
      </w:r>
      <w:r>
        <w:rPr>
          <w:rFonts w:ascii="Palatino Linotype" w:cs="Palatino Linotype" w:eastAsia="Palatino Linotype" w:hAnsi="Palatino Linotype"/>
          <w:b w:val="false"/>
          <w:bCs w:val="false"/>
          <w:i/>
          <w:iCs/>
          <w:sz w:val="16"/>
          <w:szCs w:val="16"/>
        </w:rPr>
        <w:t xml:space="preserve">, 64</w:t>
      </w:r>
      <w:r>
        <w:rPr>
          <w:rFonts w:ascii="Palatino Linotype" w:cs="Palatino Linotype" w:eastAsia="Palatino Linotype" w:hAnsi="Palatino Linotype"/>
          <w:b w:val="false"/>
          <w:bCs w:val="false"/>
          <w:i w:val="false"/>
          <w:iCs w:val="false"/>
          <w:sz w:val="16"/>
          <w:szCs w:val="16"/>
        </w:rPr>
        <w:t xml:space="preserve">, 241–256</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https://doi.org/10.1029/JZ064i002p00241.</w:t>
      </w:r>
    </w:p>
    <w:p>
      <w:pPr>
        <w:spacing w:after="60" w:line="220"/>
        <w:ind w:left="360" w:hanging="360"/>
        <w:jc w:val="both"/>
      </w:pPr>
      <w:r>
        <w:rPr>
          <w:rFonts w:ascii="Palatino Linotype" w:cs="Palatino Linotype" w:eastAsia="Palatino Linotype" w:hAnsi="Palatino Linotype"/>
          <w:sz w:val="16"/>
          <w:szCs w:val="16"/>
        </w:rPr>
        <w:t xml:space="preserve">18. </w:t>
      </w:r>
      <w:r>
        <w:rPr>
          <w:rFonts w:ascii="Palatino Linotype" w:cs="Palatino Linotype" w:eastAsia="Palatino Linotype" w:hAnsi="Palatino Linotype"/>
          <w:b w:val="false"/>
          <w:bCs w:val="false"/>
          <w:i w:val="false"/>
          <w:iCs w:val="false"/>
          <w:sz w:val="16"/>
          <w:szCs w:val="16"/>
        </w:rPr>
        <w:t xml:space="preserve">Gumbel, E.J..</w:t>
      </w:r>
      <w:r>
        <w:rPr>
          <w:rFonts w:ascii="Palatino Linotype" w:cs="Palatino Linotype" w:eastAsia="Palatino Linotype" w:hAnsi="Palatino Linotype"/>
          <w:b w:val="false"/>
          <w:bCs w:val="false"/>
          <w:i w:val="false"/>
          <w:iCs w:val="false"/>
          <w:sz w:val="16"/>
          <w:szCs w:val="16"/>
        </w:rPr>
        <w:t xml:space="preserve"> Statistics of Extremes.</w:t>
      </w:r>
      <w:r>
        <w:rPr>
          <w:rFonts w:ascii="Palatino Linotype" w:cs="Palatino Linotype" w:eastAsia="Palatino Linotype" w:hAnsi="Palatino Linotype"/>
          <w:b w:val="false"/>
          <w:bCs w:val="false"/>
          <w:i w:val="false"/>
          <w:iCs w:val="false"/>
          <w:sz w:val="16"/>
          <w:szCs w:val="16"/>
        </w:rPr>
        <w:t xml:space="preserve"> Columbia University Press</w:t>
      </w:r>
      <w:r>
        <w:rPr>
          <w:rFonts w:ascii="Palatino Linotype" w:cs="Palatino Linotype" w:eastAsia="Palatino Linotype" w:hAnsi="Palatino Linotype"/>
          <w:b w:val="false"/>
          <w:bCs w:val="false"/>
          <w:i w:val="false"/>
          <w:iCs w:val="false"/>
          <w:sz w:val="16"/>
          <w:szCs w:val="16"/>
        </w:rPr>
        <w:t xml:space="preserve">: New York</w:t>
      </w:r>
      <w:r>
        <w:rPr>
          <w:rFonts w:ascii="Palatino Linotype" w:cs="Palatino Linotype" w:eastAsia="Palatino Linotype" w:hAnsi="Palatino Linotype"/>
          <w:b w:val="false"/>
          <w:bCs w:val="false"/>
          <w:i w:val="false"/>
          <w:iCs w:val="false"/>
          <w:sz w:val="16"/>
          <w:szCs w:val="16"/>
        </w:rPr>
        <w:t xml:space="preserve">, 1958</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https://doi.org/10.7312/gumb92958.</w:t>
      </w:r>
    </w:p>
    <w:p>
      <w:pPr>
        <w:spacing w:after="60" w:line="220"/>
        <w:ind w:left="360" w:hanging="360"/>
        <w:jc w:val="both"/>
      </w:pPr>
      <w:r>
        <w:rPr>
          <w:rFonts w:ascii="Palatino Linotype" w:cs="Palatino Linotype" w:eastAsia="Palatino Linotype" w:hAnsi="Palatino Linotype"/>
          <w:sz w:val="16"/>
          <w:szCs w:val="16"/>
        </w:rPr>
        <w:t xml:space="preserve">19. </w:t>
      </w:r>
      <w:r>
        <w:rPr>
          <w:rFonts w:ascii="Palatino Linotype" w:cs="Palatino Linotype" w:eastAsia="Palatino Linotype" w:hAnsi="Palatino Linotype"/>
          <w:b w:val="false"/>
          <w:bCs w:val="false"/>
          <w:i w:val="false"/>
          <w:iCs w:val="false"/>
          <w:sz w:val="16"/>
          <w:szCs w:val="16"/>
        </w:rPr>
        <w:t xml:space="preserve">Kirpich, Z.P..</w:t>
      </w:r>
      <w:r>
        <w:rPr>
          <w:rFonts w:ascii="Palatino Linotype" w:cs="Palatino Linotype" w:eastAsia="Palatino Linotype" w:hAnsi="Palatino Linotype"/>
          <w:b w:val="false"/>
          <w:bCs w:val="false"/>
          <w:i w:val="false"/>
          <w:iCs w:val="false"/>
          <w:sz w:val="16"/>
          <w:szCs w:val="16"/>
        </w:rPr>
        <w:t xml:space="preserve"> Time of concentration of small agricultural watersheds.</w:t>
      </w:r>
      <w:r>
        <w:rPr>
          <w:rFonts w:ascii="Palatino Linotype" w:cs="Palatino Linotype" w:eastAsia="Palatino Linotype" w:hAnsi="Palatino Linotype"/>
          <w:b w:val="false"/>
          <w:bCs w:val="false"/>
          <w:i/>
          <w:iCs/>
          <w:sz w:val="16"/>
          <w:szCs w:val="16"/>
        </w:rPr>
        <w:t xml:space="preserve"> Civil Engineering</w:t>
      </w:r>
      <w:r>
        <w:rPr>
          <w:rFonts w:ascii="Palatino Linotype" w:cs="Palatino Linotype" w:eastAsia="Palatino Linotype" w:hAnsi="Palatino Linotype"/>
          <w:b/>
          <w:bCs/>
          <w:i w:val="false"/>
          <w:iCs w:val="false"/>
          <w:sz w:val="16"/>
          <w:szCs w:val="16"/>
        </w:rPr>
        <w:t xml:space="preserve"> 1940</w:t>
      </w:r>
      <w:r>
        <w:rPr>
          <w:rFonts w:ascii="Palatino Linotype" w:cs="Palatino Linotype" w:eastAsia="Palatino Linotype" w:hAnsi="Palatino Linotype"/>
          <w:b w:val="false"/>
          <w:bCs w:val="false"/>
          <w:i/>
          <w:iCs/>
          <w:sz w:val="16"/>
          <w:szCs w:val="16"/>
        </w:rPr>
        <w:t xml:space="preserve">, 10</w:t>
      </w:r>
      <w:r>
        <w:rPr>
          <w:rFonts w:ascii="Palatino Linotype" w:cs="Palatino Linotype" w:eastAsia="Palatino Linotype" w:hAnsi="Palatino Linotype"/>
          <w:b w:val="false"/>
          <w:bCs w:val="false"/>
          <w:i w:val="false"/>
          <w:iCs w:val="false"/>
          <w:sz w:val="16"/>
          <w:szCs w:val="16"/>
        </w:rPr>
        <w:t xml:space="preserve">, 362</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20. </w:t>
      </w:r>
      <w:r>
        <w:rPr>
          <w:rFonts w:ascii="Palatino Linotype" w:cs="Palatino Linotype" w:eastAsia="Palatino Linotype" w:hAnsi="Palatino Linotype"/>
          <w:b w:val="false"/>
          <w:bCs w:val="false"/>
          <w:i w:val="false"/>
          <w:iCs w:val="false"/>
          <w:sz w:val="16"/>
          <w:szCs w:val="16"/>
        </w:rPr>
        <w:t xml:space="preserve">Chow, V.T..</w:t>
      </w:r>
      <w:r>
        <w:rPr>
          <w:rFonts w:ascii="Palatino Linotype" w:cs="Palatino Linotype" w:eastAsia="Palatino Linotype" w:hAnsi="Palatino Linotype"/>
          <w:b w:val="false"/>
          <w:bCs w:val="false"/>
          <w:i w:val="false"/>
          <w:iCs w:val="false"/>
          <w:sz w:val="16"/>
          <w:szCs w:val="16"/>
        </w:rPr>
        <w:t xml:space="preserve"> Open-Channel Hydraulics.</w:t>
      </w:r>
      <w:r>
        <w:rPr>
          <w:rFonts w:ascii="Palatino Linotype" w:cs="Palatino Linotype" w:eastAsia="Palatino Linotype" w:hAnsi="Palatino Linotype"/>
          <w:b w:val="false"/>
          <w:bCs w:val="false"/>
          <w:i w:val="false"/>
          <w:iCs w:val="false"/>
          <w:sz w:val="16"/>
          <w:szCs w:val="16"/>
        </w:rPr>
        <w:t xml:space="preserve"> McGraw-Hill</w:t>
      </w:r>
      <w:r>
        <w:rPr>
          <w:rFonts w:ascii="Palatino Linotype" w:cs="Palatino Linotype" w:eastAsia="Palatino Linotype" w:hAnsi="Palatino Linotype"/>
          <w:b w:val="false"/>
          <w:bCs w:val="false"/>
          <w:i w:val="false"/>
          <w:iCs w:val="false"/>
          <w:sz w:val="16"/>
          <w:szCs w:val="16"/>
        </w:rPr>
        <w:t xml:space="preserve">: New York</w:t>
      </w:r>
      <w:r>
        <w:rPr>
          <w:rFonts w:ascii="Palatino Linotype" w:cs="Palatino Linotype" w:eastAsia="Palatino Linotype" w:hAnsi="Palatino Linotype"/>
          <w:b w:val="false"/>
          <w:bCs w:val="false"/>
          <w:i w:val="false"/>
          <w:iCs w:val="false"/>
          <w:sz w:val="16"/>
          <w:szCs w:val="16"/>
        </w:rPr>
        <w:t xml:space="preserve">, 1959</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21. </w:t>
      </w:r>
      <w:r>
        <w:rPr>
          <w:rFonts w:ascii="Palatino Linotype" w:cs="Palatino Linotype" w:eastAsia="Palatino Linotype" w:hAnsi="Palatino Linotype"/>
          <w:b w:val="false"/>
          <w:bCs w:val="false"/>
          <w:i w:val="false"/>
          <w:iCs w:val="false"/>
          <w:sz w:val="16"/>
          <w:szCs w:val="16"/>
        </w:rPr>
        <w:t xml:space="preserve">Henderson, F.M..</w:t>
      </w:r>
      <w:r>
        <w:rPr>
          <w:rFonts w:ascii="Palatino Linotype" w:cs="Palatino Linotype" w:eastAsia="Palatino Linotype" w:hAnsi="Palatino Linotype"/>
          <w:b w:val="false"/>
          <w:bCs w:val="false"/>
          <w:i w:val="false"/>
          <w:iCs w:val="false"/>
          <w:sz w:val="16"/>
          <w:szCs w:val="16"/>
        </w:rPr>
        <w:t xml:space="preserve"> Open Channel Flow.</w:t>
      </w:r>
      <w:r>
        <w:rPr>
          <w:rFonts w:ascii="Palatino Linotype" w:cs="Palatino Linotype" w:eastAsia="Palatino Linotype" w:hAnsi="Palatino Linotype"/>
          <w:b w:val="false"/>
          <w:bCs w:val="false"/>
          <w:i w:val="false"/>
          <w:iCs w:val="false"/>
          <w:sz w:val="16"/>
          <w:szCs w:val="16"/>
        </w:rPr>
        <w:t xml:space="preserve"> Macmillan</w:t>
      </w:r>
      <w:r>
        <w:rPr>
          <w:rFonts w:ascii="Palatino Linotype" w:cs="Palatino Linotype" w:eastAsia="Palatino Linotype" w:hAnsi="Palatino Linotype"/>
          <w:b w:val="false"/>
          <w:bCs w:val="false"/>
          <w:i w:val="false"/>
          <w:iCs w:val="false"/>
          <w:sz w:val="16"/>
          <w:szCs w:val="16"/>
        </w:rPr>
        <w:t xml:space="preserve">: New York</w:t>
      </w:r>
      <w:r>
        <w:rPr>
          <w:rFonts w:ascii="Palatino Linotype" w:cs="Palatino Linotype" w:eastAsia="Palatino Linotype" w:hAnsi="Palatino Linotype"/>
          <w:b w:val="false"/>
          <w:bCs w:val="false"/>
          <w:i w:val="false"/>
          <w:iCs w:val="false"/>
          <w:sz w:val="16"/>
          <w:szCs w:val="16"/>
        </w:rPr>
        <w:t xml:space="preserve">, 1966</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22. </w:t>
      </w:r>
      <w:r>
        <w:rPr>
          <w:rFonts w:ascii="Palatino Linotype" w:cs="Palatino Linotype" w:eastAsia="Palatino Linotype" w:hAnsi="Palatino Linotype"/>
          <w:b w:val="false"/>
          <w:bCs w:val="false"/>
          <w:i w:val="false"/>
          <w:iCs w:val="false"/>
          <w:sz w:val="16"/>
          <w:szCs w:val="16"/>
        </w:rPr>
        <w:t xml:space="preserve">Chaudhry, M.H..</w:t>
      </w:r>
      <w:r>
        <w:rPr>
          <w:rFonts w:ascii="Palatino Linotype" w:cs="Palatino Linotype" w:eastAsia="Palatino Linotype" w:hAnsi="Palatino Linotype"/>
          <w:b w:val="false"/>
          <w:bCs w:val="false"/>
          <w:i w:val="false"/>
          <w:iCs w:val="false"/>
          <w:sz w:val="16"/>
          <w:szCs w:val="16"/>
        </w:rPr>
        <w:t xml:space="preserve"> Open-Channel Flow.</w:t>
      </w:r>
      <w:r>
        <w:rPr>
          <w:rFonts w:ascii="Palatino Linotype" w:cs="Palatino Linotype" w:eastAsia="Palatino Linotype" w:hAnsi="Palatino Linotype"/>
          <w:b w:val="false"/>
          <w:bCs w:val="false"/>
          <w:i w:val="false"/>
          <w:iCs w:val="false"/>
          <w:sz w:val="16"/>
          <w:szCs w:val="16"/>
        </w:rPr>
        <w:t xml:space="preserve"> 2 ed.</w:t>
      </w:r>
      <w:r>
        <w:rPr>
          <w:rFonts w:ascii="Palatino Linotype" w:cs="Palatino Linotype" w:eastAsia="Palatino Linotype" w:hAnsi="Palatino Linotype"/>
          <w:b w:val="false"/>
          <w:bCs w:val="false"/>
          <w:i w:val="false"/>
          <w:iCs w:val="false"/>
          <w:sz w:val="16"/>
          <w:szCs w:val="16"/>
        </w:rPr>
        <w:t xml:space="preserve"> Springer</w:t>
      </w:r>
      <w:r>
        <w:rPr>
          <w:rFonts w:ascii="Palatino Linotype" w:cs="Palatino Linotype" w:eastAsia="Palatino Linotype" w:hAnsi="Palatino Linotype"/>
          <w:b w:val="false"/>
          <w:bCs w:val="false"/>
          <w:i w:val="false"/>
          <w:iCs w:val="false"/>
          <w:sz w:val="16"/>
          <w:szCs w:val="16"/>
        </w:rPr>
        <w:t xml:space="preserve">: New York</w:t>
      </w:r>
      <w:r>
        <w:rPr>
          <w:rFonts w:ascii="Palatino Linotype" w:cs="Palatino Linotype" w:eastAsia="Palatino Linotype" w:hAnsi="Palatino Linotype"/>
          <w:b w:val="false"/>
          <w:bCs w:val="false"/>
          <w:i w:val="false"/>
          <w:iCs w:val="false"/>
          <w:sz w:val="16"/>
          <w:szCs w:val="16"/>
        </w:rPr>
        <w:t xml:space="preserve">, 2008</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https://doi.org/10.1007/978-0-387-68648-6.</w:t>
      </w:r>
    </w:p>
    <w:p>
      <w:pPr>
        <w:spacing w:after="60" w:line="220"/>
        <w:ind w:left="360" w:hanging="360"/>
        <w:jc w:val="both"/>
      </w:pPr>
      <w:r>
        <w:rPr>
          <w:rFonts w:ascii="Palatino Linotype" w:cs="Palatino Linotype" w:eastAsia="Palatino Linotype" w:hAnsi="Palatino Linotype"/>
          <w:sz w:val="16"/>
          <w:szCs w:val="16"/>
        </w:rPr>
        <w:t xml:space="preserve">23. </w:t>
      </w:r>
      <w:r>
        <w:rPr>
          <w:rFonts w:ascii="Palatino Linotype" w:cs="Palatino Linotype" w:eastAsia="Palatino Linotype" w:hAnsi="Palatino Linotype"/>
          <w:b w:val="false"/>
          <w:bCs w:val="false"/>
          <w:i w:val="false"/>
          <w:iCs w:val="false"/>
          <w:sz w:val="16"/>
          <w:szCs w:val="16"/>
        </w:rPr>
        <w:t xml:space="preserve">Chanson, H..</w:t>
      </w:r>
      <w:r>
        <w:rPr>
          <w:rFonts w:ascii="Palatino Linotype" w:cs="Palatino Linotype" w:eastAsia="Palatino Linotype" w:hAnsi="Palatino Linotype"/>
          <w:b w:val="false"/>
          <w:bCs w:val="false"/>
          <w:i w:val="false"/>
          <w:iCs w:val="false"/>
          <w:sz w:val="16"/>
          <w:szCs w:val="16"/>
        </w:rPr>
        <w:t xml:space="preserve"> Development of the Bélanger equation and backwater equation by Jean-Baptiste Bélanger (1828).</w:t>
      </w:r>
      <w:r>
        <w:rPr>
          <w:rFonts w:ascii="Palatino Linotype" w:cs="Palatino Linotype" w:eastAsia="Palatino Linotype" w:hAnsi="Palatino Linotype"/>
          <w:b w:val="false"/>
          <w:bCs w:val="false"/>
          <w:i/>
          <w:iCs/>
          <w:sz w:val="16"/>
          <w:szCs w:val="16"/>
        </w:rPr>
        <w:t xml:space="preserve"> Journal of Hydraulic Engineering</w:t>
      </w:r>
      <w:r>
        <w:rPr>
          <w:rFonts w:ascii="Palatino Linotype" w:cs="Palatino Linotype" w:eastAsia="Palatino Linotype" w:hAnsi="Palatino Linotype"/>
          <w:b/>
          <w:bCs/>
          <w:i w:val="false"/>
          <w:iCs w:val="false"/>
          <w:sz w:val="16"/>
          <w:szCs w:val="16"/>
        </w:rPr>
        <w:t xml:space="preserve"> 2009</w:t>
      </w:r>
      <w:r>
        <w:rPr>
          <w:rFonts w:ascii="Palatino Linotype" w:cs="Palatino Linotype" w:eastAsia="Palatino Linotype" w:hAnsi="Palatino Linotype"/>
          <w:b w:val="false"/>
          <w:bCs w:val="false"/>
          <w:i/>
          <w:iCs/>
          <w:sz w:val="16"/>
          <w:szCs w:val="16"/>
        </w:rPr>
        <w:t xml:space="preserve">, 135</w:t>
      </w:r>
      <w:r>
        <w:rPr>
          <w:rFonts w:ascii="Palatino Linotype" w:cs="Palatino Linotype" w:eastAsia="Palatino Linotype" w:hAnsi="Palatino Linotype"/>
          <w:b w:val="false"/>
          <w:bCs w:val="false"/>
          <w:i w:val="false"/>
          <w:iCs w:val="false"/>
          <w:sz w:val="16"/>
          <w:szCs w:val="16"/>
        </w:rPr>
        <w:t xml:space="preserve">, 159–163</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https://doi.org/10.1061/(ASCE)0733-9429(2009)135:3(159).</w:t>
      </w:r>
    </w:p>
    <w:p>
      <w:pPr>
        <w:spacing w:after="60" w:line="220"/>
        <w:ind w:left="360" w:hanging="360"/>
        <w:jc w:val="both"/>
      </w:pPr>
      <w:r>
        <w:rPr>
          <w:rFonts w:ascii="Palatino Linotype" w:cs="Palatino Linotype" w:eastAsia="Palatino Linotype" w:hAnsi="Palatino Linotype"/>
          <w:sz w:val="16"/>
          <w:szCs w:val="16"/>
        </w:rPr>
        <w:t xml:space="preserve">24. </w:t>
      </w:r>
      <w:r>
        <w:rPr>
          <w:rFonts w:ascii="Palatino Linotype" w:cs="Palatino Linotype" w:eastAsia="Palatino Linotype" w:hAnsi="Palatino Linotype"/>
          <w:b w:val="false"/>
          <w:bCs w:val="false"/>
          <w:i w:val="false"/>
          <w:iCs w:val="false"/>
          <w:sz w:val="16"/>
          <w:szCs w:val="16"/>
        </w:rPr>
        <w:t xml:space="preserve">Manning, R..</w:t>
      </w:r>
      <w:r>
        <w:rPr>
          <w:rFonts w:ascii="Palatino Linotype" w:cs="Palatino Linotype" w:eastAsia="Palatino Linotype" w:hAnsi="Palatino Linotype"/>
          <w:b w:val="false"/>
          <w:bCs w:val="false"/>
          <w:i w:val="false"/>
          <w:iCs w:val="false"/>
          <w:sz w:val="16"/>
          <w:szCs w:val="16"/>
        </w:rPr>
        <w:t xml:space="preserve"> On the flow of water in open channels and pipes.</w:t>
      </w:r>
      <w:r>
        <w:rPr>
          <w:rFonts w:ascii="Palatino Linotype" w:cs="Palatino Linotype" w:eastAsia="Palatino Linotype" w:hAnsi="Palatino Linotype"/>
          <w:b w:val="false"/>
          <w:bCs w:val="false"/>
          <w:i/>
          <w:iCs/>
          <w:sz w:val="16"/>
          <w:szCs w:val="16"/>
        </w:rPr>
        <w:t xml:space="preserve"> Transactions of the Institution of Civil Engineers of Ireland</w:t>
      </w:r>
      <w:r>
        <w:rPr>
          <w:rFonts w:ascii="Palatino Linotype" w:cs="Palatino Linotype" w:eastAsia="Palatino Linotype" w:hAnsi="Palatino Linotype"/>
          <w:b/>
          <w:bCs/>
          <w:i w:val="false"/>
          <w:iCs w:val="false"/>
          <w:sz w:val="16"/>
          <w:szCs w:val="16"/>
        </w:rPr>
        <w:t xml:space="preserve"> 1891</w:t>
      </w:r>
      <w:r>
        <w:rPr>
          <w:rFonts w:ascii="Palatino Linotype" w:cs="Palatino Linotype" w:eastAsia="Palatino Linotype" w:hAnsi="Palatino Linotype"/>
          <w:b w:val="false"/>
          <w:bCs w:val="false"/>
          <w:i/>
          <w:iCs/>
          <w:sz w:val="16"/>
          <w:szCs w:val="16"/>
        </w:rPr>
        <w:t xml:space="preserve">, 20</w:t>
      </w:r>
      <w:r>
        <w:rPr>
          <w:rFonts w:ascii="Palatino Linotype" w:cs="Palatino Linotype" w:eastAsia="Palatino Linotype" w:hAnsi="Palatino Linotype"/>
          <w:b w:val="false"/>
          <w:bCs w:val="false"/>
          <w:i w:val="false"/>
          <w:iCs w:val="false"/>
          <w:sz w:val="16"/>
          <w:szCs w:val="16"/>
        </w:rPr>
        <w:t xml:space="preserve">, 161–207</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25. </w:t>
      </w:r>
      <w:r>
        <w:rPr>
          <w:rFonts w:ascii="Palatino Linotype" w:cs="Palatino Linotype" w:eastAsia="Palatino Linotype" w:hAnsi="Palatino Linotype"/>
          <w:b w:val="false"/>
          <w:bCs w:val="false"/>
          <w:i w:val="false"/>
          <w:iCs w:val="false"/>
          <w:sz w:val="16"/>
          <w:szCs w:val="16"/>
        </w:rPr>
        <w:t xml:space="preserve">W3C.</w:t>
      </w:r>
      <w:r>
        <w:rPr>
          <w:rFonts w:ascii="Palatino Linotype" w:cs="Palatino Linotype" w:eastAsia="Palatino Linotype" w:hAnsi="Palatino Linotype"/>
          <w:b w:val="false"/>
          <w:bCs w:val="false"/>
          <w:i w:val="false"/>
          <w:iCs w:val="false"/>
          <w:sz w:val="16"/>
          <w:szCs w:val="16"/>
        </w:rPr>
        <w:t xml:space="preserve"> Web Content Accessibility Guidelines (WCAG) 2.1</w:t>
      </w:r>
      <w:r>
        <w:rPr>
          <w:rFonts w:ascii="Palatino Linotype" w:cs="Palatino Linotype" w:eastAsia="Palatino Linotype" w:hAnsi="Palatino Linotype"/>
          <w:b w:val="false"/>
          <w:bCs w:val="false"/>
          <w:i w:val="false"/>
          <w:iCs w:val="false"/>
          <w:sz w:val="16"/>
          <w:szCs w:val="16"/>
        </w:rPr>
        <w:t xml:space="preserve">, 2018</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Available online: https://www.w3.org/TR/WCAG21/</w:t>
      </w:r>
      <w:r>
        <w:rPr>
          <w:rFonts w:ascii="Palatino Linotype" w:cs="Palatino Linotype" w:eastAsia="Palatino Linotype" w:hAnsi="Palatino Linotype"/>
          <w:b w:val="false"/>
          <w:bCs w:val="false"/>
          <w:i w:val="false"/>
          <w:iCs w:val="false"/>
          <w:sz w:val="16"/>
          <w:szCs w:val="16"/>
        </w:rPr>
        <w:t xml:space="preserve">.</w:t>
      </w:r>
    </w:p>
    <w:p>
      <w:pPr>
        <w:spacing w:after="60" w:line="220"/>
        <w:ind w:left="360" w:hanging="360"/>
        <w:jc w:val="both"/>
      </w:pPr>
      <w:r>
        <w:rPr>
          <w:rFonts w:ascii="Palatino Linotype" w:cs="Palatino Linotype" w:eastAsia="Palatino Linotype" w:hAnsi="Palatino Linotype"/>
          <w:sz w:val="16"/>
          <w:szCs w:val="16"/>
        </w:rPr>
        <w:t xml:space="preserve">26. </w:t>
      </w:r>
      <w:r>
        <w:rPr>
          <w:rFonts w:ascii="Palatino Linotype" w:cs="Palatino Linotype" w:eastAsia="Palatino Linotype" w:hAnsi="Palatino Linotype"/>
          <w:b w:val="false"/>
          <w:bCs w:val="false"/>
          <w:i w:val="false"/>
          <w:iCs w:val="false"/>
          <w:sz w:val="16"/>
          <w:szCs w:val="16"/>
        </w:rPr>
        <w:t xml:space="preserve">Smith, A.M.; Katz, D.S.; Niemeyer, K.E.; FORCE11 Software Citation Working Group.</w:t>
      </w:r>
      <w:r>
        <w:rPr>
          <w:rFonts w:ascii="Palatino Linotype" w:cs="Palatino Linotype" w:eastAsia="Palatino Linotype" w:hAnsi="Palatino Linotype"/>
          <w:b w:val="false"/>
          <w:bCs w:val="false"/>
          <w:i w:val="false"/>
          <w:iCs w:val="false"/>
          <w:sz w:val="16"/>
          <w:szCs w:val="16"/>
        </w:rPr>
        <w:t xml:space="preserve"> Software citation principles.</w:t>
      </w:r>
      <w:r>
        <w:rPr>
          <w:rFonts w:ascii="Palatino Linotype" w:cs="Palatino Linotype" w:eastAsia="Palatino Linotype" w:hAnsi="Palatino Linotype"/>
          <w:b w:val="false"/>
          <w:bCs w:val="false"/>
          <w:i/>
          <w:iCs/>
          <w:sz w:val="16"/>
          <w:szCs w:val="16"/>
        </w:rPr>
        <w:t xml:space="preserve"> PeerJ Computer Science</w:t>
      </w:r>
      <w:r>
        <w:rPr>
          <w:rFonts w:ascii="Palatino Linotype" w:cs="Palatino Linotype" w:eastAsia="Palatino Linotype" w:hAnsi="Palatino Linotype"/>
          <w:b/>
          <w:bCs/>
          <w:i w:val="false"/>
          <w:iCs w:val="false"/>
          <w:sz w:val="16"/>
          <w:szCs w:val="16"/>
        </w:rPr>
        <w:t xml:space="preserve"> 2016</w:t>
      </w:r>
      <w:r>
        <w:rPr>
          <w:rFonts w:ascii="Palatino Linotype" w:cs="Palatino Linotype" w:eastAsia="Palatino Linotype" w:hAnsi="Palatino Linotype"/>
          <w:b w:val="false"/>
          <w:bCs w:val="false"/>
          <w:i/>
          <w:iCs/>
          <w:sz w:val="16"/>
          <w:szCs w:val="16"/>
        </w:rPr>
        <w:t xml:space="preserve">, 2</w:t>
      </w:r>
      <w:r>
        <w:rPr>
          <w:rFonts w:ascii="Palatino Linotype" w:cs="Palatino Linotype" w:eastAsia="Palatino Linotype" w:hAnsi="Palatino Linotype"/>
          <w:b w:val="false"/>
          <w:bCs w:val="false"/>
          <w:i w:val="false"/>
          <w:iCs w:val="false"/>
          <w:sz w:val="16"/>
          <w:szCs w:val="16"/>
        </w:rPr>
        <w:t xml:space="preserve">, e86</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https://doi.org/10.7717/peerj-cs.86.</w:t>
      </w:r>
    </w:p>
    <w:p>
      <w:pPr>
        <w:spacing w:after="60" w:line="220"/>
        <w:ind w:left="360" w:hanging="360"/>
        <w:jc w:val="both"/>
      </w:pPr>
      <w:r>
        <w:rPr>
          <w:rFonts w:ascii="Palatino Linotype" w:cs="Palatino Linotype" w:eastAsia="Palatino Linotype" w:hAnsi="Palatino Linotype"/>
          <w:sz w:val="16"/>
          <w:szCs w:val="16"/>
        </w:rPr>
        <w:t xml:space="preserve">27. </w:t>
      </w:r>
      <w:r>
        <w:rPr>
          <w:rFonts w:ascii="Palatino Linotype" w:cs="Palatino Linotype" w:eastAsia="Palatino Linotype" w:hAnsi="Palatino Linotype"/>
          <w:b w:val="false"/>
          <w:bCs w:val="false"/>
          <w:i w:val="false"/>
          <w:iCs w:val="false"/>
          <w:sz w:val="16"/>
          <w:szCs w:val="16"/>
        </w:rPr>
        <w:t xml:space="preserve">Salari, K.; Knupp, P..</w:t>
      </w:r>
      <w:r>
        <w:rPr>
          <w:rFonts w:ascii="Palatino Linotype" w:cs="Palatino Linotype" w:eastAsia="Palatino Linotype" w:hAnsi="Palatino Linotype"/>
          <w:b w:val="false"/>
          <w:bCs w:val="false"/>
          <w:i w:val="false"/>
          <w:iCs w:val="false"/>
          <w:sz w:val="16"/>
          <w:szCs w:val="16"/>
        </w:rPr>
        <w:t xml:space="preserve"> Code Verification by the Method of Manufactured Solutions.</w:t>
      </w:r>
      <w:r>
        <w:rPr>
          <w:rFonts w:ascii="Palatino Linotype" w:cs="Palatino Linotype" w:eastAsia="Palatino Linotype" w:hAnsi="Palatino Linotype"/>
          <w:b w:val="false"/>
          <w:bCs w:val="false"/>
          <w:i w:val="false"/>
          <w:iCs w:val="false"/>
          <w:sz w:val="16"/>
          <w:szCs w:val="16"/>
        </w:rPr>
        <w:t xml:space="preserve"> Sandia National Laboratories</w:t>
      </w:r>
      <w:r>
        <w:rPr>
          <w:rFonts w:ascii="Palatino Linotype" w:cs="Palatino Linotype" w:eastAsia="Palatino Linotype" w:hAnsi="Palatino Linotype"/>
          <w:b w:val="false"/>
          <w:bCs w:val="false"/>
          <w:i w:val="false"/>
          <w:iCs w:val="false"/>
          <w:sz w:val="16"/>
          <w:szCs w:val="16"/>
        </w:rPr>
        <w:t xml:space="preserve">, SAND2000-1444</w:t>
      </w:r>
      <w:r>
        <w:rPr>
          <w:rFonts w:ascii="Palatino Linotype" w:cs="Palatino Linotype" w:eastAsia="Palatino Linotype" w:hAnsi="Palatino Linotype"/>
          <w:b w:val="false"/>
          <w:bCs w:val="false"/>
          <w:i w:val="false"/>
          <w:iCs w:val="false"/>
          <w:sz w:val="16"/>
          <w:szCs w:val="16"/>
        </w:rPr>
        <w:t xml:space="preserve">, 2000</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https://doi.org/10.2172/759450.</w:t>
      </w:r>
    </w:p>
    <w:p>
      <w:pPr>
        <w:spacing w:after="60" w:line="220"/>
        <w:ind w:left="360" w:hanging="360"/>
        <w:jc w:val="both"/>
      </w:pPr>
      <w:r>
        <w:rPr>
          <w:rFonts w:ascii="Palatino Linotype" w:cs="Palatino Linotype" w:eastAsia="Palatino Linotype" w:hAnsi="Palatino Linotype"/>
          <w:sz w:val="16"/>
          <w:szCs w:val="16"/>
        </w:rPr>
        <w:t xml:space="preserve">28. </w:t>
      </w:r>
      <w:r>
        <w:rPr>
          <w:rFonts w:ascii="Palatino Linotype" w:cs="Palatino Linotype" w:eastAsia="Palatino Linotype" w:hAnsi="Palatino Linotype"/>
          <w:b w:val="false"/>
          <w:bCs w:val="false"/>
          <w:i w:val="false"/>
          <w:iCs w:val="false"/>
          <w:sz w:val="16"/>
          <w:szCs w:val="16"/>
        </w:rPr>
        <w:t xml:space="preserve">Hestenes, D.; Wells, M.; Swackhamer, G..</w:t>
      </w:r>
      <w:r>
        <w:rPr>
          <w:rFonts w:ascii="Palatino Linotype" w:cs="Palatino Linotype" w:eastAsia="Palatino Linotype" w:hAnsi="Palatino Linotype"/>
          <w:b w:val="false"/>
          <w:bCs w:val="false"/>
          <w:i w:val="false"/>
          <w:iCs w:val="false"/>
          <w:sz w:val="16"/>
          <w:szCs w:val="16"/>
        </w:rPr>
        <w:t xml:space="preserve"> Force concept inventory.</w:t>
      </w:r>
      <w:r>
        <w:rPr>
          <w:rFonts w:ascii="Palatino Linotype" w:cs="Palatino Linotype" w:eastAsia="Palatino Linotype" w:hAnsi="Palatino Linotype"/>
          <w:b w:val="false"/>
          <w:bCs w:val="false"/>
          <w:i/>
          <w:iCs/>
          <w:sz w:val="16"/>
          <w:szCs w:val="16"/>
        </w:rPr>
        <w:t xml:space="preserve"> The Physics Teacher</w:t>
      </w:r>
      <w:r>
        <w:rPr>
          <w:rFonts w:ascii="Palatino Linotype" w:cs="Palatino Linotype" w:eastAsia="Palatino Linotype" w:hAnsi="Palatino Linotype"/>
          <w:b/>
          <w:bCs/>
          <w:i w:val="false"/>
          <w:iCs w:val="false"/>
          <w:sz w:val="16"/>
          <w:szCs w:val="16"/>
        </w:rPr>
        <w:t xml:space="preserve"> 1992</w:t>
      </w:r>
      <w:r>
        <w:rPr>
          <w:rFonts w:ascii="Palatino Linotype" w:cs="Palatino Linotype" w:eastAsia="Palatino Linotype" w:hAnsi="Palatino Linotype"/>
          <w:b w:val="false"/>
          <w:bCs w:val="false"/>
          <w:i/>
          <w:iCs/>
          <w:sz w:val="16"/>
          <w:szCs w:val="16"/>
        </w:rPr>
        <w:t xml:space="preserve">, 30</w:t>
      </w:r>
      <w:r>
        <w:rPr>
          <w:rFonts w:ascii="Palatino Linotype" w:cs="Palatino Linotype" w:eastAsia="Palatino Linotype" w:hAnsi="Palatino Linotype"/>
          <w:b w:val="false"/>
          <w:bCs w:val="false"/>
          <w:i w:val="false"/>
          <w:iCs w:val="false"/>
          <w:sz w:val="16"/>
          <w:szCs w:val="16"/>
        </w:rPr>
        <w:t xml:space="preserve">, 141–158</w:t>
      </w:r>
      <w:r>
        <w:rPr>
          <w:rFonts w:ascii="Palatino Linotype" w:cs="Palatino Linotype" w:eastAsia="Palatino Linotype" w:hAnsi="Palatino Linotype"/>
          <w:b w:val="false"/>
          <w:bCs w:val="false"/>
          <w:i w:val="false"/>
          <w:iCs w:val="false"/>
          <w:sz w:val="16"/>
          <w:szCs w:val="16"/>
        </w:rPr>
        <w:t xml:space="preserve">.</w:t>
      </w:r>
      <w:r>
        <w:rPr>
          <w:rFonts w:ascii="Palatino Linotype" w:cs="Palatino Linotype" w:eastAsia="Palatino Linotype" w:hAnsi="Palatino Linotype"/>
          <w:b w:val="false"/>
          <w:bCs w:val="false"/>
          <w:i w:val="false"/>
          <w:iCs w:val="false"/>
          <w:sz w:val="16"/>
          <w:szCs w:val="16"/>
        </w:rPr>
        <w:t xml:space="preserve"> https://doi.org/10.1119/1.2343497.</w:t>
      </w:r>
    </w:p>
    <w:sectPr>
      <w:headerReference w:type="default" r:id="rId7"/>
      <w:footerReference w:type="default" r:id="rId8"/>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Linotype" w:cs="Palatino Linotype" w:eastAsia="Palatino Linotype" w:hAnsi="Palatino Linotype"/>
        <w:i/>
        <w:iCs/>
        <w:sz w:val="16"/>
        <w:szCs w:val="16"/>
      </w:rPr>
      <w:t xml:space="preserve">Education Sciences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alatino Linotype" w:cs="Palatino Linotype" w:eastAsia="Palatino Linotype" w:hAnsi="Palatino Linotype"/>
      <w:b/>
      <w:bCs/>
      <w:color w:val="000000"/>
      <w:sz w:val="24"/>
      <w:szCs w:val="24"/>
    </w:rPr>
  </w:style>
  <w:style w:type="paragraph" w:styleId="Heading2">
    <w:name w:val="Heading 2"/>
    <w:basedOn w:val="Normal"/>
    <w:next w:val="Normal"/>
    <w:qFormat/>
    <w:rPr>
      <w:rFonts w:ascii="Palatino Linotype" w:cs="Palatino Linotype" w:eastAsia="Palatino Linotype" w:hAnsi="Palatino Linotype"/>
      <w:b/>
      <w:bCs/>
      <w:color w:val="000000"/>
      <w:sz w:val="22"/>
      <w:szCs w:val="22"/>
    </w:rPr>
  </w:style>
  <w:style w:type="paragraph" w:styleId="Heading3">
    <w:name w:val="Heading 3"/>
    <w:basedOn w:val="Normal"/>
    <w:next w:val="Normal"/>
    <w:qFormat/>
    <w:rPr>
      <w:rFonts w:ascii="Palatino Linotype" w:cs="Palatino Linotype" w:eastAsia="Palatino Linotype" w:hAnsi="Palatino Linotype"/>
      <w:b/>
      <w:bCs/>
      <w:i/>
      <w:iCs/>
      <w:color w:val="000000"/>
      <w:sz w:val="20"/>
      <w:szCs w:val="20"/>
    </w:rPr>
  </w:style>
  <w:style w:type="paragraph" w:styleId="Heading4">
    <w:name w:val="Heading 4"/>
    <w:basedOn w:val="Normal"/>
    <w:next w:val="Normal"/>
    <w:qFormat/>
    <w:rPr>
      <w:rFonts w:ascii="Palatino Linotype" w:cs="Palatino Linotype" w:eastAsia="Palatino Linotype" w:hAnsi="Palatino Linotype"/>
      <w:b w:val="false"/>
      <w:bCs w:val="false"/>
      <w:i/>
      <w:iCs/>
      <w:color w:val="00000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uoinpbw0agtf9psb-jlx" Type="http://schemas.openxmlformats.org/officeDocument/2006/relationships/hyperlink" Target="https://github.com/samirandas-cell/OpenHydroLab" TargetMode="External"/><Relationship Id="rId5kftjyu51vrbasemqlfuk" Type="http://schemas.openxmlformats.org/officeDocument/2006/relationships/hyperlink" Target="https://doi.org/10.5281/zenodo.21904490" TargetMode="External"/><Relationship Id="rIdx_97mm1jzg2um7mf2slnf" Type="http://schemas.openxmlformats.org/officeDocument/2006/relationships/hyperlink" Target="https://doi.org/10.5281/zenodo.21635797" TargetMode="External"/><Relationship Id="rIdmrewrwcdylzmomlnewb3d" Type="http://schemas.openxmlformats.org/officeDocument/2006/relationships/hyperlink" Target="https://doi.org/10.5281/zenodo.21904490" TargetMode="External"/><Relationship Id="rIdfvuhil-o7ozeqt2i2kotc" Type="http://schemas.openxmlformats.org/officeDocument/2006/relationships/hyperlink" Target="https://doi.org/10.5281/zenodo.2190449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2026-08-12T14:27:04.763Z</dcterms:created>
  <dcterms:modified xsi:type="dcterms:W3CDTF">2026-08-12T14:27:04.765Z</dcterms:modified>
</cp:coreProperties>
</file>

<file path=docProps/custom.xml><?xml version="1.0" encoding="utf-8"?>
<Properties xmlns="http://schemas.openxmlformats.org/officeDocument/2006/custom-properties" xmlns:vt="http://schemas.openxmlformats.org/officeDocument/2006/docPropsVTypes"/>
</file>