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Instituto Federal de Educação, Ciência e Tecnologia de Santa Catarina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Departamento Acadêmico de Eletrônica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16510</wp:posOffset>
            </wp:positionH>
            <wp:positionV relativeFrom="paragraph">
              <wp:posOffset>24765</wp:posOffset>
            </wp:positionV>
            <wp:extent cx="1292225" cy="71755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225" cy="71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0"/>
          <w:smallCaps w:val="0"/>
          <w:sz w:val="26"/>
          <w:szCs w:val="26"/>
          <w:vertAlign w:val="baseline"/>
        </w:rPr>
      </w:pPr>
      <w:r w:rsidDel="00000000" w:rsidR="00000000" w:rsidRPr="00000000">
        <w:rPr>
          <w:b w:val="1"/>
          <w:smallCaps w:val="1"/>
          <w:sz w:val="26"/>
          <w:szCs w:val="26"/>
          <w:vertAlign w:val="baseline"/>
          <w:rtl w:val="0"/>
        </w:rPr>
        <w:t xml:space="preserve">ENGENHARIA ELETRÔNICA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RECUPERAÇÃO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Avaliação 1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Disciplina: Redes de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Semestre: 20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b w:val="1"/>
          <w:vertAlign w:val="baseline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_____________________________________________________  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Data: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/20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1) A</w:t>
      </w:r>
      <w:r w:rsidDel="00000000" w:rsidR="00000000" w:rsidRPr="00000000">
        <w:rPr>
          <w:rtl w:val="0"/>
        </w:rPr>
        <w:t xml:space="preserve">nalise o arquivo de captura  (um upload de uma imagem JPEG foi realizado).  O endereço IP do servidor que recebeu o arquivo é  200.135.184.192.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Filtros:   ip.addr==200.135.184.192 and tcp     ip.addr==200.135.184.192 and http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foi o tamanho máximo de payload TCP utilizado na transferência do arquivo? (1,0 ponto)</w:t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Quantos pacotes foram necessários para fazer a transferência do arquivo (incluindo o header e payload do protocolo de aplicação)? (1,0 ponto)</w:t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foi o throughput de transferência do arquivo (bytes/s)? (1,0 ponto)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Gere o gráfico de Sequence Number x Time através de um pacote enviado pelo cliente: Statistics -&gt; TCP Stream Graphs -&gt; … (Stevens). É possível determinar qual é o algoritmo de slow start utilizado? Qual é o tamanho das rajadas de pacotes iniciais?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(1,0 ponto)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 algum momento do upload do arquivo houve alguma quebra na rajada de pacotes enviada pelo cliente (o próximo pacote só foi enviado depois de uma atualização da janela da receptor) ? Quais dados você observou para afirmar isto? (2,0 pontos)</w:t>
      </w:r>
    </w:p>
    <w:p w:rsidR="00000000" w:rsidDel="00000000" w:rsidP="00000000" w:rsidRDefault="00000000" w:rsidRPr="00000000" w14:paraId="0000003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Houve algum reenvio de pacote durante o upload da imagem? Disserte sobre a análise feita e que sustenta a sua resposta. (2,0 pontos)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foi o maior round-trip-time (RTT), pelo ponto de vista do cliente, observado na transferência do arquivo? Este valor está associado a uma resposta de um pacote processado pelo protocolo de transporte ou pelo protocolo de aplicação? (2,0 pontos)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