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02E1" w14:textId="77777777" w:rsidR="00974436" w:rsidRPr="0085518E" w:rsidRDefault="003A6C40" w:rsidP="0085518E">
      <w:pPr>
        <w:pStyle w:val="Title"/>
      </w:pPr>
      <w:r w:rsidRPr="0085518E">
        <w:t>Title: Analysis of Australian Business Condition and Sentiments post Covid-19</w:t>
      </w:r>
    </w:p>
    <w:p w14:paraId="62CA53F8" w14:textId="77777777" w:rsidR="0085518E" w:rsidRDefault="0085518E">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rPr>
        <w:id w:val="82097594"/>
        <w:docPartObj>
          <w:docPartGallery w:val="Table of Contents"/>
          <w:docPartUnique/>
        </w:docPartObj>
      </w:sdtPr>
      <w:sdtEndPr/>
      <w:sdtContent>
        <w:p w14:paraId="07043008" w14:textId="77777777" w:rsidR="004F4163" w:rsidRDefault="004F4163">
          <w:pPr>
            <w:pStyle w:val="TOCHeading"/>
          </w:pPr>
          <w:r>
            <w:t>Table of Contents</w:t>
          </w:r>
        </w:p>
        <w:p w14:paraId="46B35BB4" w14:textId="77777777" w:rsidR="00CB226E" w:rsidRPr="00CB226E" w:rsidRDefault="004F4163"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r w:rsidRPr="00CB226E">
            <w:rPr>
              <w:rFonts w:ascii="Times New Roman" w:hAnsi="Times New Roman" w:cs="Times New Roman"/>
              <w:sz w:val="24"/>
              <w:szCs w:val="24"/>
            </w:rPr>
            <w:fldChar w:fldCharType="begin"/>
          </w:r>
          <w:r w:rsidRPr="00CB226E">
            <w:rPr>
              <w:rFonts w:ascii="Times New Roman" w:hAnsi="Times New Roman" w:cs="Times New Roman"/>
              <w:sz w:val="24"/>
              <w:szCs w:val="24"/>
            </w:rPr>
            <w:instrText xml:space="preserve"> TOC \o "1-3" \h \z \u </w:instrText>
          </w:r>
          <w:r w:rsidRPr="00CB226E">
            <w:rPr>
              <w:rFonts w:ascii="Times New Roman" w:hAnsi="Times New Roman" w:cs="Times New Roman"/>
              <w:sz w:val="24"/>
              <w:szCs w:val="24"/>
            </w:rPr>
            <w:fldChar w:fldCharType="separate"/>
          </w:r>
          <w:hyperlink w:anchor="_Toc98320946" w:history="1">
            <w:r w:rsidR="00CB226E" w:rsidRPr="00CB226E">
              <w:rPr>
                <w:rStyle w:val="Hyperlink"/>
                <w:rFonts w:ascii="Times New Roman" w:hAnsi="Times New Roman" w:cs="Times New Roman"/>
                <w:noProof/>
                <w:sz w:val="24"/>
                <w:szCs w:val="24"/>
              </w:rPr>
              <w:t>Index of Figures</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_Toc98320946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3</w:t>
            </w:r>
            <w:r w:rsidR="00CB226E" w:rsidRPr="00CB226E">
              <w:rPr>
                <w:rFonts w:ascii="Times New Roman" w:hAnsi="Times New Roman" w:cs="Times New Roman"/>
                <w:noProof/>
                <w:webHidden/>
                <w:sz w:val="24"/>
                <w:szCs w:val="24"/>
              </w:rPr>
              <w:fldChar w:fldCharType="end"/>
            </w:r>
          </w:hyperlink>
        </w:p>
        <w:p w14:paraId="69D1D617" w14:textId="77777777" w:rsidR="00CB226E" w:rsidRPr="00CB226E" w:rsidRDefault="00101491"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hyperlink w:anchor="_Toc98320947" w:history="1">
            <w:r w:rsidR="00CB226E" w:rsidRPr="00CB226E">
              <w:rPr>
                <w:rStyle w:val="Hyperlink"/>
                <w:rFonts w:ascii="Times New Roman" w:hAnsi="Times New Roman" w:cs="Times New Roman"/>
                <w:noProof/>
                <w:sz w:val="24"/>
                <w:szCs w:val="24"/>
              </w:rPr>
              <w:t>Abstract</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_Toc98320947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4</w:t>
            </w:r>
            <w:r w:rsidR="00CB226E" w:rsidRPr="00CB226E">
              <w:rPr>
                <w:rFonts w:ascii="Times New Roman" w:hAnsi="Times New Roman" w:cs="Times New Roman"/>
                <w:noProof/>
                <w:webHidden/>
                <w:sz w:val="24"/>
                <w:szCs w:val="24"/>
              </w:rPr>
              <w:fldChar w:fldCharType="end"/>
            </w:r>
          </w:hyperlink>
        </w:p>
        <w:p w14:paraId="320F180F" w14:textId="77777777" w:rsidR="00CB226E" w:rsidRPr="00CB226E" w:rsidRDefault="00101491"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hyperlink w:anchor="_Toc98320948" w:history="1">
            <w:r w:rsidR="00CB226E" w:rsidRPr="00CB226E">
              <w:rPr>
                <w:rStyle w:val="Hyperlink"/>
                <w:rFonts w:ascii="Times New Roman" w:hAnsi="Times New Roman" w:cs="Times New Roman"/>
                <w:noProof/>
                <w:sz w:val="24"/>
                <w:szCs w:val="24"/>
              </w:rPr>
              <w:t>Introduction</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_Toc98320948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5</w:t>
            </w:r>
            <w:r w:rsidR="00CB226E" w:rsidRPr="00CB226E">
              <w:rPr>
                <w:rFonts w:ascii="Times New Roman" w:hAnsi="Times New Roman" w:cs="Times New Roman"/>
                <w:noProof/>
                <w:webHidden/>
                <w:sz w:val="24"/>
                <w:szCs w:val="24"/>
              </w:rPr>
              <w:fldChar w:fldCharType="end"/>
            </w:r>
          </w:hyperlink>
        </w:p>
        <w:p w14:paraId="081AB9EA" w14:textId="77777777" w:rsidR="00CB226E" w:rsidRPr="00CB226E" w:rsidRDefault="00101491"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hyperlink w:anchor="_Toc98320949" w:history="1">
            <w:r w:rsidR="00CB226E" w:rsidRPr="00CB226E">
              <w:rPr>
                <w:rStyle w:val="Hyperlink"/>
                <w:rFonts w:ascii="Times New Roman" w:hAnsi="Times New Roman" w:cs="Times New Roman"/>
                <w:noProof/>
                <w:sz w:val="24"/>
                <w:szCs w:val="24"/>
              </w:rPr>
              <w:t>Data Collection and Preparation</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_Toc98320949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5</w:t>
            </w:r>
            <w:r w:rsidR="00CB226E" w:rsidRPr="00CB226E">
              <w:rPr>
                <w:rFonts w:ascii="Times New Roman" w:hAnsi="Times New Roman" w:cs="Times New Roman"/>
                <w:noProof/>
                <w:webHidden/>
                <w:sz w:val="24"/>
                <w:szCs w:val="24"/>
              </w:rPr>
              <w:fldChar w:fldCharType="end"/>
            </w:r>
          </w:hyperlink>
        </w:p>
        <w:p w14:paraId="045AFDE9" w14:textId="77777777" w:rsidR="00CB226E" w:rsidRPr="00CB226E" w:rsidRDefault="00101491"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hyperlink w:anchor="_Toc98320950" w:history="1">
            <w:r w:rsidR="00CB226E" w:rsidRPr="00CB226E">
              <w:rPr>
                <w:rStyle w:val="Hyperlink"/>
                <w:rFonts w:ascii="Times New Roman" w:hAnsi="Times New Roman" w:cs="Times New Roman"/>
                <w:noProof/>
                <w:sz w:val="24"/>
                <w:szCs w:val="24"/>
              </w:rPr>
              <w:t>Result</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_Toc98320950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6</w:t>
            </w:r>
            <w:r w:rsidR="00CB226E" w:rsidRPr="00CB226E">
              <w:rPr>
                <w:rFonts w:ascii="Times New Roman" w:hAnsi="Times New Roman" w:cs="Times New Roman"/>
                <w:noProof/>
                <w:webHidden/>
                <w:sz w:val="24"/>
                <w:szCs w:val="24"/>
              </w:rPr>
              <w:fldChar w:fldCharType="end"/>
            </w:r>
          </w:hyperlink>
        </w:p>
        <w:p w14:paraId="31CB7417" w14:textId="77777777" w:rsidR="00CB226E" w:rsidRPr="00CB226E" w:rsidRDefault="00101491"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hyperlink w:anchor="_Toc98320951" w:history="1">
            <w:r w:rsidR="00CB226E" w:rsidRPr="00CB226E">
              <w:rPr>
                <w:rStyle w:val="Hyperlink"/>
                <w:rFonts w:ascii="Times New Roman" w:hAnsi="Times New Roman" w:cs="Times New Roman"/>
                <w:noProof/>
                <w:sz w:val="24"/>
                <w:szCs w:val="24"/>
              </w:rPr>
              <w:t>Discussion and Future Works</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_Toc98320951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13</w:t>
            </w:r>
            <w:r w:rsidR="00CB226E" w:rsidRPr="00CB226E">
              <w:rPr>
                <w:rFonts w:ascii="Times New Roman" w:hAnsi="Times New Roman" w:cs="Times New Roman"/>
                <w:noProof/>
                <w:webHidden/>
                <w:sz w:val="24"/>
                <w:szCs w:val="24"/>
              </w:rPr>
              <w:fldChar w:fldCharType="end"/>
            </w:r>
          </w:hyperlink>
        </w:p>
        <w:p w14:paraId="653162C8" w14:textId="77777777" w:rsidR="00CB226E" w:rsidRPr="00CB226E" w:rsidRDefault="00101491"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hyperlink w:anchor="_Toc98320952" w:history="1">
            <w:r w:rsidR="00CB226E" w:rsidRPr="00CB226E">
              <w:rPr>
                <w:rStyle w:val="Hyperlink"/>
                <w:rFonts w:ascii="Times New Roman" w:hAnsi="Times New Roman" w:cs="Times New Roman"/>
                <w:noProof/>
                <w:sz w:val="24"/>
                <w:szCs w:val="24"/>
              </w:rPr>
              <w:t>References</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_Toc98320952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14</w:t>
            </w:r>
            <w:r w:rsidR="00CB226E" w:rsidRPr="00CB226E">
              <w:rPr>
                <w:rFonts w:ascii="Times New Roman" w:hAnsi="Times New Roman" w:cs="Times New Roman"/>
                <w:noProof/>
                <w:webHidden/>
                <w:sz w:val="24"/>
                <w:szCs w:val="24"/>
              </w:rPr>
              <w:fldChar w:fldCharType="end"/>
            </w:r>
          </w:hyperlink>
        </w:p>
        <w:p w14:paraId="32A776FD" w14:textId="77777777" w:rsidR="00CB226E" w:rsidRPr="00CB226E" w:rsidRDefault="00101491" w:rsidP="00CB226E">
          <w:pPr>
            <w:pStyle w:val="TOC1"/>
            <w:tabs>
              <w:tab w:val="right" w:leader="dot" w:pos="9350"/>
            </w:tabs>
            <w:spacing w:beforeLines="120" w:before="288" w:afterLines="120" w:after="288" w:line="360" w:lineRule="auto"/>
            <w:jc w:val="both"/>
            <w:rPr>
              <w:rFonts w:ascii="Times New Roman" w:hAnsi="Times New Roman" w:cs="Times New Roman"/>
              <w:noProof/>
              <w:sz w:val="24"/>
              <w:szCs w:val="24"/>
            </w:rPr>
          </w:pPr>
          <w:hyperlink w:anchor="_Toc98320953" w:history="1">
            <w:r w:rsidR="00CB226E" w:rsidRPr="00CB226E">
              <w:rPr>
                <w:rStyle w:val="Hyperlink"/>
                <w:rFonts w:ascii="Times New Roman" w:hAnsi="Times New Roman" w:cs="Times New Roman"/>
                <w:noProof/>
                <w:sz w:val="24"/>
                <w:szCs w:val="24"/>
              </w:rPr>
              <w:t>Appendix</w:t>
            </w:r>
            <w:r w:rsidR="00CB226E" w:rsidRPr="00CB226E">
              <w:rPr>
                <w:rFonts w:ascii="Times New Roman" w:hAnsi="Times New Roman" w:cs="Times New Roman"/>
                <w:noProof/>
                <w:webHidden/>
                <w:sz w:val="24"/>
                <w:szCs w:val="24"/>
              </w:rPr>
              <w:tab/>
            </w:r>
            <w:r w:rsidR="00CB226E" w:rsidRPr="00CB226E">
              <w:rPr>
                <w:rFonts w:ascii="Times New Roman" w:hAnsi="Times New Roman" w:cs="Times New Roman"/>
                <w:noProof/>
                <w:webHidden/>
                <w:sz w:val="24"/>
                <w:szCs w:val="24"/>
              </w:rPr>
              <w:fldChar w:fldCharType="begin"/>
            </w:r>
            <w:r w:rsidR="00CB226E" w:rsidRPr="00CB226E">
              <w:rPr>
                <w:rFonts w:ascii="Times New Roman" w:hAnsi="Times New Roman" w:cs="Times New Roman"/>
                <w:noProof/>
                <w:webHidden/>
                <w:sz w:val="24"/>
                <w:szCs w:val="24"/>
              </w:rPr>
              <w:instrText xml:space="preserve"> PAGEREF _Toc98320953 \h </w:instrText>
            </w:r>
            <w:r w:rsidR="00CB226E" w:rsidRPr="00CB226E">
              <w:rPr>
                <w:rFonts w:ascii="Times New Roman" w:hAnsi="Times New Roman" w:cs="Times New Roman"/>
                <w:noProof/>
                <w:webHidden/>
                <w:sz w:val="24"/>
                <w:szCs w:val="24"/>
              </w:rPr>
            </w:r>
            <w:r w:rsidR="00CB226E" w:rsidRPr="00CB226E">
              <w:rPr>
                <w:rFonts w:ascii="Times New Roman" w:hAnsi="Times New Roman" w:cs="Times New Roman"/>
                <w:noProof/>
                <w:webHidden/>
                <w:sz w:val="24"/>
                <w:szCs w:val="24"/>
              </w:rPr>
              <w:fldChar w:fldCharType="separate"/>
            </w:r>
            <w:r w:rsidR="00CB226E" w:rsidRPr="00CB226E">
              <w:rPr>
                <w:rFonts w:ascii="Times New Roman" w:hAnsi="Times New Roman" w:cs="Times New Roman"/>
                <w:noProof/>
                <w:webHidden/>
                <w:sz w:val="24"/>
                <w:szCs w:val="24"/>
              </w:rPr>
              <w:t>16</w:t>
            </w:r>
            <w:r w:rsidR="00CB226E" w:rsidRPr="00CB226E">
              <w:rPr>
                <w:rFonts w:ascii="Times New Roman" w:hAnsi="Times New Roman" w:cs="Times New Roman"/>
                <w:noProof/>
                <w:webHidden/>
                <w:sz w:val="24"/>
                <w:szCs w:val="24"/>
              </w:rPr>
              <w:fldChar w:fldCharType="end"/>
            </w:r>
          </w:hyperlink>
        </w:p>
        <w:p w14:paraId="5D8C83B4" w14:textId="77777777" w:rsidR="004F4163" w:rsidRDefault="004F4163" w:rsidP="00CB226E">
          <w:pPr>
            <w:spacing w:beforeLines="120" w:before="288" w:afterLines="120" w:after="288" w:line="360" w:lineRule="auto"/>
            <w:jc w:val="both"/>
          </w:pPr>
          <w:r w:rsidRPr="00CB226E">
            <w:rPr>
              <w:rFonts w:ascii="Times New Roman" w:hAnsi="Times New Roman" w:cs="Times New Roman"/>
              <w:sz w:val="24"/>
              <w:szCs w:val="24"/>
            </w:rPr>
            <w:fldChar w:fldCharType="end"/>
          </w:r>
        </w:p>
      </w:sdtContent>
    </w:sdt>
    <w:p w14:paraId="72A56847" w14:textId="77777777" w:rsidR="004F4163" w:rsidRDefault="004F4163">
      <w:pPr>
        <w:rPr>
          <w:rFonts w:asciiTheme="majorHAnsi" w:eastAsiaTheme="majorEastAsia" w:hAnsiTheme="majorHAnsi" w:cstheme="majorBidi"/>
          <w:b/>
          <w:bCs/>
          <w:color w:val="365F91" w:themeColor="accent1" w:themeShade="BF"/>
          <w:sz w:val="28"/>
          <w:szCs w:val="28"/>
        </w:rPr>
      </w:pPr>
      <w:r>
        <w:br w:type="page"/>
      </w:r>
    </w:p>
    <w:p w14:paraId="4E9E6E78" w14:textId="77777777" w:rsidR="004F4163" w:rsidRDefault="004F4163" w:rsidP="004F4163">
      <w:pPr>
        <w:pStyle w:val="Heading1"/>
      </w:pPr>
      <w:bookmarkStart w:id="0" w:name="_Toc98320946"/>
      <w:r>
        <w:lastRenderedPageBreak/>
        <w:t>Index of Figures</w:t>
      </w:r>
      <w:bookmarkEnd w:id="0"/>
    </w:p>
    <w:p w14:paraId="2F00C30B" w14:textId="77777777" w:rsidR="004F4163" w:rsidRPr="004F4163" w:rsidRDefault="004F4163" w:rsidP="004F4163">
      <w:pPr>
        <w:pStyle w:val="TableofFigures"/>
        <w:tabs>
          <w:tab w:val="right" w:leader="dot" w:pos="9350"/>
        </w:tabs>
        <w:spacing w:beforeLines="120" w:before="288" w:after="120" w:line="360" w:lineRule="auto"/>
        <w:rPr>
          <w:rFonts w:ascii="Times New Roman" w:hAnsi="Times New Roman" w:cs="Times New Roman"/>
          <w:noProof/>
          <w:sz w:val="24"/>
          <w:szCs w:val="24"/>
        </w:rPr>
      </w:pPr>
      <w:r w:rsidRPr="004F4163">
        <w:rPr>
          <w:rFonts w:ascii="Times New Roman" w:hAnsi="Times New Roman" w:cs="Times New Roman"/>
          <w:sz w:val="24"/>
          <w:szCs w:val="24"/>
        </w:rPr>
        <w:fldChar w:fldCharType="begin"/>
      </w:r>
      <w:r w:rsidRPr="004F4163">
        <w:rPr>
          <w:rFonts w:ascii="Times New Roman" w:hAnsi="Times New Roman" w:cs="Times New Roman"/>
          <w:sz w:val="24"/>
          <w:szCs w:val="24"/>
        </w:rPr>
        <w:instrText xml:space="preserve"> TOC \h \z \c "Figure" </w:instrText>
      </w:r>
      <w:r w:rsidRPr="004F4163">
        <w:rPr>
          <w:rFonts w:ascii="Times New Roman" w:hAnsi="Times New Roman" w:cs="Times New Roman"/>
          <w:sz w:val="24"/>
          <w:szCs w:val="24"/>
        </w:rPr>
        <w:fldChar w:fldCharType="separate"/>
      </w:r>
      <w:hyperlink w:anchor="_Toc98316096" w:history="1">
        <w:r w:rsidRPr="004F4163">
          <w:rPr>
            <w:rStyle w:val="Hyperlink"/>
            <w:rFonts w:ascii="Times New Roman" w:hAnsi="Times New Roman" w:cs="Times New Roman"/>
            <w:noProof/>
            <w:sz w:val="24"/>
            <w:szCs w:val="24"/>
          </w:rPr>
          <w:t>Figure 1: Ability to Recover Lost Hours</w:t>
        </w:r>
        <w:r w:rsidRPr="004F4163">
          <w:rPr>
            <w:rFonts w:ascii="Times New Roman" w:hAnsi="Times New Roman" w:cs="Times New Roman"/>
            <w:noProof/>
            <w:webHidden/>
            <w:sz w:val="24"/>
            <w:szCs w:val="24"/>
          </w:rPr>
          <w:tab/>
        </w:r>
        <w:r w:rsidRPr="004F4163">
          <w:rPr>
            <w:rFonts w:ascii="Times New Roman" w:hAnsi="Times New Roman" w:cs="Times New Roman"/>
            <w:noProof/>
            <w:webHidden/>
            <w:sz w:val="24"/>
            <w:szCs w:val="24"/>
          </w:rPr>
          <w:fldChar w:fldCharType="begin"/>
        </w:r>
        <w:r w:rsidRPr="004F4163">
          <w:rPr>
            <w:rFonts w:ascii="Times New Roman" w:hAnsi="Times New Roman" w:cs="Times New Roman"/>
            <w:noProof/>
            <w:webHidden/>
            <w:sz w:val="24"/>
            <w:szCs w:val="24"/>
          </w:rPr>
          <w:instrText xml:space="preserve"> PAGEREF _Toc98316096 \h </w:instrText>
        </w:r>
        <w:r w:rsidRPr="004F4163">
          <w:rPr>
            <w:rFonts w:ascii="Times New Roman" w:hAnsi="Times New Roman" w:cs="Times New Roman"/>
            <w:noProof/>
            <w:webHidden/>
            <w:sz w:val="24"/>
            <w:szCs w:val="24"/>
          </w:rPr>
        </w:r>
        <w:r w:rsidRPr="004F4163">
          <w:rPr>
            <w:rFonts w:ascii="Times New Roman" w:hAnsi="Times New Roman" w:cs="Times New Roman"/>
            <w:noProof/>
            <w:webHidden/>
            <w:sz w:val="24"/>
            <w:szCs w:val="24"/>
          </w:rPr>
          <w:fldChar w:fldCharType="separate"/>
        </w:r>
        <w:r w:rsidRPr="004F4163">
          <w:rPr>
            <w:rFonts w:ascii="Times New Roman" w:hAnsi="Times New Roman" w:cs="Times New Roman"/>
            <w:noProof/>
            <w:webHidden/>
            <w:sz w:val="24"/>
            <w:szCs w:val="24"/>
          </w:rPr>
          <w:t>7</w:t>
        </w:r>
        <w:r w:rsidRPr="004F4163">
          <w:rPr>
            <w:rFonts w:ascii="Times New Roman" w:hAnsi="Times New Roman" w:cs="Times New Roman"/>
            <w:noProof/>
            <w:webHidden/>
            <w:sz w:val="24"/>
            <w:szCs w:val="24"/>
          </w:rPr>
          <w:fldChar w:fldCharType="end"/>
        </w:r>
      </w:hyperlink>
    </w:p>
    <w:p w14:paraId="4B47417B" w14:textId="77777777" w:rsidR="004F4163" w:rsidRPr="004F4163" w:rsidRDefault="00101491" w:rsidP="004F4163">
      <w:pPr>
        <w:pStyle w:val="TableofFigures"/>
        <w:tabs>
          <w:tab w:val="right" w:leader="dot" w:pos="9350"/>
        </w:tabs>
        <w:spacing w:beforeLines="120" w:before="288" w:after="120" w:line="360" w:lineRule="auto"/>
        <w:rPr>
          <w:rFonts w:ascii="Times New Roman" w:hAnsi="Times New Roman" w:cs="Times New Roman"/>
          <w:noProof/>
          <w:sz w:val="24"/>
          <w:szCs w:val="24"/>
        </w:rPr>
      </w:pPr>
      <w:hyperlink w:anchor="_Toc98316097" w:history="1">
        <w:r w:rsidR="004F4163" w:rsidRPr="004F4163">
          <w:rPr>
            <w:rStyle w:val="Hyperlink"/>
            <w:rFonts w:ascii="Times New Roman" w:hAnsi="Times New Roman" w:cs="Times New Roman"/>
            <w:noProof/>
            <w:sz w:val="24"/>
            <w:szCs w:val="24"/>
          </w:rPr>
          <w:t>Figure 2: Insufficiency of staff by Types of Organization</w:t>
        </w:r>
        <w:r w:rsidR="004F4163" w:rsidRPr="004F4163">
          <w:rPr>
            <w:rFonts w:ascii="Times New Roman" w:hAnsi="Times New Roman" w:cs="Times New Roman"/>
            <w:noProof/>
            <w:webHidden/>
            <w:sz w:val="24"/>
            <w:szCs w:val="24"/>
          </w:rPr>
          <w:tab/>
        </w:r>
        <w:r w:rsidR="004F4163" w:rsidRPr="004F4163">
          <w:rPr>
            <w:rFonts w:ascii="Times New Roman" w:hAnsi="Times New Roman" w:cs="Times New Roman"/>
            <w:noProof/>
            <w:webHidden/>
            <w:sz w:val="24"/>
            <w:szCs w:val="24"/>
          </w:rPr>
          <w:fldChar w:fldCharType="begin"/>
        </w:r>
        <w:r w:rsidR="004F4163" w:rsidRPr="004F4163">
          <w:rPr>
            <w:rFonts w:ascii="Times New Roman" w:hAnsi="Times New Roman" w:cs="Times New Roman"/>
            <w:noProof/>
            <w:webHidden/>
            <w:sz w:val="24"/>
            <w:szCs w:val="24"/>
          </w:rPr>
          <w:instrText xml:space="preserve"> PAGEREF _Toc98316097 \h </w:instrText>
        </w:r>
        <w:r w:rsidR="004F4163" w:rsidRPr="004F4163">
          <w:rPr>
            <w:rFonts w:ascii="Times New Roman" w:hAnsi="Times New Roman" w:cs="Times New Roman"/>
            <w:noProof/>
            <w:webHidden/>
            <w:sz w:val="24"/>
            <w:szCs w:val="24"/>
          </w:rPr>
        </w:r>
        <w:r w:rsidR="004F4163" w:rsidRPr="004F4163">
          <w:rPr>
            <w:rFonts w:ascii="Times New Roman" w:hAnsi="Times New Roman" w:cs="Times New Roman"/>
            <w:noProof/>
            <w:webHidden/>
            <w:sz w:val="24"/>
            <w:szCs w:val="24"/>
          </w:rPr>
          <w:fldChar w:fldCharType="separate"/>
        </w:r>
        <w:r w:rsidR="004F4163" w:rsidRPr="004F4163">
          <w:rPr>
            <w:rFonts w:ascii="Times New Roman" w:hAnsi="Times New Roman" w:cs="Times New Roman"/>
            <w:noProof/>
            <w:webHidden/>
            <w:sz w:val="24"/>
            <w:szCs w:val="24"/>
          </w:rPr>
          <w:t>8</w:t>
        </w:r>
        <w:r w:rsidR="004F4163" w:rsidRPr="004F4163">
          <w:rPr>
            <w:rFonts w:ascii="Times New Roman" w:hAnsi="Times New Roman" w:cs="Times New Roman"/>
            <w:noProof/>
            <w:webHidden/>
            <w:sz w:val="24"/>
            <w:szCs w:val="24"/>
          </w:rPr>
          <w:fldChar w:fldCharType="end"/>
        </w:r>
      </w:hyperlink>
    </w:p>
    <w:p w14:paraId="07A7E647" w14:textId="77777777" w:rsidR="004F4163" w:rsidRPr="004F4163" w:rsidRDefault="00101491" w:rsidP="004F4163">
      <w:pPr>
        <w:pStyle w:val="TableofFigures"/>
        <w:tabs>
          <w:tab w:val="right" w:leader="dot" w:pos="9350"/>
        </w:tabs>
        <w:spacing w:beforeLines="120" w:before="288" w:after="120" w:line="360" w:lineRule="auto"/>
        <w:rPr>
          <w:rFonts w:ascii="Times New Roman" w:hAnsi="Times New Roman" w:cs="Times New Roman"/>
          <w:noProof/>
          <w:sz w:val="24"/>
          <w:szCs w:val="24"/>
        </w:rPr>
      </w:pPr>
      <w:hyperlink w:anchor="_Toc98316098" w:history="1">
        <w:r w:rsidR="004F4163" w:rsidRPr="004F4163">
          <w:rPr>
            <w:rStyle w:val="Hyperlink"/>
            <w:rFonts w:ascii="Times New Roman" w:hAnsi="Times New Roman" w:cs="Times New Roman"/>
            <w:noProof/>
            <w:sz w:val="24"/>
            <w:szCs w:val="24"/>
          </w:rPr>
          <w:t>Figure 3: Change in Revenue by the size of the organization</w:t>
        </w:r>
        <w:r w:rsidR="004F4163" w:rsidRPr="004F4163">
          <w:rPr>
            <w:rFonts w:ascii="Times New Roman" w:hAnsi="Times New Roman" w:cs="Times New Roman"/>
            <w:noProof/>
            <w:webHidden/>
            <w:sz w:val="24"/>
            <w:szCs w:val="24"/>
          </w:rPr>
          <w:tab/>
        </w:r>
        <w:r w:rsidR="004F4163" w:rsidRPr="004F4163">
          <w:rPr>
            <w:rFonts w:ascii="Times New Roman" w:hAnsi="Times New Roman" w:cs="Times New Roman"/>
            <w:noProof/>
            <w:webHidden/>
            <w:sz w:val="24"/>
            <w:szCs w:val="24"/>
          </w:rPr>
          <w:fldChar w:fldCharType="begin"/>
        </w:r>
        <w:r w:rsidR="004F4163" w:rsidRPr="004F4163">
          <w:rPr>
            <w:rFonts w:ascii="Times New Roman" w:hAnsi="Times New Roman" w:cs="Times New Roman"/>
            <w:noProof/>
            <w:webHidden/>
            <w:sz w:val="24"/>
            <w:szCs w:val="24"/>
          </w:rPr>
          <w:instrText xml:space="preserve"> PAGEREF _Toc98316098 \h </w:instrText>
        </w:r>
        <w:r w:rsidR="004F4163" w:rsidRPr="004F4163">
          <w:rPr>
            <w:rFonts w:ascii="Times New Roman" w:hAnsi="Times New Roman" w:cs="Times New Roman"/>
            <w:noProof/>
            <w:webHidden/>
            <w:sz w:val="24"/>
            <w:szCs w:val="24"/>
          </w:rPr>
        </w:r>
        <w:r w:rsidR="004F4163" w:rsidRPr="004F4163">
          <w:rPr>
            <w:rFonts w:ascii="Times New Roman" w:hAnsi="Times New Roman" w:cs="Times New Roman"/>
            <w:noProof/>
            <w:webHidden/>
            <w:sz w:val="24"/>
            <w:szCs w:val="24"/>
          </w:rPr>
          <w:fldChar w:fldCharType="separate"/>
        </w:r>
        <w:r w:rsidR="004F4163" w:rsidRPr="004F4163">
          <w:rPr>
            <w:rFonts w:ascii="Times New Roman" w:hAnsi="Times New Roman" w:cs="Times New Roman"/>
            <w:noProof/>
            <w:webHidden/>
            <w:sz w:val="24"/>
            <w:szCs w:val="24"/>
          </w:rPr>
          <w:t>9</w:t>
        </w:r>
        <w:r w:rsidR="004F4163" w:rsidRPr="004F4163">
          <w:rPr>
            <w:rFonts w:ascii="Times New Roman" w:hAnsi="Times New Roman" w:cs="Times New Roman"/>
            <w:noProof/>
            <w:webHidden/>
            <w:sz w:val="24"/>
            <w:szCs w:val="24"/>
          </w:rPr>
          <w:fldChar w:fldCharType="end"/>
        </w:r>
      </w:hyperlink>
    </w:p>
    <w:p w14:paraId="4F39D60F" w14:textId="77777777" w:rsidR="004F4163" w:rsidRPr="004F4163" w:rsidRDefault="00101491" w:rsidP="004F4163">
      <w:pPr>
        <w:pStyle w:val="TableofFigures"/>
        <w:tabs>
          <w:tab w:val="right" w:leader="dot" w:pos="9350"/>
        </w:tabs>
        <w:spacing w:beforeLines="120" w:before="288" w:after="120" w:line="360" w:lineRule="auto"/>
        <w:rPr>
          <w:rFonts w:ascii="Times New Roman" w:hAnsi="Times New Roman" w:cs="Times New Roman"/>
          <w:noProof/>
          <w:sz w:val="24"/>
          <w:szCs w:val="24"/>
        </w:rPr>
      </w:pPr>
      <w:hyperlink w:anchor="_Toc98316099" w:history="1">
        <w:r w:rsidR="004F4163" w:rsidRPr="004F4163">
          <w:rPr>
            <w:rStyle w:val="Hyperlink"/>
            <w:rFonts w:ascii="Times New Roman" w:hAnsi="Times New Roman" w:cs="Times New Roman"/>
            <w:noProof/>
            <w:sz w:val="24"/>
            <w:szCs w:val="24"/>
          </w:rPr>
          <w:t>Figure 4:Monthly Revenue and the Expectation</w:t>
        </w:r>
        <w:r w:rsidR="004F4163" w:rsidRPr="004F4163">
          <w:rPr>
            <w:rFonts w:ascii="Times New Roman" w:hAnsi="Times New Roman" w:cs="Times New Roman"/>
            <w:noProof/>
            <w:webHidden/>
            <w:sz w:val="24"/>
            <w:szCs w:val="24"/>
          </w:rPr>
          <w:tab/>
        </w:r>
        <w:r w:rsidR="004F4163" w:rsidRPr="004F4163">
          <w:rPr>
            <w:rFonts w:ascii="Times New Roman" w:hAnsi="Times New Roman" w:cs="Times New Roman"/>
            <w:noProof/>
            <w:webHidden/>
            <w:sz w:val="24"/>
            <w:szCs w:val="24"/>
          </w:rPr>
          <w:fldChar w:fldCharType="begin"/>
        </w:r>
        <w:r w:rsidR="004F4163" w:rsidRPr="004F4163">
          <w:rPr>
            <w:rFonts w:ascii="Times New Roman" w:hAnsi="Times New Roman" w:cs="Times New Roman"/>
            <w:noProof/>
            <w:webHidden/>
            <w:sz w:val="24"/>
            <w:szCs w:val="24"/>
          </w:rPr>
          <w:instrText xml:space="preserve"> PAGEREF _Toc98316099 \h </w:instrText>
        </w:r>
        <w:r w:rsidR="004F4163" w:rsidRPr="004F4163">
          <w:rPr>
            <w:rFonts w:ascii="Times New Roman" w:hAnsi="Times New Roman" w:cs="Times New Roman"/>
            <w:noProof/>
            <w:webHidden/>
            <w:sz w:val="24"/>
            <w:szCs w:val="24"/>
          </w:rPr>
        </w:r>
        <w:r w:rsidR="004F4163" w:rsidRPr="004F4163">
          <w:rPr>
            <w:rFonts w:ascii="Times New Roman" w:hAnsi="Times New Roman" w:cs="Times New Roman"/>
            <w:noProof/>
            <w:webHidden/>
            <w:sz w:val="24"/>
            <w:szCs w:val="24"/>
          </w:rPr>
          <w:fldChar w:fldCharType="separate"/>
        </w:r>
        <w:r w:rsidR="004F4163" w:rsidRPr="004F4163">
          <w:rPr>
            <w:rFonts w:ascii="Times New Roman" w:hAnsi="Times New Roman" w:cs="Times New Roman"/>
            <w:noProof/>
            <w:webHidden/>
            <w:sz w:val="24"/>
            <w:szCs w:val="24"/>
          </w:rPr>
          <w:t>10</w:t>
        </w:r>
        <w:r w:rsidR="004F4163" w:rsidRPr="004F4163">
          <w:rPr>
            <w:rFonts w:ascii="Times New Roman" w:hAnsi="Times New Roman" w:cs="Times New Roman"/>
            <w:noProof/>
            <w:webHidden/>
            <w:sz w:val="24"/>
            <w:szCs w:val="24"/>
          </w:rPr>
          <w:fldChar w:fldCharType="end"/>
        </w:r>
      </w:hyperlink>
    </w:p>
    <w:p w14:paraId="78D5D3FD" w14:textId="77777777" w:rsidR="004F4163" w:rsidRPr="004F4163" w:rsidRDefault="00101491" w:rsidP="004F4163">
      <w:pPr>
        <w:pStyle w:val="TableofFigures"/>
        <w:tabs>
          <w:tab w:val="right" w:leader="dot" w:pos="9350"/>
        </w:tabs>
        <w:spacing w:beforeLines="120" w:before="288" w:after="120" w:line="360" w:lineRule="auto"/>
        <w:rPr>
          <w:rFonts w:ascii="Times New Roman" w:hAnsi="Times New Roman" w:cs="Times New Roman"/>
          <w:noProof/>
          <w:sz w:val="24"/>
          <w:szCs w:val="24"/>
        </w:rPr>
      </w:pPr>
      <w:hyperlink w:anchor="_Toc98316100" w:history="1">
        <w:r w:rsidR="004F4163" w:rsidRPr="004F4163">
          <w:rPr>
            <w:rStyle w:val="Hyperlink"/>
            <w:rFonts w:ascii="Times New Roman" w:hAnsi="Times New Roman" w:cs="Times New Roman"/>
            <w:noProof/>
            <w:sz w:val="24"/>
            <w:szCs w:val="24"/>
          </w:rPr>
          <w:t>Figure 5: Top Reason for Not taking funds</w:t>
        </w:r>
        <w:r w:rsidR="004F4163" w:rsidRPr="004F4163">
          <w:rPr>
            <w:rFonts w:ascii="Times New Roman" w:hAnsi="Times New Roman" w:cs="Times New Roman"/>
            <w:noProof/>
            <w:webHidden/>
            <w:sz w:val="24"/>
            <w:szCs w:val="24"/>
          </w:rPr>
          <w:tab/>
        </w:r>
        <w:r w:rsidR="004F4163" w:rsidRPr="004F4163">
          <w:rPr>
            <w:rFonts w:ascii="Times New Roman" w:hAnsi="Times New Roman" w:cs="Times New Roman"/>
            <w:noProof/>
            <w:webHidden/>
            <w:sz w:val="24"/>
            <w:szCs w:val="24"/>
          </w:rPr>
          <w:fldChar w:fldCharType="begin"/>
        </w:r>
        <w:r w:rsidR="004F4163" w:rsidRPr="004F4163">
          <w:rPr>
            <w:rFonts w:ascii="Times New Roman" w:hAnsi="Times New Roman" w:cs="Times New Roman"/>
            <w:noProof/>
            <w:webHidden/>
            <w:sz w:val="24"/>
            <w:szCs w:val="24"/>
          </w:rPr>
          <w:instrText xml:space="preserve"> PAGEREF _Toc98316100 \h </w:instrText>
        </w:r>
        <w:r w:rsidR="004F4163" w:rsidRPr="004F4163">
          <w:rPr>
            <w:rFonts w:ascii="Times New Roman" w:hAnsi="Times New Roman" w:cs="Times New Roman"/>
            <w:noProof/>
            <w:webHidden/>
            <w:sz w:val="24"/>
            <w:szCs w:val="24"/>
          </w:rPr>
        </w:r>
        <w:r w:rsidR="004F4163" w:rsidRPr="004F4163">
          <w:rPr>
            <w:rFonts w:ascii="Times New Roman" w:hAnsi="Times New Roman" w:cs="Times New Roman"/>
            <w:noProof/>
            <w:webHidden/>
            <w:sz w:val="24"/>
            <w:szCs w:val="24"/>
          </w:rPr>
          <w:fldChar w:fldCharType="separate"/>
        </w:r>
        <w:r w:rsidR="004F4163" w:rsidRPr="004F4163">
          <w:rPr>
            <w:rFonts w:ascii="Times New Roman" w:hAnsi="Times New Roman" w:cs="Times New Roman"/>
            <w:noProof/>
            <w:webHidden/>
            <w:sz w:val="24"/>
            <w:szCs w:val="24"/>
          </w:rPr>
          <w:t>11</w:t>
        </w:r>
        <w:r w:rsidR="004F4163" w:rsidRPr="004F4163">
          <w:rPr>
            <w:rFonts w:ascii="Times New Roman" w:hAnsi="Times New Roman" w:cs="Times New Roman"/>
            <w:noProof/>
            <w:webHidden/>
            <w:sz w:val="24"/>
            <w:szCs w:val="24"/>
          </w:rPr>
          <w:fldChar w:fldCharType="end"/>
        </w:r>
      </w:hyperlink>
    </w:p>
    <w:p w14:paraId="3E32893F" w14:textId="77777777" w:rsidR="004F4163" w:rsidRPr="004F4163" w:rsidRDefault="00101491" w:rsidP="004F4163">
      <w:pPr>
        <w:pStyle w:val="TableofFigures"/>
        <w:tabs>
          <w:tab w:val="right" w:leader="dot" w:pos="9350"/>
        </w:tabs>
        <w:spacing w:beforeLines="120" w:before="288" w:after="120" w:line="360" w:lineRule="auto"/>
        <w:rPr>
          <w:rFonts w:ascii="Times New Roman" w:hAnsi="Times New Roman" w:cs="Times New Roman"/>
          <w:noProof/>
          <w:sz w:val="24"/>
          <w:szCs w:val="24"/>
        </w:rPr>
      </w:pPr>
      <w:hyperlink w:anchor="_Toc98316101" w:history="1">
        <w:r w:rsidR="004F4163" w:rsidRPr="004F4163">
          <w:rPr>
            <w:rStyle w:val="Hyperlink"/>
            <w:rFonts w:ascii="Times New Roman" w:hAnsi="Times New Roman" w:cs="Times New Roman"/>
            <w:noProof/>
            <w:sz w:val="24"/>
            <w:szCs w:val="24"/>
          </w:rPr>
          <w:t>Figure 6: Business entities that sought Extra Funds</w:t>
        </w:r>
        <w:r w:rsidR="004F4163" w:rsidRPr="004F4163">
          <w:rPr>
            <w:rFonts w:ascii="Times New Roman" w:hAnsi="Times New Roman" w:cs="Times New Roman"/>
            <w:noProof/>
            <w:webHidden/>
            <w:sz w:val="24"/>
            <w:szCs w:val="24"/>
          </w:rPr>
          <w:tab/>
        </w:r>
        <w:r w:rsidR="004F4163" w:rsidRPr="004F4163">
          <w:rPr>
            <w:rFonts w:ascii="Times New Roman" w:hAnsi="Times New Roman" w:cs="Times New Roman"/>
            <w:noProof/>
            <w:webHidden/>
            <w:sz w:val="24"/>
            <w:szCs w:val="24"/>
          </w:rPr>
          <w:fldChar w:fldCharType="begin"/>
        </w:r>
        <w:r w:rsidR="004F4163" w:rsidRPr="004F4163">
          <w:rPr>
            <w:rFonts w:ascii="Times New Roman" w:hAnsi="Times New Roman" w:cs="Times New Roman"/>
            <w:noProof/>
            <w:webHidden/>
            <w:sz w:val="24"/>
            <w:szCs w:val="24"/>
          </w:rPr>
          <w:instrText xml:space="preserve"> PAGEREF _Toc98316101 \h </w:instrText>
        </w:r>
        <w:r w:rsidR="004F4163" w:rsidRPr="004F4163">
          <w:rPr>
            <w:rFonts w:ascii="Times New Roman" w:hAnsi="Times New Roman" w:cs="Times New Roman"/>
            <w:noProof/>
            <w:webHidden/>
            <w:sz w:val="24"/>
            <w:szCs w:val="24"/>
          </w:rPr>
        </w:r>
        <w:r w:rsidR="004F4163" w:rsidRPr="004F4163">
          <w:rPr>
            <w:rFonts w:ascii="Times New Roman" w:hAnsi="Times New Roman" w:cs="Times New Roman"/>
            <w:noProof/>
            <w:webHidden/>
            <w:sz w:val="24"/>
            <w:szCs w:val="24"/>
          </w:rPr>
          <w:fldChar w:fldCharType="separate"/>
        </w:r>
        <w:r w:rsidR="004F4163" w:rsidRPr="004F4163">
          <w:rPr>
            <w:rFonts w:ascii="Times New Roman" w:hAnsi="Times New Roman" w:cs="Times New Roman"/>
            <w:noProof/>
            <w:webHidden/>
            <w:sz w:val="24"/>
            <w:szCs w:val="24"/>
          </w:rPr>
          <w:t>12</w:t>
        </w:r>
        <w:r w:rsidR="004F4163" w:rsidRPr="004F4163">
          <w:rPr>
            <w:rFonts w:ascii="Times New Roman" w:hAnsi="Times New Roman" w:cs="Times New Roman"/>
            <w:noProof/>
            <w:webHidden/>
            <w:sz w:val="24"/>
            <w:szCs w:val="24"/>
          </w:rPr>
          <w:fldChar w:fldCharType="end"/>
        </w:r>
      </w:hyperlink>
    </w:p>
    <w:p w14:paraId="33C804F0" w14:textId="77777777" w:rsidR="004F4163" w:rsidRDefault="004F4163" w:rsidP="004F4163">
      <w:pPr>
        <w:pStyle w:val="Heading1"/>
        <w:spacing w:beforeLines="120" w:before="288" w:after="120" w:line="360" w:lineRule="auto"/>
      </w:pPr>
      <w:r w:rsidRPr="004F4163">
        <w:rPr>
          <w:rFonts w:ascii="Times New Roman" w:hAnsi="Times New Roman" w:cs="Times New Roman"/>
          <w:sz w:val="24"/>
          <w:szCs w:val="24"/>
        </w:rPr>
        <w:fldChar w:fldCharType="end"/>
      </w:r>
      <w:r>
        <w:br w:type="page"/>
      </w:r>
    </w:p>
    <w:p w14:paraId="1B7236DE" w14:textId="77777777" w:rsidR="003A6C40" w:rsidRDefault="0085518E" w:rsidP="004F03AD">
      <w:pPr>
        <w:pStyle w:val="Heading1"/>
      </w:pPr>
      <w:bookmarkStart w:id="1" w:name="_Toc98320947"/>
      <w:r>
        <w:lastRenderedPageBreak/>
        <w:t>Abstract</w:t>
      </w:r>
      <w:bookmarkEnd w:id="1"/>
    </w:p>
    <w:p w14:paraId="07AFA7A9" w14:textId="77777777" w:rsidR="00D1685F" w:rsidRDefault="001856AF" w:rsidP="008F723D">
      <w:pPr>
        <w:spacing w:before="120" w:after="120" w:line="360" w:lineRule="auto"/>
        <w:jc w:val="both"/>
        <w:rPr>
          <w:rFonts w:ascii="Times New Roman" w:hAnsi="Times New Roman" w:cs="Times New Roman"/>
          <w:sz w:val="24"/>
          <w:szCs w:val="24"/>
        </w:rPr>
      </w:pPr>
      <w:r w:rsidRPr="008F723D">
        <w:rPr>
          <w:rFonts w:ascii="Times New Roman" w:hAnsi="Times New Roman" w:cs="Times New Roman"/>
          <w:b/>
          <w:sz w:val="24"/>
          <w:szCs w:val="24"/>
        </w:rPr>
        <w:t>Background:</w:t>
      </w:r>
      <w:r>
        <w:rPr>
          <w:rFonts w:ascii="Times New Roman" w:hAnsi="Times New Roman" w:cs="Times New Roman"/>
          <w:sz w:val="24"/>
          <w:szCs w:val="24"/>
        </w:rPr>
        <w:t xml:space="preserve"> </w:t>
      </w:r>
      <w:r w:rsidR="00852269">
        <w:rPr>
          <w:rFonts w:ascii="Times New Roman" w:hAnsi="Times New Roman" w:cs="Times New Roman"/>
          <w:sz w:val="24"/>
          <w:szCs w:val="24"/>
        </w:rPr>
        <w:t xml:space="preserve">Numerous business sectors are negatively affected due to </w:t>
      </w:r>
      <w:r w:rsidR="0081303C">
        <w:rPr>
          <w:rFonts w:ascii="Times New Roman" w:hAnsi="Times New Roman" w:cs="Times New Roman"/>
          <w:sz w:val="24"/>
          <w:szCs w:val="24"/>
        </w:rPr>
        <w:t xml:space="preserve">the </w:t>
      </w:r>
      <w:r w:rsidR="00852269">
        <w:rPr>
          <w:rFonts w:ascii="Times New Roman" w:hAnsi="Times New Roman" w:cs="Times New Roman"/>
          <w:sz w:val="24"/>
          <w:szCs w:val="24"/>
        </w:rPr>
        <w:t>Covid-19 pandemic. There w</w:t>
      </w:r>
      <w:r w:rsidR="0081303C">
        <w:rPr>
          <w:rFonts w:ascii="Times New Roman" w:hAnsi="Times New Roman" w:cs="Times New Roman"/>
          <w:sz w:val="24"/>
          <w:szCs w:val="24"/>
        </w:rPr>
        <w:t>as</w:t>
      </w:r>
      <w:r w:rsidR="00852269">
        <w:rPr>
          <w:rFonts w:ascii="Times New Roman" w:hAnsi="Times New Roman" w:cs="Times New Roman"/>
          <w:sz w:val="24"/>
          <w:szCs w:val="24"/>
        </w:rPr>
        <w:t xml:space="preserve"> a large gap in employee availability, </w:t>
      </w:r>
      <w:r w:rsidR="0081303C">
        <w:rPr>
          <w:rFonts w:ascii="Times New Roman" w:hAnsi="Times New Roman" w:cs="Times New Roman"/>
          <w:sz w:val="24"/>
          <w:szCs w:val="24"/>
        </w:rPr>
        <w:t xml:space="preserve">a </w:t>
      </w:r>
      <w:r w:rsidR="00852269">
        <w:rPr>
          <w:rFonts w:ascii="Times New Roman" w:hAnsi="Times New Roman" w:cs="Times New Roman"/>
          <w:sz w:val="24"/>
          <w:szCs w:val="24"/>
        </w:rPr>
        <w:t xml:space="preserve">large drop in revenue, as well supply chain disruptions were </w:t>
      </w:r>
      <w:r w:rsidR="0081303C">
        <w:rPr>
          <w:rFonts w:ascii="Times New Roman" w:hAnsi="Times New Roman" w:cs="Times New Roman"/>
          <w:sz w:val="24"/>
          <w:szCs w:val="24"/>
        </w:rPr>
        <w:t>being</w:t>
      </w:r>
      <w:r w:rsidR="00852269">
        <w:rPr>
          <w:rFonts w:ascii="Times New Roman" w:hAnsi="Times New Roman" w:cs="Times New Roman"/>
          <w:sz w:val="24"/>
          <w:szCs w:val="24"/>
        </w:rPr>
        <w:t xml:space="preserve"> identified as </w:t>
      </w:r>
      <w:r w:rsidR="0081303C">
        <w:rPr>
          <w:rFonts w:ascii="Times New Roman" w:hAnsi="Times New Roman" w:cs="Times New Roman"/>
          <w:sz w:val="24"/>
          <w:szCs w:val="24"/>
        </w:rPr>
        <w:t xml:space="preserve">a </w:t>
      </w:r>
      <w:r w:rsidR="00852269">
        <w:rPr>
          <w:rFonts w:ascii="Times New Roman" w:hAnsi="Times New Roman" w:cs="Times New Roman"/>
          <w:sz w:val="24"/>
          <w:szCs w:val="24"/>
        </w:rPr>
        <w:t xml:space="preserve">great challenge. </w:t>
      </w:r>
      <w:r w:rsidR="000842F0">
        <w:rPr>
          <w:rFonts w:ascii="Times New Roman" w:hAnsi="Times New Roman" w:cs="Times New Roman"/>
          <w:sz w:val="24"/>
          <w:szCs w:val="24"/>
        </w:rPr>
        <w:t>However, a significant change in business condition is identified after the Covid-19 pandemic eradication. The sentiments of the individuals (consumers) are also changed</w:t>
      </w:r>
      <w:r w:rsidR="004F03AD">
        <w:rPr>
          <w:rFonts w:ascii="Times New Roman" w:hAnsi="Times New Roman" w:cs="Times New Roman"/>
          <w:sz w:val="24"/>
          <w:szCs w:val="24"/>
        </w:rPr>
        <w:t xml:space="preserve"> towards business entities. </w:t>
      </w:r>
      <w:r w:rsidR="00315451">
        <w:rPr>
          <w:rFonts w:ascii="Times New Roman" w:hAnsi="Times New Roman" w:cs="Times New Roman"/>
          <w:sz w:val="24"/>
          <w:szCs w:val="24"/>
        </w:rPr>
        <w:t xml:space="preserve">In this report, a visual study of the Australian business condition and sentiments are analyzed and reported. </w:t>
      </w:r>
    </w:p>
    <w:p w14:paraId="78BFBD08" w14:textId="77777777" w:rsidR="00D1685F" w:rsidRDefault="00D1685F" w:rsidP="008F723D">
      <w:pPr>
        <w:spacing w:before="120" w:after="120" w:line="360" w:lineRule="auto"/>
        <w:jc w:val="both"/>
        <w:rPr>
          <w:rFonts w:ascii="Times New Roman" w:hAnsi="Times New Roman" w:cs="Times New Roman"/>
          <w:sz w:val="24"/>
          <w:szCs w:val="24"/>
        </w:rPr>
      </w:pPr>
      <w:r w:rsidRPr="008F723D">
        <w:rPr>
          <w:rFonts w:ascii="Times New Roman" w:hAnsi="Times New Roman" w:cs="Times New Roman"/>
          <w:b/>
          <w:sz w:val="24"/>
          <w:szCs w:val="24"/>
        </w:rPr>
        <w:t>Data Collection</w:t>
      </w:r>
      <w:r w:rsidR="00315451">
        <w:rPr>
          <w:rFonts w:ascii="Times New Roman" w:hAnsi="Times New Roman" w:cs="Times New Roman"/>
          <w:b/>
          <w:sz w:val="24"/>
          <w:szCs w:val="24"/>
        </w:rPr>
        <w:t xml:space="preserve"> and Methods</w:t>
      </w:r>
      <w:r w:rsidRPr="008F723D">
        <w:rPr>
          <w:rFonts w:ascii="Times New Roman" w:hAnsi="Times New Roman" w:cs="Times New Roman"/>
          <w:b/>
          <w:sz w:val="24"/>
          <w:szCs w:val="24"/>
        </w:rPr>
        <w:t>:</w:t>
      </w:r>
      <w:r w:rsidR="009E59AD">
        <w:rPr>
          <w:rFonts w:ascii="Times New Roman" w:hAnsi="Times New Roman" w:cs="Times New Roman"/>
          <w:sz w:val="24"/>
          <w:szCs w:val="24"/>
        </w:rPr>
        <w:t xml:space="preserve"> For analysis work</w:t>
      </w:r>
      <w:r w:rsidR="0081303C">
        <w:rPr>
          <w:rFonts w:ascii="Times New Roman" w:hAnsi="Times New Roman" w:cs="Times New Roman"/>
          <w:sz w:val="24"/>
          <w:szCs w:val="24"/>
        </w:rPr>
        <w:t>,</w:t>
      </w:r>
      <w:r w:rsidR="009E59AD">
        <w:rPr>
          <w:rFonts w:ascii="Times New Roman" w:hAnsi="Times New Roman" w:cs="Times New Roman"/>
          <w:sz w:val="24"/>
          <w:szCs w:val="24"/>
        </w:rPr>
        <w:t xml:space="preserve"> the dataset is collected from the Australian Social Survey site. The originally collected dataset was in CSV format and was not appropriate for analysis in R </w:t>
      </w:r>
      <w:r w:rsidR="00315451">
        <w:rPr>
          <w:rFonts w:ascii="Times New Roman" w:hAnsi="Times New Roman" w:cs="Times New Roman"/>
          <w:sz w:val="24"/>
          <w:szCs w:val="24"/>
        </w:rPr>
        <w:t>Studio. The dataset comprises the information relate</w:t>
      </w:r>
      <w:r w:rsidR="0081303C">
        <w:rPr>
          <w:rFonts w:ascii="Times New Roman" w:hAnsi="Times New Roman" w:cs="Times New Roman"/>
          <w:sz w:val="24"/>
          <w:szCs w:val="24"/>
        </w:rPr>
        <w:t>d</w:t>
      </w:r>
      <w:r w:rsidR="00315451">
        <w:rPr>
          <w:rFonts w:ascii="Times New Roman" w:hAnsi="Times New Roman" w:cs="Times New Roman"/>
          <w:sz w:val="24"/>
          <w:szCs w:val="24"/>
        </w:rPr>
        <w:t xml:space="preserve"> to business entities as well as individual</w:t>
      </w:r>
      <w:r w:rsidR="0081303C">
        <w:rPr>
          <w:rFonts w:ascii="Times New Roman" w:hAnsi="Times New Roman" w:cs="Times New Roman"/>
          <w:sz w:val="24"/>
          <w:szCs w:val="24"/>
        </w:rPr>
        <w:t>s'</w:t>
      </w:r>
      <w:r w:rsidR="00315451">
        <w:rPr>
          <w:rFonts w:ascii="Times New Roman" w:hAnsi="Times New Roman" w:cs="Times New Roman"/>
          <w:sz w:val="24"/>
          <w:szCs w:val="24"/>
        </w:rPr>
        <w:t xml:space="preserve"> sentiments for the financial </w:t>
      </w:r>
      <w:r w:rsidR="0081303C">
        <w:rPr>
          <w:rFonts w:ascii="Times New Roman" w:hAnsi="Times New Roman" w:cs="Times New Roman"/>
          <w:sz w:val="24"/>
          <w:szCs w:val="24"/>
        </w:rPr>
        <w:t>months January, and February</w:t>
      </w:r>
      <w:r w:rsidR="00315451">
        <w:rPr>
          <w:rFonts w:ascii="Times New Roman" w:hAnsi="Times New Roman" w:cs="Times New Roman"/>
          <w:sz w:val="24"/>
          <w:szCs w:val="24"/>
        </w:rPr>
        <w:t xml:space="preserve"> 2022. </w:t>
      </w:r>
      <w:r w:rsidR="00547378">
        <w:rPr>
          <w:rFonts w:ascii="Times New Roman" w:hAnsi="Times New Roman" w:cs="Times New Roman"/>
          <w:sz w:val="24"/>
          <w:szCs w:val="24"/>
        </w:rPr>
        <w:t>The original dataset is transformed and numerous sheets are derived for proper analysis. The visual analytics is used for the analysis of the transformed data using the essential R packages "ggplot2", "</w:t>
      </w:r>
      <w:proofErr w:type="spellStart"/>
      <w:r w:rsidR="00547378">
        <w:rPr>
          <w:rFonts w:ascii="Times New Roman" w:hAnsi="Times New Roman" w:cs="Times New Roman"/>
          <w:sz w:val="24"/>
          <w:szCs w:val="24"/>
        </w:rPr>
        <w:t>LatticeExtra</w:t>
      </w:r>
      <w:proofErr w:type="spellEnd"/>
      <w:r w:rsidR="00547378">
        <w:rPr>
          <w:rFonts w:ascii="Times New Roman" w:hAnsi="Times New Roman" w:cs="Times New Roman"/>
          <w:sz w:val="24"/>
          <w:szCs w:val="24"/>
        </w:rPr>
        <w:t>", and "</w:t>
      </w:r>
      <w:proofErr w:type="spellStart"/>
      <w:r w:rsidR="00547378">
        <w:rPr>
          <w:rFonts w:ascii="Times New Roman" w:hAnsi="Times New Roman" w:cs="Times New Roman"/>
          <w:sz w:val="24"/>
          <w:szCs w:val="24"/>
        </w:rPr>
        <w:t>Geom</w:t>
      </w:r>
      <w:proofErr w:type="spellEnd"/>
      <w:r w:rsidR="00547378">
        <w:rPr>
          <w:rFonts w:ascii="Times New Roman" w:hAnsi="Times New Roman" w:cs="Times New Roman"/>
          <w:sz w:val="24"/>
          <w:szCs w:val="24"/>
        </w:rPr>
        <w:t>-Bar".</w:t>
      </w:r>
      <w:r w:rsidR="00CC1BC1">
        <w:rPr>
          <w:rFonts w:ascii="Times New Roman" w:hAnsi="Times New Roman" w:cs="Times New Roman"/>
          <w:sz w:val="24"/>
          <w:szCs w:val="24"/>
        </w:rPr>
        <w:t xml:space="preserve"> The business entities in the dataset are divided into three groups as small, medium, and large businesses. </w:t>
      </w:r>
    </w:p>
    <w:p w14:paraId="6EC3D669" w14:textId="77777777" w:rsidR="00D1685F" w:rsidRDefault="00D1685F" w:rsidP="008F723D">
      <w:pPr>
        <w:spacing w:before="120" w:after="120" w:line="360" w:lineRule="auto"/>
        <w:jc w:val="both"/>
        <w:rPr>
          <w:rFonts w:ascii="Times New Roman" w:hAnsi="Times New Roman" w:cs="Times New Roman"/>
          <w:sz w:val="24"/>
          <w:szCs w:val="24"/>
        </w:rPr>
      </w:pPr>
      <w:r w:rsidRPr="008F723D">
        <w:rPr>
          <w:rFonts w:ascii="Times New Roman" w:hAnsi="Times New Roman" w:cs="Times New Roman"/>
          <w:b/>
          <w:sz w:val="24"/>
          <w:szCs w:val="24"/>
        </w:rPr>
        <w:t>Result:</w:t>
      </w:r>
      <w:r w:rsidR="00F70857">
        <w:rPr>
          <w:rFonts w:ascii="Times New Roman" w:hAnsi="Times New Roman" w:cs="Times New Roman"/>
          <w:sz w:val="24"/>
          <w:szCs w:val="24"/>
        </w:rPr>
        <w:t xml:space="preserve"> The interpretation of the visual results derived using the different R packages</w:t>
      </w:r>
      <w:r w:rsidR="008E2FEA">
        <w:rPr>
          <w:rFonts w:ascii="Times New Roman" w:hAnsi="Times New Roman" w:cs="Times New Roman"/>
          <w:sz w:val="24"/>
          <w:szCs w:val="24"/>
        </w:rPr>
        <w:t xml:space="preserve"> is accomplished and the findings depict that there is still a significant disruption in </w:t>
      </w:r>
      <w:r w:rsidR="0081303C">
        <w:rPr>
          <w:rFonts w:ascii="Times New Roman" w:hAnsi="Times New Roman" w:cs="Times New Roman"/>
          <w:sz w:val="24"/>
          <w:szCs w:val="24"/>
        </w:rPr>
        <w:t xml:space="preserve">the </w:t>
      </w:r>
      <w:r w:rsidR="008E2FEA">
        <w:rPr>
          <w:rFonts w:ascii="Times New Roman" w:hAnsi="Times New Roman" w:cs="Times New Roman"/>
          <w:sz w:val="24"/>
          <w:szCs w:val="24"/>
        </w:rPr>
        <w:t xml:space="preserve">supply chain is recorded for the various business entities post Covid-19. </w:t>
      </w:r>
      <w:r w:rsidR="001F1A1A">
        <w:rPr>
          <w:rFonts w:ascii="Times New Roman" w:hAnsi="Times New Roman" w:cs="Times New Roman"/>
          <w:sz w:val="24"/>
          <w:szCs w:val="24"/>
        </w:rPr>
        <w:t xml:space="preserve">However, as compared to the Jan-2022 supply chain disruption, a 10% decrease is recorded for the disruption in </w:t>
      </w:r>
      <w:r w:rsidR="0081303C">
        <w:rPr>
          <w:rFonts w:ascii="Times New Roman" w:hAnsi="Times New Roman" w:cs="Times New Roman"/>
          <w:sz w:val="24"/>
          <w:szCs w:val="24"/>
        </w:rPr>
        <w:t xml:space="preserve">the </w:t>
      </w:r>
      <w:r w:rsidR="001F1A1A">
        <w:rPr>
          <w:rFonts w:ascii="Times New Roman" w:hAnsi="Times New Roman" w:cs="Times New Roman"/>
          <w:sz w:val="24"/>
          <w:szCs w:val="24"/>
        </w:rPr>
        <w:t xml:space="preserve">supply chain for Feb-2022. </w:t>
      </w:r>
      <w:r w:rsidR="007C1985">
        <w:rPr>
          <w:rFonts w:ascii="Times New Roman" w:hAnsi="Times New Roman" w:cs="Times New Roman"/>
          <w:sz w:val="24"/>
          <w:szCs w:val="24"/>
        </w:rPr>
        <w:t xml:space="preserve">A great increase in staff presence is also recorded for Feb-2022 as compared to Jan-2022. </w:t>
      </w:r>
      <w:r w:rsidR="00D275AF">
        <w:rPr>
          <w:rFonts w:ascii="Times New Roman" w:hAnsi="Times New Roman" w:cs="Times New Roman"/>
          <w:sz w:val="24"/>
          <w:szCs w:val="24"/>
        </w:rPr>
        <w:t xml:space="preserve">Also, various business entities </w:t>
      </w:r>
      <w:r w:rsidR="0081303C">
        <w:rPr>
          <w:rFonts w:ascii="Times New Roman" w:hAnsi="Times New Roman" w:cs="Times New Roman"/>
          <w:sz w:val="24"/>
          <w:szCs w:val="24"/>
        </w:rPr>
        <w:t>can</w:t>
      </w:r>
      <w:r w:rsidR="00D275AF">
        <w:rPr>
          <w:rFonts w:ascii="Times New Roman" w:hAnsi="Times New Roman" w:cs="Times New Roman"/>
          <w:sz w:val="24"/>
          <w:szCs w:val="24"/>
        </w:rPr>
        <w:t xml:space="preserve"> gain higher revenue in the last month. Overall, the business entities are now operating well post Covid-19 pandemic. </w:t>
      </w:r>
      <w:r w:rsidR="007C1985">
        <w:rPr>
          <w:rFonts w:ascii="Times New Roman" w:hAnsi="Times New Roman" w:cs="Times New Roman"/>
          <w:sz w:val="24"/>
          <w:szCs w:val="24"/>
        </w:rPr>
        <w:t xml:space="preserve"> </w:t>
      </w:r>
    </w:p>
    <w:p w14:paraId="6A0579BF" w14:textId="77777777" w:rsidR="00626D51" w:rsidRPr="00626D51" w:rsidRDefault="00D1685F" w:rsidP="00626D51">
      <w:pPr>
        <w:spacing w:before="120" w:after="120" w:line="360" w:lineRule="auto"/>
        <w:jc w:val="both"/>
        <w:rPr>
          <w:rFonts w:ascii="Times New Roman" w:hAnsi="Times New Roman" w:cs="Times New Roman"/>
          <w:sz w:val="24"/>
          <w:szCs w:val="24"/>
        </w:rPr>
      </w:pPr>
      <w:r w:rsidRPr="008F723D">
        <w:rPr>
          <w:rFonts w:ascii="Times New Roman" w:hAnsi="Times New Roman" w:cs="Times New Roman"/>
          <w:b/>
          <w:sz w:val="24"/>
          <w:szCs w:val="24"/>
        </w:rPr>
        <w:t>Conclusion:</w:t>
      </w:r>
      <w:r w:rsidR="009E59AD">
        <w:rPr>
          <w:rFonts w:ascii="Times New Roman" w:hAnsi="Times New Roman" w:cs="Times New Roman"/>
          <w:sz w:val="24"/>
          <w:szCs w:val="24"/>
        </w:rPr>
        <w:t xml:space="preserve"> </w:t>
      </w:r>
      <w:r w:rsidR="00626D51">
        <w:rPr>
          <w:rFonts w:ascii="Times New Roman" w:hAnsi="Times New Roman" w:cs="Times New Roman"/>
          <w:sz w:val="24"/>
          <w:szCs w:val="24"/>
        </w:rPr>
        <w:t xml:space="preserve"> The release of covid-19 restriction has significantly helped the business entities to sustain and make higher revenues. It is found that most organizations are making massive improvements in most in numerous aspects of the business industry. The disruption in the supply chain is also significantly reduced over the past three months. </w:t>
      </w:r>
    </w:p>
    <w:p w14:paraId="6F1C7B1C" w14:textId="77777777" w:rsidR="0085518E" w:rsidRDefault="0085518E" w:rsidP="008F723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2ABE280" w14:textId="77777777" w:rsidR="0085518E" w:rsidRDefault="0085518E" w:rsidP="00B479FC">
      <w:pPr>
        <w:pStyle w:val="Heading1"/>
      </w:pPr>
      <w:bookmarkStart w:id="2" w:name="_Toc98320948"/>
      <w:r>
        <w:lastRenderedPageBreak/>
        <w:t>Introduction</w:t>
      </w:r>
      <w:bookmarkEnd w:id="2"/>
    </w:p>
    <w:p w14:paraId="071D0FC3" w14:textId="77777777" w:rsidR="00E27458" w:rsidRDefault="002E5F03" w:rsidP="0085518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 the wake of Covid-19 in 2019</w:t>
      </w:r>
      <w:r w:rsidR="00367AD6">
        <w:rPr>
          <w:rFonts w:ascii="Times New Roman" w:hAnsi="Times New Roman" w:cs="Times New Roman"/>
          <w:sz w:val="24"/>
          <w:szCs w:val="24"/>
        </w:rPr>
        <w:t>,</w:t>
      </w:r>
      <w:r>
        <w:rPr>
          <w:rFonts w:ascii="Times New Roman" w:hAnsi="Times New Roman" w:cs="Times New Roman"/>
          <w:sz w:val="24"/>
          <w:szCs w:val="24"/>
        </w:rPr>
        <w:t xml:space="preserve"> almost all business entities had faced a lot of financial losses as well as economic </w:t>
      </w:r>
      <w:r w:rsidR="00741078">
        <w:rPr>
          <w:rFonts w:ascii="Times New Roman" w:hAnsi="Times New Roman" w:cs="Times New Roman"/>
          <w:sz w:val="24"/>
          <w:szCs w:val="24"/>
        </w:rPr>
        <w:t>in</w:t>
      </w:r>
      <w:r w:rsidR="0023699C">
        <w:rPr>
          <w:rFonts w:ascii="Times New Roman" w:hAnsi="Times New Roman" w:cs="Times New Roman"/>
          <w:sz w:val="24"/>
          <w:szCs w:val="24"/>
        </w:rPr>
        <w:t>st</w:t>
      </w:r>
      <w:r>
        <w:rPr>
          <w:rFonts w:ascii="Times New Roman" w:hAnsi="Times New Roman" w:cs="Times New Roman"/>
          <w:sz w:val="24"/>
          <w:szCs w:val="24"/>
        </w:rPr>
        <w:t>ability. One of the most affected business sector</w:t>
      </w:r>
      <w:r w:rsidR="00367AD6">
        <w:rPr>
          <w:rFonts w:ascii="Times New Roman" w:hAnsi="Times New Roman" w:cs="Times New Roman"/>
          <w:sz w:val="24"/>
          <w:szCs w:val="24"/>
        </w:rPr>
        <w:t>s</w:t>
      </w:r>
      <w:r>
        <w:rPr>
          <w:rFonts w:ascii="Times New Roman" w:hAnsi="Times New Roman" w:cs="Times New Roman"/>
          <w:sz w:val="24"/>
          <w:szCs w:val="24"/>
        </w:rPr>
        <w:t xml:space="preserve"> was </w:t>
      </w:r>
      <w:r w:rsidR="00367AD6">
        <w:rPr>
          <w:rFonts w:ascii="Times New Roman" w:hAnsi="Times New Roman" w:cs="Times New Roman"/>
          <w:sz w:val="24"/>
          <w:szCs w:val="24"/>
        </w:rPr>
        <w:t xml:space="preserve">the </w:t>
      </w:r>
      <w:r>
        <w:rPr>
          <w:rFonts w:ascii="Times New Roman" w:hAnsi="Times New Roman" w:cs="Times New Roman"/>
          <w:sz w:val="24"/>
          <w:szCs w:val="24"/>
        </w:rPr>
        <w:t>education, and transportation sector.</w:t>
      </w:r>
      <w:r w:rsidR="00741078">
        <w:rPr>
          <w:rFonts w:ascii="Times New Roman" w:hAnsi="Times New Roman" w:cs="Times New Roman"/>
          <w:sz w:val="24"/>
          <w:szCs w:val="24"/>
        </w:rPr>
        <w:t xml:space="preserve"> Many great challenges were posed to the global supply chain network due to Covid-19. Regular lockdowns posed restriction</w:t>
      </w:r>
      <w:r w:rsidR="00367AD6">
        <w:rPr>
          <w:rFonts w:ascii="Times New Roman" w:hAnsi="Times New Roman" w:cs="Times New Roman"/>
          <w:sz w:val="24"/>
          <w:szCs w:val="24"/>
        </w:rPr>
        <w:t>s</w:t>
      </w:r>
      <w:r w:rsidR="00741078">
        <w:rPr>
          <w:rFonts w:ascii="Times New Roman" w:hAnsi="Times New Roman" w:cs="Times New Roman"/>
          <w:sz w:val="24"/>
          <w:szCs w:val="24"/>
        </w:rPr>
        <w:t xml:space="preserve"> on transportation temporarily seized the flow of materials and hence the global supply chain was largely impacted. There was a sudden downfall in generating revenues is identified for almost all business industries due to regular continuous lockdowns and disruptions in </w:t>
      </w:r>
      <w:r w:rsidR="00367AD6">
        <w:rPr>
          <w:rFonts w:ascii="Times New Roman" w:hAnsi="Times New Roman" w:cs="Times New Roman"/>
          <w:sz w:val="24"/>
          <w:szCs w:val="24"/>
        </w:rPr>
        <w:t xml:space="preserve">the </w:t>
      </w:r>
      <w:r w:rsidR="00741078">
        <w:rPr>
          <w:rFonts w:ascii="Times New Roman" w:hAnsi="Times New Roman" w:cs="Times New Roman"/>
          <w:sz w:val="24"/>
          <w:szCs w:val="24"/>
        </w:rPr>
        <w:t xml:space="preserve">supply chain. </w:t>
      </w:r>
      <w:r w:rsidR="00AD4105">
        <w:rPr>
          <w:rFonts w:ascii="Times New Roman" w:hAnsi="Times New Roman" w:cs="Times New Roman"/>
          <w:sz w:val="24"/>
          <w:szCs w:val="24"/>
        </w:rPr>
        <w:t>The global economy is adversely impacted due to the Covid-19 pandemic. The economic sustainability of energy sector organizations w</w:t>
      </w:r>
      <w:r w:rsidR="00367AD6">
        <w:rPr>
          <w:rFonts w:ascii="Times New Roman" w:hAnsi="Times New Roman" w:cs="Times New Roman"/>
          <w:sz w:val="24"/>
          <w:szCs w:val="24"/>
        </w:rPr>
        <w:t>as</w:t>
      </w:r>
      <w:r w:rsidR="00AD4105">
        <w:rPr>
          <w:rFonts w:ascii="Times New Roman" w:hAnsi="Times New Roman" w:cs="Times New Roman"/>
          <w:sz w:val="24"/>
          <w:szCs w:val="24"/>
        </w:rPr>
        <w:t xml:space="preserve"> also adversely impacted. </w:t>
      </w:r>
      <w:r w:rsidR="000B4C78">
        <w:rPr>
          <w:rFonts w:ascii="Times New Roman" w:hAnsi="Times New Roman" w:cs="Times New Roman"/>
          <w:sz w:val="24"/>
          <w:szCs w:val="24"/>
        </w:rPr>
        <w:t>According to (Fu,</w:t>
      </w:r>
      <w:r w:rsidR="000B4C78" w:rsidRPr="000B4C78">
        <w:rPr>
          <w:rFonts w:ascii="Times New Roman" w:hAnsi="Times New Roman" w:cs="Times New Roman"/>
          <w:sz w:val="24"/>
          <w:szCs w:val="24"/>
        </w:rPr>
        <w:t xml:space="preserve"> &amp; Shen, 2020</w:t>
      </w:r>
      <w:r w:rsidR="000B4C78">
        <w:rPr>
          <w:rFonts w:ascii="Times New Roman" w:hAnsi="Times New Roman" w:cs="Times New Roman"/>
          <w:sz w:val="24"/>
          <w:szCs w:val="24"/>
        </w:rPr>
        <w:t xml:space="preserve">) </w:t>
      </w:r>
      <w:r w:rsidR="00C463BC">
        <w:rPr>
          <w:rFonts w:ascii="Times New Roman" w:hAnsi="Times New Roman" w:cs="Times New Roman"/>
          <w:sz w:val="24"/>
          <w:szCs w:val="24"/>
        </w:rPr>
        <w:t xml:space="preserve">negative impact of Covid-19 was recognized </w:t>
      </w:r>
      <w:r w:rsidR="00367AD6">
        <w:rPr>
          <w:rFonts w:ascii="Times New Roman" w:hAnsi="Times New Roman" w:cs="Times New Roman"/>
          <w:sz w:val="24"/>
          <w:szCs w:val="24"/>
        </w:rPr>
        <w:t xml:space="preserve">on the </w:t>
      </w:r>
      <w:r w:rsidR="00C463BC">
        <w:rPr>
          <w:rFonts w:ascii="Times New Roman" w:hAnsi="Times New Roman" w:cs="Times New Roman"/>
          <w:sz w:val="24"/>
          <w:szCs w:val="24"/>
        </w:rPr>
        <w:t xml:space="preserve">corporate functioning </w:t>
      </w:r>
      <w:r w:rsidR="000B4368">
        <w:rPr>
          <w:rFonts w:ascii="Times New Roman" w:hAnsi="Times New Roman" w:cs="Times New Roman"/>
          <w:sz w:val="24"/>
          <w:szCs w:val="24"/>
        </w:rPr>
        <w:t xml:space="preserve">of the energy sector companies. The energy sector companies were badly impacted that they were not able to cover fixed costs. </w:t>
      </w:r>
      <w:r w:rsidR="00C65B64" w:rsidRPr="00C65B64">
        <w:rPr>
          <w:rFonts w:ascii="Times New Roman" w:hAnsi="Times New Roman" w:cs="Times New Roman"/>
          <w:sz w:val="24"/>
          <w:szCs w:val="24"/>
        </w:rPr>
        <w:t xml:space="preserve">Chetty, </w:t>
      </w:r>
      <w:r w:rsidR="00C65B64">
        <w:rPr>
          <w:rFonts w:ascii="Times New Roman" w:hAnsi="Times New Roman" w:cs="Times New Roman"/>
          <w:sz w:val="24"/>
          <w:szCs w:val="24"/>
        </w:rPr>
        <w:t xml:space="preserve">et al </w:t>
      </w:r>
      <w:r w:rsidR="00C65B64" w:rsidRPr="00C65B64">
        <w:rPr>
          <w:rFonts w:ascii="Times New Roman" w:hAnsi="Times New Roman" w:cs="Times New Roman"/>
          <w:sz w:val="24"/>
          <w:szCs w:val="24"/>
        </w:rPr>
        <w:t>2020</w:t>
      </w:r>
      <w:r w:rsidR="00090F56">
        <w:rPr>
          <w:rFonts w:ascii="Times New Roman" w:hAnsi="Times New Roman" w:cs="Times New Roman"/>
          <w:sz w:val="24"/>
          <w:szCs w:val="24"/>
        </w:rPr>
        <w:t xml:space="preserve">, have proposed a study for examining the short term and long term impact of Covi-19 impact of pharmaceutical companies. The demand </w:t>
      </w:r>
      <w:r w:rsidR="00367AD6">
        <w:rPr>
          <w:rFonts w:ascii="Times New Roman" w:hAnsi="Times New Roman" w:cs="Times New Roman"/>
          <w:sz w:val="24"/>
          <w:szCs w:val="24"/>
        </w:rPr>
        <w:t>for</w:t>
      </w:r>
      <w:r w:rsidR="00090F56">
        <w:rPr>
          <w:rFonts w:ascii="Times New Roman" w:hAnsi="Times New Roman" w:cs="Times New Roman"/>
          <w:sz w:val="24"/>
          <w:szCs w:val="24"/>
        </w:rPr>
        <w:t xml:space="preserve"> pharmaceutical products w</w:t>
      </w:r>
      <w:r w:rsidR="00367AD6">
        <w:rPr>
          <w:rFonts w:ascii="Times New Roman" w:hAnsi="Times New Roman" w:cs="Times New Roman"/>
          <w:sz w:val="24"/>
          <w:szCs w:val="24"/>
        </w:rPr>
        <w:t>as</w:t>
      </w:r>
      <w:r w:rsidR="00090F56">
        <w:rPr>
          <w:rFonts w:ascii="Times New Roman" w:hAnsi="Times New Roman" w:cs="Times New Roman"/>
          <w:sz w:val="24"/>
          <w:szCs w:val="24"/>
        </w:rPr>
        <w:t xml:space="preserve"> suddenly increased with </w:t>
      </w:r>
      <w:r w:rsidR="00367AD6">
        <w:rPr>
          <w:rFonts w:ascii="Times New Roman" w:hAnsi="Times New Roman" w:cs="Times New Roman"/>
          <w:sz w:val="24"/>
          <w:szCs w:val="24"/>
        </w:rPr>
        <w:t xml:space="preserve">a </w:t>
      </w:r>
      <w:r w:rsidR="00090F56">
        <w:rPr>
          <w:rFonts w:ascii="Times New Roman" w:hAnsi="Times New Roman" w:cs="Times New Roman"/>
          <w:sz w:val="24"/>
          <w:szCs w:val="24"/>
        </w:rPr>
        <w:t xml:space="preserve">positive trend of the covid-19 cases. An abrupt increase in pharmaceutical products results in changing the production regulations, change in R &amp; D and telemedicine. </w:t>
      </w:r>
      <w:r w:rsidR="00C63C2A">
        <w:rPr>
          <w:rFonts w:ascii="Times New Roman" w:hAnsi="Times New Roman" w:cs="Times New Roman"/>
          <w:sz w:val="24"/>
          <w:szCs w:val="24"/>
        </w:rPr>
        <w:t>The overall growth of the industry become slowed as delay</w:t>
      </w:r>
      <w:r w:rsidR="00367AD6">
        <w:rPr>
          <w:rFonts w:ascii="Times New Roman" w:hAnsi="Times New Roman" w:cs="Times New Roman"/>
          <w:sz w:val="24"/>
          <w:szCs w:val="24"/>
        </w:rPr>
        <w:t>s</w:t>
      </w:r>
      <w:r w:rsidR="00C63C2A">
        <w:rPr>
          <w:rFonts w:ascii="Times New Roman" w:hAnsi="Times New Roman" w:cs="Times New Roman"/>
          <w:sz w:val="24"/>
          <w:szCs w:val="24"/>
        </w:rPr>
        <w:t xml:space="preserve"> in approvals from the government. Also, a significant change in </w:t>
      </w:r>
      <w:r w:rsidR="00367AD6">
        <w:rPr>
          <w:rFonts w:ascii="Times New Roman" w:hAnsi="Times New Roman" w:cs="Times New Roman"/>
          <w:sz w:val="24"/>
          <w:szCs w:val="24"/>
        </w:rPr>
        <w:t xml:space="preserve">the </w:t>
      </w:r>
      <w:r w:rsidR="00C63C2A">
        <w:rPr>
          <w:rFonts w:ascii="Times New Roman" w:hAnsi="Times New Roman" w:cs="Times New Roman"/>
          <w:sz w:val="24"/>
          <w:szCs w:val="24"/>
        </w:rPr>
        <w:t>consumption of medicinal product</w:t>
      </w:r>
      <w:r w:rsidR="00367AD6">
        <w:rPr>
          <w:rFonts w:ascii="Times New Roman" w:hAnsi="Times New Roman" w:cs="Times New Roman"/>
          <w:sz w:val="24"/>
          <w:szCs w:val="24"/>
        </w:rPr>
        <w:t>s</w:t>
      </w:r>
      <w:r w:rsidR="00C63C2A">
        <w:rPr>
          <w:rFonts w:ascii="Times New Roman" w:hAnsi="Times New Roman" w:cs="Times New Roman"/>
          <w:sz w:val="24"/>
          <w:szCs w:val="24"/>
        </w:rPr>
        <w:t xml:space="preserve"> w</w:t>
      </w:r>
      <w:r w:rsidR="00367AD6">
        <w:rPr>
          <w:rFonts w:ascii="Times New Roman" w:hAnsi="Times New Roman" w:cs="Times New Roman"/>
          <w:sz w:val="24"/>
          <w:szCs w:val="24"/>
        </w:rPr>
        <w:t>as</w:t>
      </w:r>
      <w:r w:rsidR="00C63C2A">
        <w:rPr>
          <w:rFonts w:ascii="Times New Roman" w:hAnsi="Times New Roman" w:cs="Times New Roman"/>
          <w:sz w:val="24"/>
          <w:szCs w:val="24"/>
        </w:rPr>
        <w:t xml:space="preserve"> recorded during the Covid-19 rise time. The positive trend of the Covid-19 cases pushes the decision</w:t>
      </w:r>
      <w:r w:rsidR="00367AD6">
        <w:rPr>
          <w:rFonts w:ascii="Times New Roman" w:hAnsi="Times New Roman" w:cs="Times New Roman"/>
          <w:sz w:val="24"/>
          <w:szCs w:val="24"/>
        </w:rPr>
        <w:t>-</w:t>
      </w:r>
      <w:r w:rsidR="00C63C2A">
        <w:rPr>
          <w:rFonts w:ascii="Times New Roman" w:hAnsi="Times New Roman" w:cs="Times New Roman"/>
          <w:sz w:val="24"/>
          <w:szCs w:val="24"/>
        </w:rPr>
        <w:t>makers towards more strategic and analytical planning to sustain and fulfil</w:t>
      </w:r>
      <w:r w:rsidR="00367AD6">
        <w:rPr>
          <w:rFonts w:ascii="Times New Roman" w:hAnsi="Times New Roman" w:cs="Times New Roman"/>
          <w:sz w:val="24"/>
          <w:szCs w:val="24"/>
        </w:rPr>
        <w:t>ls</w:t>
      </w:r>
      <w:r w:rsidR="00C63C2A">
        <w:rPr>
          <w:rFonts w:ascii="Times New Roman" w:hAnsi="Times New Roman" w:cs="Times New Roman"/>
          <w:sz w:val="24"/>
          <w:szCs w:val="24"/>
        </w:rPr>
        <w:t xml:space="preserve"> the sudden rise in demand </w:t>
      </w:r>
      <w:r w:rsidR="00367AD6">
        <w:rPr>
          <w:rFonts w:ascii="Times New Roman" w:hAnsi="Times New Roman" w:cs="Times New Roman"/>
          <w:sz w:val="24"/>
          <w:szCs w:val="24"/>
        </w:rPr>
        <w:t>for</w:t>
      </w:r>
      <w:r w:rsidR="00C63C2A">
        <w:rPr>
          <w:rFonts w:ascii="Times New Roman" w:hAnsi="Times New Roman" w:cs="Times New Roman"/>
          <w:sz w:val="24"/>
          <w:szCs w:val="24"/>
        </w:rPr>
        <w:t xml:space="preserve"> medicinal products</w:t>
      </w:r>
      <w:r w:rsidR="00F62200">
        <w:rPr>
          <w:rFonts w:ascii="Times New Roman" w:hAnsi="Times New Roman" w:cs="Times New Roman"/>
          <w:sz w:val="24"/>
          <w:szCs w:val="24"/>
        </w:rPr>
        <w:t xml:space="preserve"> (</w:t>
      </w:r>
      <w:r w:rsidR="00F62200" w:rsidRPr="00F62200">
        <w:rPr>
          <w:rFonts w:ascii="Times New Roman" w:hAnsi="Times New Roman" w:cs="Times New Roman"/>
          <w:sz w:val="24"/>
          <w:szCs w:val="24"/>
        </w:rPr>
        <w:t xml:space="preserve">Ranasinghe, </w:t>
      </w:r>
      <w:r w:rsidR="00F62200">
        <w:rPr>
          <w:rFonts w:ascii="Times New Roman" w:hAnsi="Times New Roman" w:cs="Times New Roman"/>
          <w:sz w:val="24"/>
          <w:szCs w:val="24"/>
        </w:rPr>
        <w:t>et al</w:t>
      </w:r>
      <w:r w:rsidR="00C97154">
        <w:rPr>
          <w:rFonts w:ascii="Times New Roman" w:hAnsi="Times New Roman" w:cs="Times New Roman"/>
          <w:sz w:val="24"/>
          <w:szCs w:val="24"/>
        </w:rPr>
        <w:t xml:space="preserve">  </w:t>
      </w:r>
      <w:r w:rsidR="00F62200" w:rsidRPr="00F62200">
        <w:rPr>
          <w:rFonts w:ascii="Times New Roman" w:hAnsi="Times New Roman" w:cs="Times New Roman"/>
          <w:sz w:val="24"/>
          <w:szCs w:val="24"/>
        </w:rPr>
        <w:t>2020</w:t>
      </w:r>
      <w:r w:rsidR="00F62200">
        <w:rPr>
          <w:rFonts w:ascii="Times New Roman" w:hAnsi="Times New Roman" w:cs="Times New Roman"/>
          <w:sz w:val="24"/>
          <w:szCs w:val="24"/>
        </w:rPr>
        <w:t>)</w:t>
      </w:r>
      <w:r w:rsidR="00C63C2A">
        <w:rPr>
          <w:rFonts w:ascii="Times New Roman" w:hAnsi="Times New Roman" w:cs="Times New Roman"/>
          <w:sz w:val="24"/>
          <w:szCs w:val="24"/>
        </w:rPr>
        <w:t xml:space="preserve">. </w:t>
      </w:r>
    </w:p>
    <w:p w14:paraId="00F2555B" w14:textId="77777777" w:rsidR="0085518E" w:rsidRDefault="0085518E" w:rsidP="0083726C">
      <w:pPr>
        <w:pStyle w:val="Heading1"/>
      </w:pPr>
      <w:bookmarkStart w:id="3" w:name="_Toc98320949"/>
      <w:r>
        <w:t>Data Collection and Preparation</w:t>
      </w:r>
      <w:bookmarkEnd w:id="3"/>
    </w:p>
    <w:p w14:paraId="6BC1294C" w14:textId="77777777" w:rsidR="00E27458" w:rsidRDefault="00D75783" w:rsidP="0085518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collected, provides insights </w:t>
      </w:r>
      <w:r w:rsidR="00367AD6">
        <w:rPr>
          <w:rFonts w:ascii="Times New Roman" w:hAnsi="Times New Roman" w:cs="Times New Roman"/>
          <w:sz w:val="24"/>
          <w:szCs w:val="24"/>
        </w:rPr>
        <w:t>into</w:t>
      </w:r>
      <w:r>
        <w:rPr>
          <w:rFonts w:ascii="Times New Roman" w:hAnsi="Times New Roman" w:cs="Times New Roman"/>
          <w:sz w:val="24"/>
          <w:szCs w:val="24"/>
        </w:rPr>
        <w:t xml:space="preserve"> the sentiments and the condition of the Australian business entities. The survey site comprise</w:t>
      </w:r>
      <w:r w:rsidR="00367AD6">
        <w:rPr>
          <w:rFonts w:ascii="Times New Roman" w:hAnsi="Times New Roman" w:cs="Times New Roman"/>
          <w:sz w:val="24"/>
          <w:szCs w:val="24"/>
        </w:rPr>
        <w:t>s</w:t>
      </w:r>
      <w:r>
        <w:rPr>
          <w:rFonts w:ascii="Times New Roman" w:hAnsi="Times New Roman" w:cs="Times New Roman"/>
          <w:sz w:val="24"/>
          <w:szCs w:val="24"/>
        </w:rPr>
        <w:t xml:space="preserve"> the monthly record of the Australian business data and </w:t>
      </w:r>
      <w:r w:rsidR="00367AD6">
        <w:rPr>
          <w:rFonts w:ascii="Times New Roman" w:hAnsi="Times New Roman" w:cs="Times New Roman"/>
          <w:sz w:val="24"/>
          <w:szCs w:val="24"/>
        </w:rPr>
        <w:t xml:space="preserve">a </w:t>
      </w:r>
      <w:r>
        <w:rPr>
          <w:rFonts w:ascii="Times New Roman" w:hAnsi="Times New Roman" w:cs="Times New Roman"/>
          <w:sz w:val="24"/>
          <w:szCs w:val="24"/>
        </w:rPr>
        <w:t xml:space="preserve">timely survey is conducted to collect the insights for researchers, business entities, and governments. </w:t>
      </w:r>
      <w:r w:rsidR="00372501">
        <w:rPr>
          <w:rFonts w:ascii="Times New Roman" w:hAnsi="Times New Roman" w:cs="Times New Roman"/>
          <w:sz w:val="24"/>
          <w:szCs w:val="24"/>
        </w:rPr>
        <w:t xml:space="preserve">The data was collected by using the telephonic based business survey between 17 - 24 February 2022. </w:t>
      </w:r>
      <w:r w:rsidR="00C45CCE">
        <w:rPr>
          <w:rFonts w:ascii="Times New Roman" w:hAnsi="Times New Roman" w:cs="Times New Roman"/>
          <w:sz w:val="24"/>
          <w:szCs w:val="24"/>
        </w:rPr>
        <w:t>The survey comprise</w:t>
      </w:r>
      <w:r w:rsidR="00367AD6">
        <w:rPr>
          <w:rFonts w:ascii="Times New Roman" w:hAnsi="Times New Roman" w:cs="Times New Roman"/>
          <w:sz w:val="24"/>
          <w:szCs w:val="24"/>
        </w:rPr>
        <w:t>s</w:t>
      </w:r>
      <w:r w:rsidR="00C45CCE">
        <w:rPr>
          <w:rFonts w:ascii="Times New Roman" w:hAnsi="Times New Roman" w:cs="Times New Roman"/>
          <w:sz w:val="24"/>
          <w:szCs w:val="24"/>
        </w:rPr>
        <w:t xml:space="preserve"> the information of business status and the sentiments </w:t>
      </w:r>
      <w:r w:rsidR="00367AD6">
        <w:rPr>
          <w:rFonts w:ascii="Times New Roman" w:hAnsi="Times New Roman" w:cs="Times New Roman"/>
          <w:sz w:val="24"/>
          <w:szCs w:val="24"/>
        </w:rPr>
        <w:t>are</w:t>
      </w:r>
      <w:r w:rsidR="00C45CCE">
        <w:rPr>
          <w:rFonts w:ascii="Times New Roman" w:hAnsi="Times New Roman" w:cs="Times New Roman"/>
          <w:sz w:val="24"/>
          <w:szCs w:val="24"/>
        </w:rPr>
        <w:t xml:space="preserve"> collected by following the Standard Industrial Classification </w:t>
      </w:r>
      <w:r w:rsidR="0076446B">
        <w:rPr>
          <w:rFonts w:ascii="Times New Roman" w:hAnsi="Times New Roman" w:cs="Times New Roman"/>
          <w:sz w:val="24"/>
          <w:szCs w:val="24"/>
        </w:rPr>
        <w:t>for</w:t>
      </w:r>
      <w:r w:rsidR="00C45CCE">
        <w:rPr>
          <w:rFonts w:ascii="Times New Roman" w:hAnsi="Times New Roman" w:cs="Times New Roman"/>
          <w:sz w:val="24"/>
          <w:szCs w:val="24"/>
        </w:rPr>
        <w:t xml:space="preserve"> Australia as well as New Zealand</w:t>
      </w:r>
      <w:r w:rsidR="0076446B">
        <w:rPr>
          <w:rFonts w:ascii="Times New Roman" w:hAnsi="Times New Roman" w:cs="Times New Roman"/>
          <w:sz w:val="24"/>
          <w:szCs w:val="24"/>
        </w:rPr>
        <w:t xml:space="preserve">. Manufacturing industries, miming, education, construction, </w:t>
      </w:r>
      <w:r w:rsidR="00367AD6">
        <w:rPr>
          <w:rFonts w:ascii="Times New Roman" w:hAnsi="Times New Roman" w:cs="Times New Roman"/>
          <w:sz w:val="24"/>
          <w:szCs w:val="24"/>
        </w:rPr>
        <w:t>r</w:t>
      </w:r>
      <w:r w:rsidR="0076446B">
        <w:rPr>
          <w:rFonts w:ascii="Times New Roman" w:hAnsi="Times New Roman" w:cs="Times New Roman"/>
          <w:sz w:val="24"/>
          <w:szCs w:val="24"/>
        </w:rPr>
        <w:t xml:space="preserve">etail trade, transportation and Health care are some of the major business sectors which are </w:t>
      </w:r>
      <w:r w:rsidR="001A5665">
        <w:rPr>
          <w:rFonts w:ascii="Times New Roman" w:hAnsi="Times New Roman" w:cs="Times New Roman"/>
          <w:sz w:val="24"/>
          <w:szCs w:val="24"/>
        </w:rPr>
        <w:t xml:space="preserve">included in this survey data </w:t>
      </w:r>
      <w:r w:rsidR="001A5665">
        <w:rPr>
          <w:rFonts w:ascii="Times New Roman" w:hAnsi="Times New Roman" w:cs="Times New Roman"/>
          <w:sz w:val="24"/>
          <w:szCs w:val="24"/>
        </w:rPr>
        <w:lastRenderedPageBreak/>
        <w:t>collection</w:t>
      </w:r>
      <w:r w:rsidR="00495FD4">
        <w:rPr>
          <w:rFonts w:ascii="Times New Roman" w:hAnsi="Times New Roman" w:cs="Times New Roman"/>
          <w:sz w:val="24"/>
          <w:szCs w:val="24"/>
        </w:rPr>
        <w:t xml:space="preserve"> (</w:t>
      </w:r>
      <w:r w:rsidR="00495FD4" w:rsidRPr="00F62200">
        <w:rPr>
          <w:rFonts w:ascii="Times New Roman" w:hAnsi="Times New Roman" w:cs="Times New Roman"/>
          <w:sz w:val="24"/>
          <w:szCs w:val="24"/>
        </w:rPr>
        <w:t>Lau, 2020</w:t>
      </w:r>
      <w:r w:rsidR="00495FD4">
        <w:rPr>
          <w:rFonts w:ascii="Times New Roman" w:hAnsi="Times New Roman" w:cs="Times New Roman"/>
          <w:sz w:val="24"/>
          <w:szCs w:val="24"/>
        </w:rPr>
        <w:t>)</w:t>
      </w:r>
      <w:r w:rsidR="001A5665">
        <w:rPr>
          <w:rFonts w:ascii="Times New Roman" w:hAnsi="Times New Roman" w:cs="Times New Roman"/>
          <w:sz w:val="24"/>
          <w:szCs w:val="24"/>
        </w:rPr>
        <w:t xml:space="preserve">. </w:t>
      </w:r>
      <w:r w:rsidR="00C45CCE">
        <w:rPr>
          <w:rFonts w:ascii="Times New Roman" w:hAnsi="Times New Roman" w:cs="Times New Roman"/>
          <w:sz w:val="24"/>
          <w:szCs w:val="24"/>
        </w:rPr>
        <w:t xml:space="preserve"> </w:t>
      </w:r>
      <w:r w:rsidR="00724C03">
        <w:rPr>
          <w:rFonts w:ascii="Times New Roman" w:hAnsi="Times New Roman" w:cs="Times New Roman"/>
          <w:sz w:val="24"/>
          <w:szCs w:val="24"/>
        </w:rPr>
        <w:t>The survey do</w:t>
      </w:r>
      <w:r w:rsidR="00367AD6">
        <w:rPr>
          <w:rFonts w:ascii="Times New Roman" w:hAnsi="Times New Roman" w:cs="Times New Roman"/>
          <w:sz w:val="24"/>
          <w:szCs w:val="24"/>
        </w:rPr>
        <w:t>es</w:t>
      </w:r>
      <w:r w:rsidR="00724C03">
        <w:rPr>
          <w:rFonts w:ascii="Times New Roman" w:hAnsi="Times New Roman" w:cs="Times New Roman"/>
          <w:sz w:val="24"/>
          <w:szCs w:val="24"/>
        </w:rPr>
        <w:t xml:space="preserve"> not include the insights of the different departments, authorities, and organizations regulated by the local and state government. </w:t>
      </w:r>
    </w:p>
    <w:p w14:paraId="6C5A2D03" w14:textId="77777777" w:rsidR="00C80DA6" w:rsidRDefault="00C80DA6" w:rsidP="0085518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randomly selected individual's response of 2000 business entities are included in the survey and stratified by employment size and type of industry. </w:t>
      </w:r>
      <w:r w:rsidR="00DE3212">
        <w:rPr>
          <w:rFonts w:ascii="Times New Roman" w:hAnsi="Times New Roman" w:cs="Times New Roman"/>
          <w:sz w:val="24"/>
          <w:szCs w:val="24"/>
        </w:rPr>
        <w:t>The overall resp</w:t>
      </w:r>
      <w:r w:rsidR="00605E10">
        <w:rPr>
          <w:rFonts w:ascii="Times New Roman" w:hAnsi="Times New Roman" w:cs="Times New Roman"/>
          <w:sz w:val="24"/>
          <w:szCs w:val="24"/>
        </w:rPr>
        <w:t>onse percentage of the surve</w:t>
      </w:r>
      <w:r w:rsidR="00DE3212">
        <w:rPr>
          <w:rFonts w:ascii="Times New Roman" w:hAnsi="Times New Roman" w:cs="Times New Roman"/>
          <w:sz w:val="24"/>
          <w:szCs w:val="24"/>
        </w:rPr>
        <w:t>y was sixty per</w:t>
      </w:r>
      <w:r w:rsidR="00367AD6">
        <w:rPr>
          <w:rFonts w:ascii="Times New Roman" w:hAnsi="Times New Roman" w:cs="Times New Roman"/>
          <w:sz w:val="24"/>
          <w:szCs w:val="24"/>
        </w:rPr>
        <w:t xml:space="preserve"> </w:t>
      </w:r>
      <w:r w:rsidR="00DE3212">
        <w:rPr>
          <w:rFonts w:ascii="Times New Roman" w:hAnsi="Times New Roman" w:cs="Times New Roman"/>
          <w:sz w:val="24"/>
          <w:szCs w:val="24"/>
        </w:rPr>
        <w:t xml:space="preserve">cent (60%). </w:t>
      </w:r>
      <w:r w:rsidR="005474A8">
        <w:rPr>
          <w:rFonts w:ascii="Times New Roman" w:hAnsi="Times New Roman" w:cs="Times New Roman"/>
          <w:sz w:val="24"/>
          <w:szCs w:val="24"/>
        </w:rPr>
        <w:t>To provide the population estimates and exclud</w:t>
      </w:r>
      <w:r w:rsidR="00367AD6">
        <w:rPr>
          <w:rFonts w:ascii="Times New Roman" w:hAnsi="Times New Roman" w:cs="Times New Roman"/>
          <w:sz w:val="24"/>
          <w:szCs w:val="24"/>
        </w:rPr>
        <w:t>e</w:t>
      </w:r>
      <w:r w:rsidR="005474A8">
        <w:rPr>
          <w:rFonts w:ascii="Times New Roman" w:hAnsi="Times New Roman" w:cs="Times New Roman"/>
          <w:sz w:val="24"/>
          <w:szCs w:val="24"/>
        </w:rPr>
        <w:t xml:space="preserve"> the non-responses the survey sample is re-weighted. </w:t>
      </w:r>
      <w:r w:rsidR="002F2656">
        <w:rPr>
          <w:rFonts w:ascii="Times New Roman" w:hAnsi="Times New Roman" w:cs="Times New Roman"/>
          <w:sz w:val="24"/>
          <w:szCs w:val="24"/>
        </w:rPr>
        <w:t xml:space="preserve">There is a high likelihood of systematic biasing of the dataset which is also a major drawback of the collected data. </w:t>
      </w:r>
      <w:r w:rsidR="00C10652">
        <w:rPr>
          <w:rFonts w:ascii="Times New Roman" w:hAnsi="Times New Roman" w:cs="Times New Roman"/>
          <w:sz w:val="24"/>
          <w:szCs w:val="24"/>
        </w:rPr>
        <w:t>For analysis work</w:t>
      </w:r>
      <w:r w:rsidR="00367AD6">
        <w:rPr>
          <w:rFonts w:ascii="Times New Roman" w:hAnsi="Times New Roman" w:cs="Times New Roman"/>
          <w:sz w:val="24"/>
          <w:szCs w:val="24"/>
        </w:rPr>
        <w:t>,</w:t>
      </w:r>
      <w:r w:rsidR="00C10652">
        <w:rPr>
          <w:rFonts w:ascii="Times New Roman" w:hAnsi="Times New Roman" w:cs="Times New Roman"/>
          <w:sz w:val="24"/>
          <w:szCs w:val="24"/>
        </w:rPr>
        <w:t xml:space="preserve"> the dataset is collected from the Australian Social Survey site. The originally collected dataset was in CSV format and was not appropriate for analysis in R Studio. The dataset comprises the information relate</w:t>
      </w:r>
      <w:r w:rsidR="00367AD6">
        <w:rPr>
          <w:rFonts w:ascii="Times New Roman" w:hAnsi="Times New Roman" w:cs="Times New Roman"/>
          <w:sz w:val="24"/>
          <w:szCs w:val="24"/>
        </w:rPr>
        <w:t>d</w:t>
      </w:r>
      <w:r w:rsidR="00C10652">
        <w:rPr>
          <w:rFonts w:ascii="Times New Roman" w:hAnsi="Times New Roman" w:cs="Times New Roman"/>
          <w:sz w:val="24"/>
          <w:szCs w:val="24"/>
        </w:rPr>
        <w:t xml:space="preserve"> to business entities as well as individual</w:t>
      </w:r>
      <w:r w:rsidR="00367AD6">
        <w:rPr>
          <w:rFonts w:ascii="Times New Roman" w:hAnsi="Times New Roman" w:cs="Times New Roman"/>
          <w:sz w:val="24"/>
          <w:szCs w:val="24"/>
        </w:rPr>
        <w:t>s'</w:t>
      </w:r>
      <w:r w:rsidR="00C10652">
        <w:rPr>
          <w:rFonts w:ascii="Times New Roman" w:hAnsi="Times New Roman" w:cs="Times New Roman"/>
          <w:sz w:val="24"/>
          <w:szCs w:val="24"/>
        </w:rPr>
        <w:t xml:space="preserve"> sentiments for the financial year</w:t>
      </w:r>
      <w:r w:rsidR="00367AD6">
        <w:rPr>
          <w:rFonts w:ascii="Times New Roman" w:hAnsi="Times New Roman" w:cs="Times New Roman"/>
          <w:sz w:val="24"/>
          <w:szCs w:val="24"/>
        </w:rPr>
        <w:t>s</w:t>
      </w:r>
      <w:r w:rsidR="00C10652">
        <w:rPr>
          <w:rFonts w:ascii="Times New Roman" w:hAnsi="Times New Roman" w:cs="Times New Roman"/>
          <w:sz w:val="24"/>
          <w:szCs w:val="24"/>
        </w:rPr>
        <w:t xml:space="preserve"> 2021, and 2022</w:t>
      </w:r>
      <w:r w:rsidR="00AF2444">
        <w:rPr>
          <w:rFonts w:ascii="Times New Roman" w:hAnsi="Times New Roman" w:cs="Times New Roman"/>
          <w:sz w:val="24"/>
          <w:szCs w:val="24"/>
        </w:rPr>
        <w:t xml:space="preserve"> (</w:t>
      </w:r>
      <w:proofErr w:type="spellStart"/>
      <w:r w:rsidR="00AF2444" w:rsidRPr="00F62200">
        <w:rPr>
          <w:rFonts w:ascii="Times New Roman" w:hAnsi="Times New Roman" w:cs="Times New Roman"/>
          <w:sz w:val="24"/>
          <w:szCs w:val="24"/>
        </w:rPr>
        <w:t>Telukdarie</w:t>
      </w:r>
      <w:proofErr w:type="spellEnd"/>
      <w:r w:rsidR="00AF2444" w:rsidRPr="00F62200">
        <w:rPr>
          <w:rFonts w:ascii="Times New Roman" w:hAnsi="Times New Roman" w:cs="Times New Roman"/>
          <w:sz w:val="24"/>
          <w:szCs w:val="24"/>
        </w:rPr>
        <w:t xml:space="preserve">, </w:t>
      </w:r>
      <w:proofErr w:type="spellStart"/>
      <w:r w:rsidR="00AF2444" w:rsidRPr="00F62200">
        <w:rPr>
          <w:rFonts w:ascii="Times New Roman" w:hAnsi="Times New Roman" w:cs="Times New Roman"/>
          <w:sz w:val="24"/>
          <w:szCs w:val="24"/>
        </w:rPr>
        <w:t>Munsamy</w:t>
      </w:r>
      <w:proofErr w:type="spellEnd"/>
      <w:r w:rsidR="00AF2444" w:rsidRPr="00F62200">
        <w:rPr>
          <w:rFonts w:ascii="Times New Roman" w:hAnsi="Times New Roman" w:cs="Times New Roman"/>
          <w:sz w:val="24"/>
          <w:szCs w:val="24"/>
        </w:rPr>
        <w:t xml:space="preserve">, &amp; </w:t>
      </w:r>
      <w:proofErr w:type="spellStart"/>
      <w:r w:rsidR="00AF2444" w:rsidRPr="00F62200">
        <w:rPr>
          <w:rFonts w:ascii="Times New Roman" w:hAnsi="Times New Roman" w:cs="Times New Roman"/>
          <w:sz w:val="24"/>
          <w:szCs w:val="24"/>
        </w:rPr>
        <w:t>Mohlala</w:t>
      </w:r>
      <w:proofErr w:type="spellEnd"/>
      <w:r w:rsidR="00AF2444" w:rsidRPr="00F62200">
        <w:rPr>
          <w:rFonts w:ascii="Times New Roman" w:hAnsi="Times New Roman" w:cs="Times New Roman"/>
          <w:sz w:val="24"/>
          <w:szCs w:val="24"/>
        </w:rPr>
        <w:t>, 2020</w:t>
      </w:r>
      <w:r w:rsidR="00AF2444">
        <w:rPr>
          <w:rFonts w:ascii="Times New Roman" w:hAnsi="Times New Roman" w:cs="Times New Roman"/>
          <w:sz w:val="24"/>
          <w:szCs w:val="24"/>
        </w:rPr>
        <w:t>)</w:t>
      </w:r>
      <w:r w:rsidR="00C10652">
        <w:rPr>
          <w:rFonts w:ascii="Times New Roman" w:hAnsi="Times New Roman" w:cs="Times New Roman"/>
          <w:sz w:val="24"/>
          <w:szCs w:val="24"/>
        </w:rPr>
        <w:t>. The original dataset is transformed and numerous sheets are derived for proper analysis.</w:t>
      </w:r>
    </w:p>
    <w:p w14:paraId="5A7DC0C0" w14:textId="77777777" w:rsidR="0085518E" w:rsidRDefault="0085518E" w:rsidP="001E77BA">
      <w:pPr>
        <w:pStyle w:val="Heading1"/>
      </w:pPr>
      <w:bookmarkStart w:id="4" w:name="_Toc98320950"/>
      <w:r>
        <w:t>Result</w:t>
      </w:r>
      <w:bookmarkEnd w:id="4"/>
    </w:p>
    <w:p w14:paraId="25587EE9" w14:textId="77777777" w:rsidR="001E77BA" w:rsidRPr="008B36A2" w:rsidRDefault="00365EFD" w:rsidP="008B36A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visual analytic approach is implemented in this storytelling report to analyze the Australian Social Survey Dataset. The R-Studio </w:t>
      </w:r>
      <w:r w:rsidR="00271076">
        <w:rPr>
          <w:rFonts w:ascii="Times New Roman" w:hAnsi="Times New Roman" w:cs="Times New Roman"/>
          <w:sz w:val="24"/>
          <w:szCs w:val="24"/>
        </w:rPr>
        <w:t>ha</w:t>
      </w:r>
      <w:r>
        <w:rPr>
          <w:rFonts w:ascii="Times New Roman" w:hAnsi="Times New Roman" w:cs="Times New Roman"/>
          <w:sz w:val="24"/>
          <w:szCs w:val="24"/>
        </w:rPr>
        <w:t>s used an analytical to</w:t>
      </w:r>
      <w:r w:rsidR="00271076">
        <w:rPr>
          <w:rFonts w:ascii="Times New Roman" w:hAnsi="Times New Roman" w:cs="Times New Roman"/>
          <w:sz w:val="24"/>
          <w:szCs w:val="24"/>
        </w:rPr>
        <w:t>o</w:t>
      </w:r>
      <w:r>
        <w:rPr>
          <w:rFonts w:ascii="Times New Roman" w:hAnsi="Times New Roman" w:cs="Times New Roman"/>
          <w:sz w:val="24"/>
          <w:szCs w:val="24"/>
        </w:rPr>
        <w:t xml:space="preserve">l for capturing the different visual graphs. </w:t>
      </w:r>
      <w:r w:rsidR="00271076">
        <w:rPr>
          <w:rFonts w:ascii="Times New Roman" w:hAnsi="Times New Roman" w:cs="Times New Roman"/>
          <w:sz w:val="24"/>
          <w:szCs w:val="24"/>
        </w:rPr>
        <w:t>Numerous R packages</w:t>
      </w:r>
      <w:r>
        <w:rPr>
          <w:rFonts w:ascii="Times New Roman" w:hAnsi="Times New Roman" w:cs="Times New Roman"/>
          <w:sz w:val="24"/>
          <w:szCs w:val="24"/>
        </w:rPr>
        <w:t xml:space="preserve"> are implemented for capturing the graphs. However, the common and frequently used R packages such as "GGplot2"</w:t>
      </w:r>
      <w:r w:rsidR="003C68DF">
        <w:rPr>
          <w:rFonts w:ascii="Times New Roman" w:hAnsi="Times New Roman" w:cs="Times New Roman"/>
          <w:sz w:val="24"/>
          <w:szCs w:val="24"/>
        </w:rPr>
        <w:t xml:space="preserve"> (</w:t>
      </w:r>
      <w:proofErr w:type="spellStart"/>
      <w:r w:rsidR="003C68DF" w:rsidRPr="000842F0">
        <w:rPr>
          <w:rFonts w:ascii="Times New Roman" w:hAnsi="Times New Roman" w:cs="Times New Roman"/>
          <w:sz w:val="24"/>
          <w:szCs w:val="24"/>
        </w:rPr>
        <w:t>Maag</w:t>
      </w:r>
      <w:proofErr w:type="spellEnd"/>
      <w:r w:rsidR="003C68DF" w:rsidRPr="000842F0">
        <w:rPr>
          <w:rFonts w:ascii="Times New Roman" w:hAnsi="Times New Roman" w:cs="Times New Roman"/>
          <w:sz w:val="24"/>
          <w:szCs w:val="24"/>
        </w:rPr>
        <w:t>, 2018</w:t>
      </w:r>
      <w:r w:rsidR="003C68DF">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LatticeExtra</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Geom</w:t>
      </w:r>
      <w:proofErr w:type="spellEnd"/>
      <w:r>
        <w:rPr>
          <w:rFonts w:ascii="Times New Roman" w:hAnsi="Times New Roman" w:cs="Times New Roman"/>
          <w:sz w:val="24"/>
          <w:szCs w:val="24"/>
        </w:rPr>
        <w:t>-bar" is used in this analysis</w:t>
      </w:r>
      <w:r w:rsidR="007F37BF">
        <w:rPr>
          <w:rFonts w:ascii="Times New Roman" w:hAnsi="Times New Roman" w:cs="Times New Roman"/>
          <w:sz w:val="24"/>
          <w:szCs w:val="24"/>
        </w:rPr>
        <w:t xml:space="preserve"> (</w:t>
      </w:r>
      <w:proofErr w:type="spellStart"/>
      <w:r w:rsidR="007F37BF" w:rsidRPr="000842F0">
        <w:rPr>
          <w:rFonts w:ascii="Times New Roman" w:hAnsi="Times New Roman" w:cs="Times New Roman"/>
          <w:sz w:val="24"/>
          <w:szCs w:val="24"/>
        </w:rPr>
        <w:t>Ahlmann-Eltze</w:t>
      </w:r>
      <w:proofErr w:type="spellEnd"/>
      <w:r w:rsidR="007F37BF" w:rsidRPr="000842F0">
        <w:rPr>
          <w:rFonts w:ascii="Times New Roman" w:hAnsi="Times New Roman" w:cs="Times New Roman"/>
          <w:sz w:val="24"/>
          <w:szCs w:val="24"/>
        </w:rPr>
        <w:t>, &amp; Patil, 2021</w:t>
      </w:r>
      <w:r w:rsidR="007F37BF">
        <w:rPr>
          <w:rFonts w:ascii="Times New Roman" w:hAnsi="Times New Roman" w:cs="Times New Roman"/>
          <w:sz w:val="24"/>
          <w:szCs w:val="24"/>
        </w:rPr>
        <w:t>)</w:t>
      </w:r>
      <w:r>
        <w:rPr>
          <w:rFonts w:ascii="Times New Roman" w:hAnsi="Times New Roman" w:cs="Times New Roman"/>
          <w:sz w:val="24"/>
          <w:szCs w:val="24"/>
        </w:rPr>
        <w:t xml:space="preserve">. The transformed dataset is in excel format which is imported to the R environment using </w:t>
      </w:r>
      <w:r w:rsidR="00271076">
        <w:rPr>
          <w:rFonts w:ascii="Times New Roman" w:hAnsi="Times New Roman" w:cs="Times New Roman"/>
          <w:sz w:val="24"/>
          <w:szCs w:val="24"/>
        </w:rPr>
        <w:t xml:space="preserve">the </w:t>
      </w:r>
      <w:r>
        <w:rPr>
          <w:rFonts w:ascii="Times New Roman" w:hAnsi="Times New Roman" w:cs="Times New Roman"/>
          <w:sz w:val="24"/>
          <w:szCs w:val="24"/>
        </w:rPr>
        <w:t>"</w:t>
      </w:r>
      <w:proofErr w:type="spellStart"/>
      <w:r>
        <w:rPr>
          <w:rFonts w:ascii="Times New Roman" w:hAnsi="Times New Roman" w:cs="Times New Roman"/>
          <w:sz w:val="24"/>
          <w:szCs w:val="24"/>
        </w:rPr>
        <w:t>readxl</w:t>
      </w:r>
      <w:proofErr w:type="spellEnd"/>
      <w:r>
        <w:rPr>
          <w:rFonts w:ascii="Times New Roman" w:hAnsi="Times New Roman" w:cs="Times New Roman"/>
          <w:sz w:val="24"/>
          <w:szCs w:val="24"/>
        </w:rPr>
        <w:t>" R-package</w:t>
      </w:r>
      <w:r w:rsidR="005509F6">
        <w:rPr>
          <w:rFonts w:ascii="Times New Roman" w:hAnsi="Times New Roman" w:cs="Times New Roman"/>
          <w:sz w:val="24"/>
          <w:szCs w:val="24"/>
        </w:rPr>
        <w:t xml:space="preserve"> (</w:t>
      </w:r>
      <w:r w:rsidR="005509F6" w:rsidRPr="000842F0">
        <w:rPr>
          <w:rFonts w:ascii="Times New Roman" w:hAnsi="Times New Roman" w:cs="Times New Roman"/>
          <w:sz w:val="24"/>
          <w:szCs w:val="24"/>
        </w:rPr>
        <w:t xml:space="preserve">Wickham, </w:t>
      </w:r>
      <w:r w:rsidR="005509F6">
        <w:rPr>
          <w:rFonts w:ascii="Times New Roman" w:hAnsi="Times New Roman" w:cs="Times New Roman"/>
          <w:sz w:val="24"/>
          <w:szCs w:val="24"/>
        </w:rPr>
        <w:t xml:space="preserve">et al </w:t>
      </w:r>
      <w:r w:rsidR="005509F6" w:rsidRPr="000842F0">
        <w:rPr>
          <w:rFonts w:ascii="Times New Roman" w:hAnsi="Times New Roman" w:cs="Times New Roman"/>
          <w:sz w:val="24"/>
          <w:szCs w:val="24"/>
        </w:rPr>
        <w:t>2019</w:t>
      </w:r>
      <w:r w:rsidR="005509F6">
        <w:rPr>
          <w:rFonts w:ascii="Times New Roman" w:hAnsi="Times New Roman" w:cs="Times New Roman"/>
          <w:sz w:val="24"/>
          <w:szCs w:val="24"/>
        </w:rPr>
        <w:t>)</w:t>
      </w:r>
      <w:r>
        <w:rPr>
          <w:rFonts w:ascii="Times New Roman" w:hAnsi="Times New Roman" w:cs="Times New Roman"/>
          <w:sz w:val="24"/>
          <w:szCs w:val="24"/>
        </w:rPr>
        <w:t xml:space="preserve">. </w:t>
      </w:r>
    </w:p>
    <w:p w14:paraId="4F097F78" w14:textId="77777777" w:rsidR="00F81EFF" w:rsidRDefault="000605B6" w:rsidP="00F81EFF">
      <w:pPr>
        <w:keepNext/>
        <w:spacing w:before="120" w:after="120" w:line="360" w:lineRule="auto"/>
        <w:jc w:val="center"/>
      </w:pPr>
      <w:r>
        <w:rPr>
          <w:rFonts w:ascii="Times New Roman" w:hAnsi="Times New Roman" w:cs="Times New Roman"/>
          <w:noProof/>
          <w:sz w:val="24"/>
          <w:szCs w:val="24"/>
        </w:rPr>
        <w:lastRenderedPageBreak/>
        <w:drawing>
          <wp:inline distT="0" distB="0" distL="0" distR="0" wp14:anchorId="342FF1D0" wp14:editId="2E5C96E6">
            <wp:extent cx="5857875" cy="3648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57875" cy="3648075"/>
                    </a:xfrm>
                    <a:prstGeom prst="rect">
                      <a:avLst/>
                    </a:prstGeom>
                    <a:noFill/>
                    <a:ln w="9525">
                      <a:noFill/>
                      <a:miter lim="800000"/>
                      <a:headEnd/>
                      <a:tailEnd/>
                    </a:ln>
                  </pic:spPr>
                </pic:pic>
              </a:graphicData>
            </a:graphic>
          </wp:inline>
        </w:drawing>
      </w:r>
    </w:p>
    <w:p w14:paraId="3A6BFBBB" w14:textId="77777777" w:rsidR="00E27458" w:rsidRDefault="00F81EFF" w:rsidP="00F81EFF">
      <w:pPr>
        <w:pStyle w:val="Caption"/>
        <w:jc w:val="center"/>
      </w:pPr>
      <w:bookmarkStart w:id="5" w:name="_Toc98316096"/>
      <w:r>
        <w:t xml:space="preserve">Figure </w:t>
      </w:r>
      <w:r w:rsidR="00101491">
        <w:fldChar w:fldCharType="begin"/>
      </w:r>
      <w:r w:rsidR="00101491">
        <w:instrText xml:space="preserve"> SEQ Figure \* ARABIC </w:instrText>
      </w:r>
      <w:r w:rsidR="00101491">
        <w:fldChar w:fldCharType="separate"/>
      </w:r>
      <w:r w:rsidR="00167F39">
        <w:rPr>
          <w:noProof/>
        </w:rPr>
        <w:t>1</w:t>
      </w:r>
      <w:r w:rsidR="00101491">
        <w:rPr>
          <w:noProof/>
        </w:rPr>
        <w:fldChar w:fldCharType="end"/>
      </w:r>
      <w:r>
        <w:t>: Ability to Recover Lost Hours</w:t>
      </w:r>
      <w:bookmarkEnd w:id="5"/>
    </w:p>
    <w:p w14:paraId="5BA5064E" w14:textId="77777777" w:rsidR="00F81EFF" w:rsidRPr="00CE4B5B" w:rsidRDefault="00F81EFF" w:rsidP="00CE4B5B">
      <w:pPr>
        <w:spacing w:before="120" w:after="120" w:line="360" w:lineRule="auto"/>
        <w:jc w:val="both"/>
        <w:rPr>
          <w:rFonts w:ascii="Times New Roman" w:hAnsi="Times New Roman" w:cs="Times New Roman"/>
          <w:sz w:val="24"/>
          <w:szCs w:val="24"/>
        </w:rPr>
      </w:pPr>
      <w:r w:rsidRPr="00CE4B5B">
        <w:rPr>
          <w:rFonts w:ascii="Times New Roman" w:hAnsi="Times New Roman" w:cs="Times New Roman"/>
          <w:sz w:val="24"/>
          <w:szCs w:val="24"/>
        </w:rPr>
        <w:t xml:space="preserve">The stacked bar chart shown above depicts the capability of different types of businesses to recover the lost hours. From the above plot, it is clear that the small business entities have </w:t>
      </w:r>
      <w:r w:rsidR="00271076">
        <w:rPr>
          <w:rFonts w:ascii="Times New Roman" w:hAnsi="Times New Roman" w:cs="Times New Roman"/>
          <w:sz w:val="24"/>
          <w:szCs w:val="24"/>
        </w:rPr>
        <w:t xml:space="preserve">a </w:t>
      </w:r>
      <w:r w:rsidRPr="00CE4B5B">
        <w:rPr>
          <w:rFonts w:ascii="Times New Roman" w:hAnsi="Times New Roman" w:cs="Times New Roman"/>
          <w:sz w:val="24"/>
          <w:szCs w:val="24"/>
        </w:rPr>
        <w:t xml:space="preserve">higher capability of recovering the lost hours. The bar in light blue </w:t>
      </w:r>
      <w:proofErr w:type="spellStart"/>
      <w:r w:rsidRPr="00CE4B5B">
        <w:rPr>
          <w:rFonts w:ascii="Times New Roman" w:hAnsi="Times New Roman" w:cs="Times New Roman"/>
          <w:sz w:val="24"/>
          <w:szCs w:val="24"/>
        </w:rPr>
        <w:t>colo</w:t>
      </w:r>
      <w:r w:rsidR="00271076">
        <w:rPr>
          <w:rFonts w:ascii="Times New Roman" w:hAnsi="Times New Roman" w:cs="Times New Roman"/>
          <w:sz w:val="24"/>
          <w:szCs w:val="24"/>
        </w:rPr>
        <w:t>u</w:t>
      </w:r>
      <w:r w:rsidRPr="00CE4B5B">
        <w:rPr>
          <w:rFonts w:ascii="Times New Roman" w:hAnsi="Times New Roman" w:cs="Times New Roman"/>
          <w:sz w:val="24"/>
          <w:szCs w:val="24"/>
        </w:rPr>
        <w:t>r</w:t>
      </w:r>
      <w:proofErr w:type="spellEnd"/>
      <w:r w:rsidRPr="00CE4B5B">
        <w:rPr>
          <w:rFonts w:ascii="Times New Roman" w:hAnsi="Times New Roman" w:cs="Times New Roman"/>
          <w:sz w:val="24"/>
          <w:szCs w:val="24"/>
        </w:rPr>
        <w:t xml:space="preserve"> represents the data collect</w:t>
      </w:r>
      <w:r w:rsidR="00F06585" w:rsidRPr="00CE4B5B">
        <w:rPr>
          <w:rFonts w:ascii="Times New Roman" w:hAnsi="Times New Roman" w:cs="Times New Roman"/>
          <w:sz w:val="24"/>
          <w:szCs w:val="24"/>
        </w:rPr>
        <w:t xml:space="preserve">ed for the month February-2022, and the bar in light green </w:t>
      </w:r>
      <w:proofErr w:type="spellStart"/>
      <w:r w:rsidR="00F06585" w:rsidRPr="00CE4B5B">
        <w:rPr>
          <w:rFonts w:ascii="Times New Roman" w:hAnsi="Times New Roman" w:cs="Times New Roman"/>
          <w:sz w:val="24"/>
          <w:szCs w:val="24"/>
        </w:rPr>
        <w:t>colo</w:t>
      </w:r>
      <w:r w:rsidR="00271076">
        <w:rPr>
          <w:rFonts w:ascii="Times New Roman" w:hAnsi="Times New Roman" w:cs="Times New Roman"/>
          <w:sz w:val="24"/>
          <w:szCs w:val="24"/>
        </w:rPr>
        <w:t>u</w:t>
      </w:r>
      <w:r w:rsidR="00F06585" w:rsidRPr="00CE4B5B">
        <w:rPr>
          <w:rFonts w:ascii="Times New Roman" w:hAnsi="Times New Roman" w:cs="Times New Roman"/>
          <w:sz w:val="24"/>
          <w:szCs w:val="24"/>
        </w:rPr>
        <w:t>r</w:t>
      </w:r>
      <w:proofErr w:type="spellEnd"/>
      <w:r w:rsidR="00F06585" w:rsidRPr="00CE4B5B">
        <w:rPr>
          <w:rFonts w:ascii="Times New Roman" w:hAnsi="Times New Roman" w:cs="Times New Roman"/>
          <w:sz w:val="24"/>
          <w:szCs w:val="24"/>
        </w:rPr>
        <w:t xml:space="preserve"> represents the data collected for the month January-2022</w:t>
      </w:r>
      <w:r w:rsidR="001305C1" w:rsidRPr="00CE4B5B">
        <w:rPr>
          <w:rFonts w:ascii="Times New Roman" w:hAnsi="Times New Roman" w:cs="Times New Roman"/>
          <w:sz w:val="24"/>
          <w:szCs w:val="24"/>
        </w:rPr>
        <w:t xml:space="preserve">. The ability of each business type is increasing with </w:t>
      </w:r>
      <w:r w:rsidR="00271076">
        <w:rPr>
          <w:rFonts w:ascii="Times New Roman" w:hAnsi="Times New Roman" w:cs="Times New Roman"/>
          <w:sz w:val="24"/>
          <w:szCs w:val="24"/>
        </w:rPr>
        <w:t xml:space="preserve">the </w:t>
      </w:r>
      <w:r w:rsidR="001305C1" w:rsidRPr="00CE4B5B">
        <w:rPr>
          <w:rFonts w:ascii="Times New Roman" w:hAnsi="Times New Roman" w:cs="Times New Roman"/>
          <w:sz w:val="24"/>
          <w:szCs w:val="24"/>
        </w:rPr>
        <w:t xml:space="preserve">increase in time after the Covid-19 pandemic. </w:t>
      </w:r>
      <w:r w:rsidR="00CE4B5B">
        <w:rPr>
          <w:rFonts w:ascii="Times New Roman" w:hAnsi="Times New Roman" w:cs="Times New Roman"/>
          <w:sz w:val="24"/>
          <w:szCs w:val="24"/>
        </w:rPr>
        <w:t>The above plot is captured in R-Studio using the "</w:t>
      </w:r>
      <w:proofErr w:type="spellStart"/>
      <w:r w:rsidR="00CE4B5B">
        <w:rPr>
          <w:rFonts w:ascii="Times New Roman" w:hAnsi="Times New Roman" w:cs="Times New Roman"/>
          <w:sz w:val="24"/>
          <w:szCs w:val="24"/>
        </w:rPr>
        <w:t>latticeExtra</w:t>
      </w:r>
      <w:proofErr w:type="spellEnd"/>
      <w:r w:rsidR="00CE4B5B">
        <w:rPr>
          <w:rFonts w:ascii="Times New Roman" w:hAnsi="Times New Roman" w:cs="Times New Roman"/>
          <w:sz w:val="24"/>
          <w:szCs w:val="24"/>
        </w:rPr>
        <w:t xml:space="preserve">" </w:t>
      </w:r>
      <w:proofErr w:type="spellStart"/>
      <w:r w:rsidR="00CE4B5B">
        <w:rPr>
          <w:rFonts w:ascii="Times New Roman" w:hAnsi="Times New Roman" w:cs="Times New Roman"/>
          <w:sz w:val="24"/>
          <w:szCs w:val="24"/>
        </w:rPr>
        <w:t>r</w:t>
      </w:r>
      <w:proofErr w:type="spellEnd"/>
      <w:r w:rsidR="00CE4B5B">
        <w:rPr>
          <w:rFonts w:ascii="Times New Roman" w:hAnsi="Times New Roman" w:cs="Times New Roman"/>
          <w:sz w:val="24"/>
          <w:szCs w:val="24"/>
        </w:rPr>
        <w:t xml:space="preserve"> package</w:t>
      </w:r>
      <w:r w:rsidR="00897511">
        <w:rPr>
          <w:rFonts w:ascii="Times New Roman" w:hAnsi="Times New Roman" w:cs="Times New Roman"/>
          <w:sz w:val="24"/>
          <w:szCs w:val="24"/>
        </w:rPr>
        <w:t xml:space="preserve"> (</w:t>
      </w:r>
      <w:r w:rsidR="00897511" w:rsidRPr="000842F0">
        <w:rPr>
          <w:rFonts w:ascii="Times New Roman" w:hAnsi="Times New Roman" w:cs="Times New Roman"/>
          <w:sz w:val="24"/>
          <w:szCs w:val="24"/>
        </w:rPr>
        <w:t>Sarkar, &amp; Sarkar, 2019</w:t>
      </w:r>
      <w:r w:rsidR="00897511">
        <w:rPr>
          <w:rFonts w:ascii="Times New Roman" w:hAnsi="Times New Roman" w:cs="Times New Roman"/>
          <w:sz w:val="24"/>
          <w:szCs w:val="24"/>
        </w:rPr>
        <w:t>)</w:t>
      </w:r>
      <w:r w:rsidR="00CE4B5B">
        <w:rPr>
          <w:rFonts w:ascii="Times New Roman" w:hAnsi="Times New Roman" w:cs="Times New Roman"/>
          <w:sz w:val="24"/>
          <w:szCs w:val="24"/>
        </w:rPr>
        <w:t xml:space="preserve">. </w:t>
      </w:r>
    </w:p>
    <w:p w14:paraId="64EFC237" w14:textId="77777777" w:rsidR="00F85E3A" w:rsidRDefault="00836FAA" w:rsidP="00F85E3A">
      <w:pPr>
        <w:keepNext/>
        <w:spacing w:before="120" w:after="120" w:line="360" w:lineRule="auto"/>
        <w:jc w:val="center"/>
      </w:pPr>
      <w:r>
        <w:rPr>
          <w:rFonts w:ascii="Times New Roman" w:hAnsi="Times New Roman" w:cs="Times New Roman"/>
          <w:noProof/>
          <w:sz w:val="24"/>
          <w:szCs w:val="24"/>
        </w:rPr>
        <w:lastRenderedPageBreak/>
        <w:drawing>
          <wp:inline distT="0" distB="0" distL="0" distR="0" wp14:anchorId="3115C355" wp14:editId="2AF35C30">
            <wp:extent cx="5934075" cy="4010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4075" cy="4010025"/>
                    </a:xfrm>
                    <a:prstGeom prst="rect">
                      <a:avLst/>
                    </a:prstGeom>
                    <a:noFill/>
                    <a:ln w="9525">
                      <a:noFill/>
                      <a:miter lim="800000"/>
                      <a:headEnd/>
                      <a:tailEnd/>
                    </a:ln>
                  </pic:spPr>
                </pic:pic>
              </a:graphicData>
            </a:graphic>
          </wp:inline>
        </w:drawing>
      </w:r>
    </w:p>
    <w:p w14:paraId="5CFA96B0" w14:textId="77777777" w:rsidR="000605B6" w:rsidRDefault="00F85E3A" w:rsidP="00F85E3A">
      <w:pPr>
        <w:pStyle w:val="Caption"/>
        <w:jc w:val="center"/>
      </w:pPr>
      <w:bookmarkStart w:id="6" w:name="_Toc98316097"/>
      <w:r>
        <w:t xml:space="preserve">Figure </w:t>
      </w:r>
      <w:r w:rsidR="00101491">
        <w:fldChar w:fldCharType="begin"/>
      </w:r>
      <w:r w:rsidR="00101491">
        <w:instrText xml:space="preserve"> SEQ Figure \* ARABIC </w:instrText>
      </w:r>
      <w:r w:rsidR="00101491">
        <w:fldChar w:fldCharType="separate"/>
      </w:r>
      <w:r w:rsidR="00167F39">
        <w:rPr>
          <w:noProof/>
        </w:rPr>
        <w:t>2</w:t>
      </w:r>
      <w:r w:rsidR="00101491">
        <w:rPr>
          <w:noProof/>
        </w:rPr>
        <w:fldChar w:fldCharType="end"/>
      </w:r>
      <w:r>
        <w:t>: Insufficiency of staff by Types of Organization</w:t>
      </w:r>
      <w:bookmarkEnd w:id="6"/>
    </w:p>
    <w:p w14:paraId="1473CE8F" w14:textId="77777777" w:rsidR="00F85E3A" w:rsidRPr="000F3488" w:rsidRDefault="00327678" w:rsidP="000F3488">
      <w:pPr>
        <w:spacing w:before="120" w:after="120" w:line="360" w:lineRule="auto"/>
        <w:jc w:val="both"/>
        <w:rPr>
          <w:rFonts w:ascii="Times New Roman" w:hAnsi="Times New Roman" w:cs="Times New Roman"/>
          <w:sz w:val="24"/>
          <w:szCs w:val="24"/>
        </w:rPr>
      </w:pPr>
      <w:r w:rsidRPr="000F3488">
        <w:rPr>
          <w:rFonts w:ascii="Times New Roman" w:hAnsi="Times New Roman" w:cs="Times New Roman"/>
          <w:sz w:val="24"/>
          <w:szCs w:val="24"/>
        </w:rPr>
        <w:t xml:space="preserve">Small business entities </w:t>
      </w:r>
      <w:r w:rsidR="00271076">
        <w:rPr>
          <w:rFonts w:ascii="Times New Roman" w:hAnsi="Times New Roman" w:cs="Times New Roman"/>
          <w:sz w:val="24"/>
          <w:szCs w:val="24"/>
        </w:rPr>
        <w:t>can</w:t>
      </w:r>
      <w:r w:rsidR="00B8659A" w:rsidRPr="000F3488">
        <w:rPr>
          <w:rFonts w:ascii="Times New Roman" w:hAnsi="Times New Roman" w:cs="Times New Roman"/>
          <w:sz w:val="24"/>
          <w:szCs w:val="24"/>
        </w:rPr>
        <w:t xml:space="preserve"> fulfil</w:t>
      </w:r>
      <w:r w:rsidRPr="000F3488">
        <w:rPr>
          <w:rFonts w:ascii="Times New Roman" w:hAnsi="Times New Roman" w:cs="Times New Roman"/>
          <w:sz w:val="24"/>
          <w:szCs w:val="24"/>
        </w:rPr>
        <w:t xml:space="preserve"> staff shortage</w:t>
      </w:r>
      <w:r w:rsidR="00271076">
        <w:rPr>
          <w:rFonts w:ascii="Times New Roman" w:hAnsi="Times New Roman" w:cs="Times New Roman"/>
          <w:sz w:val="24"/>
          <w:szCs w:val="24"/>
        </w:rPr>
        <w:t>s</w:t>
      </w:r>
      <w:r w:rsidRPr="000F3488">
        <w:rPr>
          <w:rFonts w:ascii="Times New Roman" w:hAnsi="Times New Roman" w:cs="Times New Roman"/>
          <w:sz w:val="24"/>
          <w:szCs w:val="24"/>
        </w:rPr>
        <w:t xml:space="preserve"> as shown in the above</w:t>
      </w:r>
      <w:r w:rsidR="00271076">
        <w:rPr>
          <w:rFonts w:ascii="Times New Roman" w:hAnsi="Times New Roman" w:cs="Times New Roman"/>
          <w:sz w:val="24"/>
          <w:szCs w:val="24"/>
        </w:rPr>
        <w:t>-</w:t>
      </w:r>
      <w:r w:rsidRPr="000F3488">
        <w:rPr>
          <w:rFonts w:ascii="Times New Roman" w:hAnsi="Times New Roman" w:cs="Times New Roman"/>
          <w:sz w:val="24"/>
          <w:szCs w:val="24"/>
        </w:rPr>
        <w:t xml:space="preserve">grouped chart. </w:t>
      </w:r>
      <w:r w:rsidR="00B8659A" w:rsidRPr="000F3488">
        <w:rPr>
          <w:rFonts w:ascii="Times New Roman" w:hAnsi="Times New Roman" w:cs="Times New Roman"/>
          <w:sz w:val="24"/>
          <w:szCs w:val="24"/>
        </w:rPr>
        <w:t>The medium</w:t>
      </w:r>
      <w:r w:rsidR="00271076">
        <w:rPr>
          <w:rFonts w:ascii="Times New Roman" w:hAnsi="Times New Roman" w:cs="Times New Roman"/>
          <w:sz w:val="24"/>
          <w:szCs w:val="24"/>
        </w:rPr>
        <w:t>-</w:t>
      </w:r>
      <w:r w:rsidR="00B8659A" w:rsidRPr="000F3488">
        <w:rPr>
          <w:rFonts w:ascii="Times New Roman" w:hAnsi="Times New Roman" w:cs="Times New Roman"/>
          <w:sz w:val="24"/>
          <w:szCs w:val="24"/>
        </w:rPr>
        <w:t xml:space="preserve">sized business entities are still facing staff shortage challenges as shown in the above chart. </w:t>
      </w:r>
      <w:r w:rsidR="00532405" w:rsidRPr="000F3488">
        <w:rPr>
          <w:rFonts w:ascii="Times New Roman" w:hAnsi="Times New Roman" w:cs="Times New Roman"/>
          <w:sz w:val="24"/>
          <w:szCs w:val="24"/>
        </w:rPr>
        <w:t xml:space="preserve">The three </w:t>
      </w:r>
      <w:proofErr w:type="spellStart"/>
      <w:r w:rsidR="00532405" w:rsidRPr="000F3488">
        <w:rPr>
          <w:rFonts w:ascii="Times New Roman" w:hAnsi="Times New Roman" w:cs="Times New Roman"/>
          <w:sz w:val="24"/>
          <w:szCs w:val="24"/>
        </w:rPr>
        <w:t>colo</w:t>
      </w:r>
      <w:r w:rsidR="00271076">
        <w:rPr>
          <w:rFonts w:ascii="Times New Roman" w:hAnsi="Times New Roman" w:cs="Times New Roman"/>
          <w:sz w:val="24"/>
          <w:szCs w:val="24"/>
        </w:rPr>
        <w:t>u</w:t>
      </w:r>
      <w:r w:rsidR="00532405" w:rsidRPr="000F3488">
        <w:rPr>
          <w:rFonts w:ascii="Times New Roman" w:hAnsi="Times New Roman" w:cs="Times New Roman"/>
          <w:sz w:val="24"/>
          <w:szCs w:val="24"/>
        </w:rPr>
        <w:t>red</w:t>
      </w:r>
      <w:proofErr w:type="spellEnd"/>
      <w:r w:rsidR="00532405" w:rsidRPr="000F3488">
        <w:rPr>
          <w:rFonts w:ascii="Times New Roman" w:hAnsi="Times New Roman" w:cs="Times New Roman"/>
          <w:sz w:val="24"/>
          <w:szCs w:val="24"/>
        </w:rPr>
        <w:t xml:space="preserve"> bars represent the data of Feb-2022, Jan-2022, and Jan-2021. The staff insufficiency was highest in Jan-2021 which is significantly reduced in Jan-2022. Also, fast recovery in staff insufficiency is recorded for Feb-2022. </w:t>
      </w:r>
      <w:r w:rsidR="00657D1A" w:rsidRPr="000F3488">
        <w:rPr>
          <w:rFonts w:ascii="Times New Roman" w:hAnsi="Times New Roman" w:cs="Times New Roman"/>
          <w:sz w:val="24"/>
          <w:szCs w:val="24"/>
        </w:rPr>
        <w:t>Small business entities are performing well in managing employee insufficiency. However, medium</w:t>
      </w:r>
      <w:r w:rsidR="00271076">
        <w:rPr>
          <w:rFonts w:ascii="Times New Roman" w:hAnsi="Times New Roman" w:cs="Times New Roman"/>
          <w:sz w:val="24"/>
          <w:szCs w:val="24"/>
        </w:rPr>
        <w:t>-</w:t>
      </w:r>
      <w:r w:rsidR="00657D1A" w:rsidRPr="000F3488">
        <w:rPr>
          <w:rFonts w:ascii="Times New Roman" w:hAnsi="Times New Roman" w:cs="Times New Roman"/>
          <w:sz w:val="24"/>
          <w:szCs w:val="24"/>
        </w:rPr>
        <w:t xml:space="preserve">sized business entities are still facing issues in managing staff availability. </w:t>
      </w:r>
    </w:p>
    <w:p w14:paraId="39C7F7A7" w14:textId="77777777" w:rsidR="000F3488" w:rsidRDefault="002B20BD" w:rsidP="000F3488">
      <w:pPr>
        <w:keepNext/>
        <w:spacing w:before="120" w:after="120" w:line="360" w:lineRule="auto"/>
        <w:jc w:val="center"/>
      </w:pPr>
      <w:r>
        <w:rPr>
          <w:rFonts w:ascii="Times New Roman" w:hAnsi="Times New Roman" w:cs="Times New Roman"/>
          <w:noProof/>
          <w:sz w:val="24"/>
          <w:szCs w:val="24"/>
        </w:rPr>
        <w:lastRenderedPageBreak/>
        <w:drawing>
          <wp:inline distT="0" distB="0" distL="0" distR="0" wp14:anchorId="55245BC7" wp14:editId="6EE1BFED">
            <wp:extent cx="5391150" cy="3781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91150" cy="3781425"/>
                    </a:xfrm>
                    <a:prstGeom prst="rect">
                      <a:avLst/>
                    </a:prstGeom>
                    <a:noFill/>
                    <a:ln w="9525">
                      <a:noFill/>
                      <a:miter lim="800000"/>
                      <a:headEnd/>
                      <a:tailEnd/>
                    </a:ln>
                  </pic:spPr>
                </pic:pic>
              </a:graphicData>
            </a:graphic>
          </wp:inline>
        </w:drawing>
      </w:r>
    </w:p>
    <w:p w14:paraId="477481E2" w14:textId="77777777" w:rsidR="00836FAA" w:rsidRDefault="000F3488" w:rsidP="000F3488">
      <w:pPr>
        <w:pStyle w:val="Caption"/>
        <w:jc w:val="center"/>
      </w:pPr>
      <w:bookmarkStart w:id="7" w:name="_Toc98316098"/>
      <w:r>
        <w:t xml:space="preserve">Figure </w:t>
      </w:r>
      <w:r w:rsidR="00101491">
        <w:fldChar w:fldCharType="begin"/>
      </w:r>
      <w:r w:rsidR="00101491">
        <w:instrText xml:space="preserve"> SEQ Figure \* ARABIC </w:instrText>
      </w:r>
      <w:r w:rsidR="00101491">
        <w:fldChar w:fldCharType="separate"/>
      </w:r>
      <w:r w:rsidR="00167F39">
        <w:rPr>
          <w:noProof/>
        </w:rPr>
        <w:t>3</w:t>
      </w:r>
      <w:r w:rsidR="00101491">
        <w:rPr>
          <w:noProof/>
        </w:rPr>
        <w:fldChar w:fldCharType="end"/>
      </w:r>
      <w:r>
        <w:t xml:space="preserve">: Change in Revenue by </w:t>
      </w:r>
      <w:r w:rsidR="00271076">
        <w:t xml:space="preserve">the </w:t>
      </w:r>
      <w:r>
        <w:t xml:space="preserve">size of </w:t>
      </w:r>
      <w:r w:rsidR="00271076">
        <w:t xml:space="preserve">the </w:t>
      </w:r>
      <w:r>
        <w:t>organization</w:t>
      </w:r>
      <w:bookmarkEnd w:id="7"/>
    </w:p>
    <w:p w14:paraId="5BA78820" w14:textId="77777777" w:rsidR="000F3488" w:rsidRPr="00813959" w:rsidRDefault="00C7199E" w:rsidP="00813959">
      <w:pPr>
        <w:spacing w:before="120" w:after="120" w:line="360" w:lineRule="auto"/>
        <w:jc w:val="both"/>
        <w:rPr>
          <w:rFonts w:ascii="Times New Roman" w:hAnsi="Times New Roman" w:cs="Times New Roman"/>
          <w:sz w:val="24"/>
          <w:szCs w:val="24"/>
        </w:rPr>
      </w:pPr>
      <w:r w:rsidRPr="00813959">
        <w:rPr>
          <w:rFonts w:ascii="Times New Roman" w:hAnsi="Times New Roman" w:cs="Times New Roman"/>
          <w:sz w:val="24"/>
          <w:szCs w:val="24"/>
        </w:rPr>
        <w:t xml:space="preserve">The above chart depicts the change recorded in revenue for different types of business entities over </w:t>
      </w:r>
      <w:r w:rsidR="00DF6EBD">
        <w:rPr>
          <w:rFonts w:ascii="Times New Roman" w:hAnsi="Times New Roman" w:cs="Times New Roman"/>
          <w:sz w:val="24"/>
          <w:szCs w:val="24"/>
        </w:rPr>
        <w:t xml:space="preserve">the </w:t>
      </w:r>
      <w:r w:rsidRPr="00813959">
        <w:rPr>
          <w:rFonts w:ascii="Times New Roman" w:hAnsi="Times New Roman" w:cs="Times New Roman"/>
          <w:sz w:val="24"/>
          <w:szCs w:val="24"/>
        </w:rPr>
        <w:t xml:space="preserve">last month and the expected change for the upcoming months. For </w:t>
      </w:r>
      <w:r w:rsidR="00CD7CDA" w:rsidRPr="00813959">
        <w:rPr>
          <w:rFonts w:ascii="Times New Roman" w:hAnsi="Times New Roman" w:cs="Times New Roman"/>
          <w:sz w:val="24"/>
          <w:szCs w:val="24"/>
        </w:rPr>
        <w:t xml:space="preserve">Feb-2022, a decrease in revenue (23%) is recorded as compared to Jan-2022 (41%). </w:t>
      </w:r>
      <w:r w:rsidR="008D08E2" w:rsidRPr="00813959">
        <w:rPr>
          <w:rFonts w:ascii="Times New Roman" w:hAnsi="Times New Roman" w:cs="Times New Roman"/>
          <w:sz w:val="24"/>
          <w:szCs w:val="24"/>
        </w:rPr>
        <w:t xml:space="preserve">However, the proportion of reporting an increase in revenue has increased from 11% to 15%. </w:t>
      </w:r>
      <w:r w:rsidR="00023A3D" w:rsidRPr="00813959">
        <w:rPr>
          <w:rFonts w:ascii="Times New Roman" w:hAnsi="Times New Roman" w:cs="Times New Roman"/>
          <w:sz w:val="24"/>
          <w:szCs w:val="24"/>
        </w:rPr>
        <w:t>The graph shown below depicts the expecte</w:t>
      </w:r>
      <w:r w:rsidR="00840E06" w:rsidRPr="00813959">
        <w:rPr>
          <w:rFonts w:ascii="Times New Roman" w:hAnsi="Times New Roman" w:cs="Times New Roman"/>
          <w:sz w:val="24"/>
          <w:szCs w:val="24"/>
        </w:rPr>
        <w:t>d</w:t>
      </w:r>
      <w:r w:rsidR="00023A3D" w:rsidRPr="00813959">
        <w:rPr>
          <w:rFonts w:ascii="Times New Roman" w:hAnsi="Times New Roman" w:cs="Times New Roman"/>
          <w:sz w:val="24"/>
          <w:szCs w:val="24"/>
        </w:rPr>
        <w:t xml:space="preserve"> revenue for the upcoming months. </w:t>
      </w:r>
      <w:r w:rsidR="00CD7CDA" w:rsidRPr="00813959">
        <w:rPr>
          <w:rFonts w:ascii="Times New Roman" w:hAnsi="Times New Roman" w:cs="Times New Roman"/>
          <w:sz w:val="24"/>
          <w:szCs w:val="24"/>
        </w:rPr>
        <w:t xml:space="preserve"> </w:t>
      </w:r>
      <w:r w:rsidR="00840E06" w:rsidRPr="00813959">
        <w:rPr>
          <w:rFonts w:ascii="Times New Roman" w:hAnsi="Times New Roman" w:cs="Times New Roman"/>
          <w:sz w:val="24"/>
          <w:szCs w:val="24"/>
        </w:rPr>
        <w:t xml:space="preserve">Expected revenues percentage is shown as some business has mentioned due to lower restrictions, they will be able to generate higher revenue. </w:t>
      </w:r>
    </w:p>
    <w:p w14:paraId="451E2956" w14:textId="77777777" w:rsidR="00167F39" w:rsidRDefault="00BF35DF" w:rsidP="00167F39">
      <w:pPr>
        <w:keepNext/>
        <w:spacing w:before="120" w:after="120" w:line="360" w:lineRule="auto"/>
        <w:jc w:val="center"/>
      </w:pPr>
      <w:r>
        <w:rPr>
          <w:rFonts w:ascii="Times New Roman" w:hAnsi="Times New Roman" w:cs="Times New Roman"/>
          <w:noProof/>
          <w:sz w:val="24"/>
          <w:szCs w:val="24"/>
        </w:rPr>
        <w:lastRenderedPageBreak/>
        <w:drawing>
          <wp:inline distT="0" distB="0" distL="0" distR="0" wp14:anchorId="658CD0BF" wp14:editId="66310DB8">
            <wp:extent cx="5734050" cy="3914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4050" cy="3914775"/>
                    </a:xfrm>
                    <a:prstGeom prst="rect">
                      <a:avLst/>
                    </a:prstGeom>
                    <a:noFill/>
                    <a:ln w="9525">
                      <a:noFill/>
                      <a:miter lim="800000"/>
                      <a:headEnd/>
                      <a:tailEnd/>
                    </a:ln>
                  </pic:spPr>
                </pic:pic>
              </a:graphicData>
            </a:graphic>
          </wp:inline>
        </w:drawing>
      </w:r>
    </w:p>
    <w:p w14:paraId="3124AFCB" w14:textId="77777777" w:rsidR="002B20BD" w:rsidRDefault="00167F39" w:rsidP="00167F39">
      <w:pPr>
        <w:pStyle w:val="Caption"/>
        <w:jc w:val="center"/>
        <w:rPr>
          <w:rFonts w:ascii="Times New Roman" w:hAnsi="Times New Roman" w:cs="Times New Roman"/>
          <w:sz w:val="24"/>
          <w:szCs w:val="24"/>
        </w:rPr>
      </w:pPr>
      <w:bookmarkStart w:id="8" w:name="_Toc98316099"/>
      <w:r>
        <w:t xml:space="preserve">Figure </w:t>
      </w:r>
      <w:r w:rsidR="00101491">
        <w:fldChar w:fldCharType="begin"/>
      </w:r>
      <w:r w:rsidR="00101491">
        <w:instrText xml:space="preserve"> SEQ Figure \* ARABIC </w:instrText>
      </w:r>
      <w:r w:rsidR="00101491">
        <w:fldChar w:fldCharType="separate"/>
      </w:r>
      <w:r>
        <w:rPr>
          <w:noProof/>
        </w:rPr>
        <w:t>4</w:t>
      </w:r>
      <w:r w:rsidR="00101491">
        <w:rPr>
          <w:noProof/>
        </w:rPr>
        <w:fldChar w:fldCharType="end"/>
      </w:r>
      <w:r>
        <w:t>:Monthly Revenue and the Expectation</w:t>
      </w:r>
      <w:bookmarkEnd w:id="8"/>
    </w:p>
    <w:p w14:paraId="6778D9A2" w14:textId="77777777" w:rsidR="00167F39" w:rsidRDefault="00895CB1" w:rsidP="00167F39">
      <w:pPr>
        <w:keepNext/>
        <w:spacing w:before="120" w:after="120" w:line="360" w:lineRule="auto"/>
        <w:jc w:val="center"/>
      </w:pPr>
      <w:r>
        <w:rPr>
          <w:rFonts w:ascii="Times New Roman" w:hAnsi="Times New Roman" w:cs="Times New Roman"/>
          <w:noProof/>
          <w:sz w:val="24"/>
          <w:szCs w:val="24"/>
        </w:rPr>
        <w:lastRenderedPageBreak/>
        <w:drawing>
          <wp:inline distT="0" distB="0" distL="0" distR="0" wp14:anchorId="02E83FFD" wp14:editId="22EB6EDB">
            <wp:extent cx="5857875" cy="3905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857875" cy="3905250"/>
                    </a:xfrm>
                    <a:prstGeom prst="rect">
                      <a:avLst/>
                    </a:prstGeom>
                    <a:noFill/>
                    <a:ln w="9525">
                      <a:noFill/>
                      <a:miter lim="800000"/>
                      <a:headEnd/>
                      <a:tailEnd/>
                    </a:ln>
                  </pic:spPr>
                </pic:pic>
              </a:graphicData>
            </a:graphic>
          </wp:inline>
        </w:drawing>
      </w:r>
    </w:p>
    <w:p w14:paraId="2242025B" w14:textId="77777777" w:rsidR="00813959" w:rsidRDefault="00167F39" w:rsidP="00167F39">
      <w:pPr>
        <w:pStyle w:val="Caption"/>
        <w:jc w:val="center"/>
        <w:rPr>
          <w:rFonts w:ascii="Times New Roman" w:hAnsi="Times New Roman" w:cs="Times New Roman"/>
          <w:sz w:val="24"/>
          <w:szCs w:val="24"/>
        </w:rPr>
      </w:pPr>
      <w:bookmarkStart w:id="9" w:name="_Toc98316100"/>
      <w:r>
        <w:t xml:space="preserve">Figure </w:t>
      </w:r>
      <w:r w:rsidR="00101491">
        <w:fldChar w:fldCharType="begin"/>
      </w:r>
      <w:r w:rsidR="00101491">
        <w:instrText xml:space="preserve"> SEQ Figure \* ARABIC </w:instrText>
      </w:r>
      <w:r w:rsidR="00101491">
        <w:fldChar w:fldCharType="separate"/>
      </w:r>
      <w:r>
        <w:rPr>
          <w:noProof/>
        </w:rPr>
        <w:t>5</w:t>
      </w:r>
      <w:r w:rsidR="00101491">
        <w:rPr>
          <w:noProof/>
        </w:rPr>
        <w:fldChar w:fldCharType="end"/>
      </w:r>
      <w:r>
        <w:t>: Top Reason for Not taking funds</w:t>
      </w:r>
      <w:bookmarkEnd w:id="9"/>
    </w:p>
    <w:p w14:paraId="5961231E" w14:textId="77777777" w:rsidR="00BF35DF" w:rsidRPr="00B11FEF" w:rsidRDefault="003E1DD1" w:rsidP="00B11FEF">
      <w:pPr>
        <w:spacing w:before="120" w:after="120" w:line="360" w:lineRule="auto"/>
        <w:jc w:val="both"/>
        <w:rPr>
          <w:rFonts w:ascii="Times New Roman" w:hAnsi="Times New Roman" w:cs="Times New Roman"/>
          <w:sz w:val="24"/>
          <w:szCs w:val="24"/>
        </w:rPr>
      </w:pPr>
      <w:r w:rsidRPr="00B11FEF">
        <w:rPr>
          <w:rFonts w:ascii="Times New Roman" w:hAnsi="Times New Roman" w:cs="Times New Roman"/>
          <w:sz w:val="24"/>
          <w:szCs w:val="24"/>
        </w:rPr>
        <w:t>The above bar chart depicts the top reason wh</w:t>
      </w:r>
      <w:r w:rsidR="00DF6EBD">
        <w:rPr>
          <w:rFonts w:ascii="Times New Roman" w:hAnsi="Times New Roman" w:cs="Times New Roman"/>
          <w:sz w:val="24"/>
          <w:szCs w:val="24"/>
        </w:rPr>
        <w:t>y</w:t>
      </w:r>
      <w:r w:rsidRPr="00B11FEF">
        <w:rPr>
          <w:rFonts w:ascii="Times New Roman" w:hAnsi="Times New Roman" w:cs="Times New Roman"/>
          <w:sz w:val="24"/>
          <w:szCs w:val="24"/>
        </w:rPr>
        <w:t xml:space="preserve"> business entities do not want to seek additional funds. </w:t>
      </w:r>
      <w:r w:rsidR="00EA1E45" w:rsidRPr="00B11FEF">
        <w:rPr>
          <w:rFonts w:ascii="Times New Roman" w:hAnsi="Times New Roman" w:cs="Times New Roman"/>
          <w:sz w:val="24"/>
          <w:szCs w:val="24"/>
        </w:rPr>
        <w:t xml:space="preserve">Most of the businesses (Small, Medium, and Large) depicts they have sufficient funds to run the business operation. Some of them reported that there is no requirement </w:t>
      </w:r>
      <w:r w:rsidR="00DF6EBD">
        <w:rPr>
          <w:rFonts w:ascii="Times New Roman" w:hAnsi="Times New Roman" w:cs="Times New Roman"/>
          <w:sz w:val="24"/>
          <w:szCs w:val="24"/>
        </w:rPr>
        <w:t>for</w:t>
      </w:r>
      <w:r w:rsidR="00EA1E45" w:rsidRPr="00B11FEF">
        <w:rPr>
          <w:rFonts w:ascii="Times New Roman" w:hAnsi="Times New Roman" w:cs="Times New Roman"/>
          <w:sz w:val="24"/>
          <w:szCs w:val="24"/>
        </w:rPr>
        <w:t xml:space="preserve"> capital expenditure or any other type of investment</w:t>
      </w:r>
      <w:r w:rsidR="005B6FC8">
        <w:rPr>
          <w:rFonts w:ascii="Times New Roman" w:hAnsi="Times New Roman" w:cs="Times New Roman"/>
          <w:sz w:val="24"/>
          <w:szCs w:val="24"/>
        </w:rPr>
        <w:t xml:space="preserve"> (</w:t>
      </w:r>
      <w:proofErr w:type="spellStart"/>
      <w:r w:rsidR="005B6FC8" w:rsidRPr="005B6FC8">
        <w:rPr>
          <w:rFonts w:ascii="Times New Roman" w:hAnsi="Times New Roman" w:cs="Times New Roman"/>
          <w:sz w:val="24"/>
          <w:szCs w:val="24"/>
        </w:rPr>
        <w:t>Aburumman</w:t>
      </w:r>
      <w:proofErr w:type="spellEnd"/>
      <w:r w:rsidR="005B6FC8" w:rsidRPr="005B6FC8">
        <w:rPr>
          <w:rFonts w:ascii="Times New Roman" w:hAnsi="Times New Roman" w:cs="Times New Roman"/>
          <w:sz w:val="24"/>
          <w:szCs w:val="24"/>
        </w:rPr>
        <w:t>, 2020</w:t>
      </w:r>
      <w:r w:rsidR="005B6FC8">
        <w:rPr>
          <w:rFonts w:ascii="Times New Roman" w:hAnsi="Times New Roman" w:cs="Times New Roman"/>
          <w:sz w:val="24"/>
          <w:szCs w:val="24"/>
        </w:rPr>
        <w:t>)</w:t>
      </w:r>
      <w:r w:rsidR="00EA1E45" w:rsidRPr="00B11FEF">
        <w:rPr>
          <w:rFonts w:ascii="Times New Roman" w:hAnsi="Times New Roman" w:cs="Times New Roman"/>
          <w:sz w:val="24"/>
          <w:szCs w:val="24"/>
        </w:rPr>
        <w:t xml:space="preserve">. </w:t>
      </w:r>
      <w:r w:rsidR="00534FC2" w:rsidRPr="00B11FEF">
        <w:rPr>
          <w:rFonts w:ascii="Times New Roman" w:hAnsi="Times New Roman" w:cs="Times New Roman"/>
          <w:sz w:val="24"/>
          <w:szCs w:val="24"/>
        </w:rPr>
        <w:t>Also, a significant proportion of response</w:t>
      </w:r>
      <w:r w:rsidR="00DF6EBD">
        <w:rPr>
          <w:rFonts w:ascii="Times New Roman" w:hAnsi="Times New Roman" w:cs="Times New Roman"/>
          <w:sz w:val="24"/>
          <w:szCs w:val="24"/>
        </w:rPr>
        <w:t>s</w:t>
      </w:r>
      <w:r w:rsidR="00534FC2" w:rsidRPr="00B11FEF">
        <w:rPr>
          <w:rFonts w:ascii="Times New Roman" w:hAnsi="Times New Roman" w:cs="Times New Roman"/>
          <w:sz w:val="24"/>
          <w:szCs w:val="24"/>
        </w:rPr>
        <w:t xml:space="preserve"> is reported as the business will not be able to make </w:t>
      </w:r>
      <w:r w:rsidR="00DF6EBD">
        <w:rPr>
          <w:rFonts w:ascii="Times New Roman" w:hAnsi="Times New Roman" w:cs="Times New Roman"/>
          <w:sz w:val="24"/>
          <w:szCs w:val="24"/>
        </w:rPr>
        <w:t xml:space="preserve">a </w:t>
      </w:r>
      <w:r w:rsidR="00534FC2" w:rsidRPr="00B11FEF">
        <w:rPr>
          <w:rFonts w:ascii="Times New Roman" w:hAnsi="Times New Roman" w:cs="Times New Roman"/>
          <w:sz w:val="24"/>
          <w:szCs w:val="24"/>
        </w:rPr>
        <w:t xml:space="preserve">debt repayment. </w:t>
      </w:r>
    </w:p>
    <w:p w14:paraId="7E8D095D" w14:textId="77777777" w:rsidR="00167F39" w:rsidRDefault="000C164B" w:rsidP="00167F39">
      <w:pPr>
        <w:keepNext/>
        <w:spacing w:before="120" w:after="120" w:line="360" w:lineRule="auto"/>
        <w:jc w:val="center"/>
      </w:pPr>
      <w:r>
        <w:rPr>
          <w:rFonts w:ascii="Times New Roman" w:hAnsi="Times New Roman" w:cs="Times New Roman"/>
          <w:noProof/>
          <w:sz w:val="24"/>
          <w:szCs w:val="24"/>
        </w:rPr>
        <w:lastRenderedPageBreak/>
        <w:drawing>
          <wp:inline distT="0" distB="0" distL="0" distR="0" wp14:anchorId="3D0885E7" wp14:editId="0B05BE32">
            <wp:extent cx="5886450" cy="3905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86450" cy="3905250"/>
                    </a:xfrm>
                    <a:prstGeom prst="rect">
                      <a:avLst/>
                    </a:prstGeom>
                    <a:noFill/>
                    <a:ln w="9525">
                      <a:noFill/>
                      <a:miter lim="800000"/>
                      <a:headEnd/>
                      <a:tailEnd/>
                    </a:ln>
                  </pic:spPr>
                </pic:pic>
              </a:graphicData>
            </a:graphic>
          </wp:inline>
        </w:drawing>
      </w:r>
    </w:p>
    <w:p w14:paraId="03AD4254" w14:textId="77777777" w:rsidR="00895CB1" w:rsidRDefault="00167F39" w:rsidP="00167F39">
      <w:pPr>
        <w:pStyle w:val="Caption"/>
        <w:jc w:val="center"/>
      </w:pPr>
      <w:bookmarkStart w:id="10" w:name="_Toc98316101"/>
      <w:r>
        <w:t xml:space="preserve">Figure </w:t>
      </w:r>
      <w:r w:rsidR="00101491">
        <w:fldChar w:fldCharType="begin"/>
      </w:r>
      <w:r w:rsidR="00101491">
        <w:instrText xml:space="preserve"> SEQ Figure \* ARABIC </w:instrText>
      </w:r>
      <w:r w:rsidR="00101491">
        <w:fldChar w:fldCharType="separate"/>
      </w:r>
      <w:r>
        <w:rPr>
          <w:noProof/>
        </w:rPr>
        <w:t>6</w:t>
      </w:r>
      <w:r w:rsidR="00101491">
        <w:rPr>
          <w:noProof/>
        </w:rPr>
        <w:fldChar w:fldCharType="end"/>
      </w:r>
      <w:r>
        <w:t>: Business entities that sought Extra Funds</w:t>
      </w:r>
      <w:bookmarkEnd w:id="10"/>
    </w:p>
    <w:p w14:paraId="28D648A3" w14:textId="77777777" w:rsidR="00B11FEF" w:rsidRPr="00825D05" w:rsidRDefault="00BC631B" w:rsidP="00825D05">
      <w:pPr>
        <w:spacing w:before="120" w:after="120" w:line="360" w:lineRule="auto"/>
        <w:jc w:val="both"/>
        <w:rPr>
          <w:rFonts w:ascii="Times New Roman" w:hAnsi="Times New Roman" w:cs="Times New Roman"/>
          <w:sz w:val="24"/>
          <w:szCs w:val="24"/>
        </w:rPr>
      </w:pPr>
      <w:r w:rsidRPr="00825D05">
        <w:rPr>
          <w:rFonts w:ascii="Times New Roman" w:hAnsi="Times New Roman" w:cs="Times New Roman"/>
          <w:sz w:val="24"/>
          <w:szCs w:val="24"/>
        </w:rPr>
        <w:t xml:space="preserve">The business sectors that sought extra funds for running the business in </w:t>
      </w:r>
      <w:r w:rsidR="00DF6EBD">
        <w:rPr>
          <w:rFonts w:ascii="Times New Roman" w:hAnsi="Times New Roman" w:cs="Times New Roman"/>
          <w:sz w:val="24"/>
          <w:szCs w:val="24"/>
        </w:rPr>
        <w:t xml:space="preserve">the </w:t>
      </w:r>
      <w:r w:rsidRPr="00825D05">
        <w:rPr>
          <w:rFonts w:ascii="Times New Roman" w:hAnsi="Times New Roman" w:cs="Times New Roman"/>
          <w:sz w:val="24"/>
          <w:szCs w:val="24"/>
        </w:rPr>
        <w:t xml:space="preserve">last three months is shown above. The business organization in </w:t>
      </w:r>
      <w:r w:rsidR="00DF6EBD">
        <w:rPr>
          <w:rFonts w:ascii="Times New Roman" w:hAnsi="Times New Roman" w:cs="Times New Roman"/>
          <w:sz w:val="24"/>
          <w:szCs w:val="24"/>
        </w:rPr>
        <w:t xml:space="preserve">the </w:t>
      </w:r>
      <w:r w:rsidRPr="00825D05">
        <w:rPr>
          <w:rFonts w:ascii="Times New Roman" w:hAnsi="Times New Roman" w:cs="Times New Roman"/>
          <w:sz w:val="24"/>
          <w:szCs w:val="24"/>
        </w:rPr>
        <w:t xml:space="preserve">field of education and training has sought for seeking huge additional funds. </w:t>
      </w:r>
      <w:r w:rsidR="001814CA" w:rsidRPr="00825D05">
        <w:rPr>
          <w:rFonts w:ascii="Times New Roman" w:hAnsi="Times New Roman" w:cs="Times New Roman"/>
          <w:sz w:val="24"/>
          <w:szCs w:val="24"/>
        </w:rPr>
        <w:t>In small business entities</w:t>
      </w:r>
      <w:r w:rsidR="00DF6EBD">
        <w:rPr>
          <w:rFonts w:ascii="Times New Roman" w:hAnsi="Times New Roman" w:cs="Times New Roman"/>
          <w:sz w:val="24"/>
          <w:szCs w:val="24"/>
        </w:rPr>
        <w:t>,</w:t>
      </w:r>
      <w:r w:rsidR="001814CA" w:rsidRPr="00825D05">
        <w:rPr>
          <w:rFonts w:ascii="Times New Roman" w:hAnsi="Times New Roman" w:cs="Times New Roman"/>
          <w:sz w:val="24"/>
          <w:szCs w:val="24"/>
        </w:rPr>
        <w:t xml:space="preserve"> a total of 12% </w:t>
      </w:r>
      <w:r w:rsidR="00DF6EBD">
        <w:rPr>
          <w:rFonts w:ascii="Times New Roman" w:hAnsi="Times New Roman" w:cs="Times New Roman"/>
          <w:sz w:val="24"/>
          <w:szCs w:val="24"/>
        </w:rPr>
        <w:t xml:space="preserve">of </w:t>
      </w:r>
      <w:r w:rsidR="001814CA" w:rsidRPr="00825D05">
        <w:rPr>
          <w:rFonts w:ascii="Times New Roman" w:hAnsi="Times New Roman" w:cs="Times New Roman"/>
          <w:sz w:val="24"/>
          <w:szCs w:val="24"/>
        </w:rPr>
        <w:t>organization</w:t>
      </w:r>
      <w:r w:rsidR="00DF6EBD">
        <w:rPr>
          <w:rFonts w:ascii="Times New Roman" w:hAnsi="Times New Roman" w:cs="Times New Roman"/>
          <w:sz w:val="24"/>
          <w:szCs w:val="24"/>
        </w:rPr>
        <w:t>s</w:t>
      </w:r>
      <w:r w:rsidR="001814CA" w:rsidRPr="00825D05">
        <w:rPr>
          <w:rFonts w:ascii="Times New Roman" w:hAnsi="Times New Roman" w:cs="Times New Roman"/>
          <w:sz w:val="24"/>
          <w:szCs w:val="24"/>
        </w:rPr>
        <w:t xml:space="preserve"> have sought extra financial funds</w:t>
      </w:r>
      <w:r w:rsidR="00EA70BF">
        <w:rPr>
          <w:rFonts w:ascii="Times New Roman" w:hAnsi="Times New Roman" w:cs="Times New Roman"/>
          <w:sz w:val="24"/>
          <w:szCs w:val="24"/>
        </w:rPr>
        <w:t xml:space="preserve"> (Chowdhury, et al</w:t>
      </w:r>
      <w:r w:rsidR="00314B62">
        <w:rPr>
          <w:rFonts w:ascii="Times New Roman" w:hAnsi="Times New Roman" w:cs="Times New Roman"/>
          <w:sz w:val="24"/>
          <w:szCs w:val="24"/>
        </w:rPr>
        <w:t xml:space="preserve"> </w:t>
      </w:r>
      <w:r w:rsidR="00EA70BF" w:rsidRPr="00F62200">
        <w:rPr>
          <w:rFonts w:ascii="Times New Roman" w:hAnsi="Times New Roman" w:cs="Times New Roman"/>
          <w:sz w:val="24"/>
          <w:szCs w:val="24"/>
        </w:rPr>
        <w:t>2020</w:t>
      </w:r>
      <w:r w:rsidR="00EA70BF">
        <w:rPr>
          <w:rFonts w:ascii="Times New Roman" w:hAnsi="Times New Roman" w:cs="Times New Roman"/>
          <w:sz w:val="24"/>
          <w:szCs w:val="24"/>
        </w:rPr>
        <w:t>)</w:t>
      </w:r>
      <w:r w:rsidR="001814CA" w:rsidRPr="00825D05">
        <w:rPr>
          <w:rFonts w:ascii="Times New Roman" w:hAnsi="Times New Roman" w:cs="Times New Roman"/>
          <w:sz w:val="24"/>
          <w:szCs w:val="24"/>
        </w:rPr>
        <w:t xml:space="preserve">. </w:t>
      </w:r>
    </w:p>
    <w:p w14:paraId="3FAD70ED" w14:textId="77777777" w:rsidR="00A41A93" w:rsidRDefault="00A41A93">
      <w:pPr>
        <w:rPr>
          <w:rFonts w:asciiTheme="majorHAnsi" w:eastAsiaTheme="majorEastAsia" w:hAnsiTheme="majorHAnsi" w:cstheme="majorBidi"/>
          <w:b/>
          <w:bCs/>
          <w:color w:val="365F91" w:themeColor="accent1" w:themeShade="BF"/>
          <w:sz w:val="28"/>
          <w:szCs w:val="28"/>
        </w:rPr>
      </w:pPr>
      <w:r>
        <w:br w:type="page"/>
      </w:r>
    </w:p>
    <w:p w14:paraId="7BD21A85" w14:textId="77777777" w:rsidR="00A41A93" w:rsidRPr="00A41A93" w:rsidRDefault="0085518E" w:rsidP="00A41A93">
      <w:pPr>
        <w:pStyle w:val="Heading1"/>
      </w:pPr>
      <w:bookmarkStart w:id="11" w:name="_Toc98320951"/>
      <w:r>
        <w:lastRenderedPageBreak/>
        <w:t>Discussion</w:t>
      </w:r>
      <w:r w:rsidR="00A41A93">
        <w:t xml:space="preserve"> and Future Works</w:t>
      </w:r>
      <w:bookmarkEnd w:id="11"/>
    </w:p>
    <w:p w14:paraId="46506C22" w14:textId="77777777" w:rsidR="00F26B82" w:rsidRDefault="00A736D3" w:rsidP="00DF6EB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interpretation of the result from the visual graphs, it is found that most organizations are making massive improvements in most in numerous aspects of the business industry. </w:t>
      </w:r>
      <w:r w:rsidR="00EA71C1">
        <w:rPr>
          <w:rFonts w:ascii="Times New Roman" w:hAnsi="Times New Roman" w:cs="Times New Roman"/>
          <w:sz w:val="24"/>
          <w:szCs w:val="24"/>
        </w:rPr>
        <w:t xml:space="preserve">The disruption in </w:t>
      </w:r>
      <w:r w:rsidR="00DF6EBD">
        <w:rPr>
          <w:rFonts w:ascii="Times New Roman" w:hAnsi="Times New Roman" w:cs="Times New Roman"/>
          <w:sz w:val="24"/>
          <w:szCs w:val="24"/>
        </w:rPr>
        <w:t xml:space="preserve">the </w:t>
      </w:r>
      <w:r w:rsidR="00EA71C1">
        <w:rPr>
          <w:rFonts w:ascii="Times New Roman" w:hAnsi="Times New Roman" w:cs="Times New Roman"/>
          <w:sz w:val="24"/>
          <w:szCs w:val="24"/>
        </w:rPr>
        <w:t>supply chain is also significantly reduced over the past three months. The release of covid-19 restriction has significantly helped the business entities to sustain and make higher revenues. The growth percentage of organizations are continuously increasing. Also</w:t>
      </w:r>
      <w:r w:rsidR="00DF6EBD">
        <w:rPr>
          <w:rFonts w:ascii="Times New Roman" w:hAnsi="Times New Roman" w:cs="Times New Roman"/>
          <w:sz w:val="24"/>
          <w:szCs w:val="24"/>
        </w:rPr>
        <w:t>,</w:t>
      </w:r>
      <w:r w:rsidR="00EA71C1">
        <w:rPr>
          <w:rFonts w:ascii="Times New Roman" w:hAnsi="Times New Roman" w:cs="Times New Roman"/>
          <w:sz w:val="24"/>
          <w:szCs w:val="24"/>
        </w:rPr>
        <w:t xml:space="preserve"> the </w:t>
      </w:r>
      <w:r w:rsidR="001E4344">
        <w:rPr>
          <w:rFonts w:ascii="Times New Roman" w:hAnsi="Times New Roman" w:cs="Times New Roman"/>
          <w:sz w:val="24"/>
          <w:szCs w:val="24"/>
        </w:rPr>
        <w:t xml:space="preserve">expected revenue graph (Figure 4) depicts more revenue </w:t>
      </w:r>
      <w:r w:rsidR="00DF6EBD">
        <w:rPr>
          <w:rFonts w:ascii="Times New Roman" w:hAnsi="Times New Roman" w:cs="Times New Roman"/>
          <w:sz w:val="24"/>
          <w:szCs w:val="24"/>
        </w:rPr>
        <w:t xml:space="preserve">that </w:t>
      </w:r>
      <w:r w:rsidR="001E4344">
        <w:rPr>
          <w:rFonts w:ascii="Times New Roman" w:hAnsi="Times New Roman" w:cs="Times New Roman"/>
          <w:sz w:val="24"/>
          <w:szCs w:val="24"/>
        </w:rPr>
        <w:t xml:space="preserve">can be generated by the organization in </w:t>
      </w:r>
      <w:r w:rsidR="00DF6EBD">
        <w:rPr>
          <w:rFonts w:ascii="Times New Roman" w:hAnsi="Times New Roman" w:cs="Times New Roman"/>
          <w:sz w:val="24"/>
          <w:szCs w:val="24"/>
        </w:rPr>
        <w:t xml:space="preserve">the </w:t>
      </w:r>
      <w:r w:rsidR="001E4344">
        <w:rPr>
          <w:rFonts w:ascii="Times New Roman" w:hAnsi="Times New Roman" w:cs="Times New Roman"/>
          <w:sz w:val="24"/>
          <w:szCs w:val="24"/>
        </w:rPr>
        <w:t xml:space="preserve">upcoming months. </w:t>
      </w:r>
      <w:r w:rsidR="00F26B82">
        <w:rPr>
          <w:rFonts w:ascii="Times New Roman" w:hAnsi="Times New Roman" w:cs="Times New Roman"/>
          <w:sz w:val="24"/>
          <w:szCs w:val="24"/>
        </w:rPr>
        <w:br w:type="page"/>
      </w:r>
    </w:p>
    <w:p w14:paraId="16512C18" w14:textId="77777777" w:rsidR="0085518E" w:rsidRDefault="00F26B82" w:rsidP="00D75783">
      <w:pPr>
        <w:pStyle w:val="Heading1"/>
      </w:pPr>
      <w:bookmarkStart w:id="12" w:name="_Toc98320952"/>
      <w:r>
        <w:lastRenderedPageBreak/>
        <w:t>References</w:t>
      </w:r>
      <w:bookmarkEnd w:id="12"/>
    </w:p>
    <w:p w14:paraId="43156318" w14:textId="77777777" w:rsidR="00CB226E" w:rsidRDefault="00CB226E" w:rsidP="0085518E">
      <w:pPr>
        <w:spacing w:before="120" w:after="120" w:line="360" w:lineRule="auto"/>
        <w:jc w:val="both"/>
        <w:rPr>
          <w:rFonts w:ascii="Times New Roman" w:hAnsi="Times New Roman" w:cs="Times New Roman"/>
          <w:sz w:val="24"/>
          <w:szCs w:val="24"/>
        </w:rPr>
      </w:pPr>
      <w:proofErr w:type="spellStart"/>
      <w:r w:rsidRPr="005B6FC8">
        <w:rPr>
          <w:rFonts w:ascii="Times New Roman" w:hAnsi="Times New Roman" w:cs="Times New Roman"/>
          <w:sz w:val="24"/>
          <w:szCs w:val="24"/>
        </w:rPr>
        <w:t>Aburumman</w:t>
      </w:r>
      <w:proofErr w:type="spellEnd"/>
      <w:r w:rsidRPr="005B6FC8">
        <w:rPr>
          <w:rFonts w:ascii="Times New Roman" w:hAnsi="Times New Roman" w:cs="Times New Roman"/>
          <w:sz w:val="24"/>
          <w:szCs w:val="24"/>
        </w:rPr>
        <w:t>, A. A. (2020). COVID-19 impact and survival strategy in business tourism market: the example of the UAE MICE industry. Humanities and social sciences communications, 7(1), 1-11.</w:t>
      </w:r>
    </w:p>
    <w:p w14:paraId="26876969" w14:textId="77777777" w:rsidR="00CB226E" w:rsidRPr="000842F0" w:rsidRDefault="00CB226E" w:rsidP="0085518E">
      <w:pPr>
        <w:spacing w:before="120" w:after="120" w:line="360" w:lineRule="auto"/>
        <w:jc w:val="both"/>
        <w:rPr>
          <w:rFonts w:ascii="Times New Roman" w:hAnsi="Times New Roman" w:cs="Times New Roman"/>
          <w:sz w:val="24"/>
          <w:szCs w:val="24"/>
        </w:rPr>
      </w:pPr>
      <w:proofErr w:type="spellStart"/>
      <w:r w:rsidRPr="000842F0">
        <w:rPr>
          <w:rFonts w:ascii="Times New Roman" w:hAnsi="Times New Roman" w:cs="Times New Roman"/>
          <w:sz w:val="24"/>
          <w:szCs w:val="24"/>
        </w:rPr>
        <w:t>Ahlmann-Eltze</w:t>
      </w:r>
      <w:proofErr w:type="spellEnd"/>
      <w:r w:rsidRPr="000842F0">
        <w:rPr>
          <w:rFonts w:ascii="Times New Roman" w:hAnsi="Times New Roman" w:cs="Times New Roman"/>
          <w:sz w:val="24"/>
          <w:szCs w:val="24"/>
        </w:rPr>
        <w:t xml:space="preserve">, C., &amp; Patil, I. (2021). </w:t>
      </w:r>
      <w:proofErr w:type="spellStart"/>
      <w:r w:rsidRPr="000842F0">
        <w:rPr>
          <w:rFonts w:ascii="Times New Roman" w:hAnsi="Times New Roman" w:cs="Times New Roman"/>
          <w:sz w:val="24"/>
          <w:szCs w:val="24"/>
        </w:rPr>
        <w:t>ggsignif</w:t>
      </w:r>
      <w:proofErr w:type="spellEnd"/>
      <w:r w:rsidRPr="000842F0">
        <w:rPr>
          <w:rFonts w:ascii="Times New Roman" w:hAnsi="Times New Roman" w:cs="Times New Roman"/>
          <w:sz w:val="24"/>
          <w:szCs w:val="24"/>
        </w:rPr>
        <w:t>: R Package for Displaying Significance Brackets for'ggplot2'.</w:t>
      </w:r>
    </w:p>
    <w:p w14:paraId="33E3A4E1" w14:textId="77777777" w:rsidR="00CB226E" w:rsidRDefault="00CB226E" w:rsidP="0085518E">
      <w:pPr>
        <w:spacing w:before="120" w:after="120" w:line="360" w:lineRule="auto"/>
        <w:jc w:val="both"/>
        <w:rPr>
          <w:rFonts w:ascii="Times New Roman" w:hAnsi="Times New Roman" w:cs="Times New Roman"/>
          <w:sz w:val="24"/>
          <w:szCs w:val="24"/>
        </w:rPr>
      </w:pPr>
      <w:r w:rsidRPr="00C65B64">
        <w:rPr>
          <w:rFonts w:ascii="Times New Roman" w:hAnsi="Times New Roman" w:cs="Times New Roman"/>
          <w:sz w:val="24"/>
          <w:szCs w:val="24"/>
        </w:rPr>
        <w:t xml:space="preserve">Chetty, R., Friedman, J. N., Hendren, N., &amp; </w:t>
      </w:r>
      <w:proofErr w:type="spellStart"/>
      <w:r w:rsidRPr="00C65B64">
        <w:rPr>
          <w:rFonts w:ascii="Times New Roman" w:hAnsi="Times New Roman" w:cs="Times New Roman"/>
          <w:sz w:val="24"/>
          <w:szCs w:val="24"/>
        </w:rPr>
        <w:t>Stepner</w:t>
      </w:r>
      <w:proofErr w:type="spellEnd"/>
      <w:r w:rsidRPr="00C65B64">
        <w:rPr>
          <w:rFonts w:ascii="Times New Roman" w:hAnsi="Times New Roman" w:cs="Times New Roman"/>
          <w:sz w:val="24"/>
          <w:szCs w:val="24"/>
        </w:rPr>
        <w:t>, M. (2020). The economic impacts of COVID-19: Evidence from a new public database built using private sector data (No. w27431). national Bureau of economic research.</w:t>
      </w:r>
    </w:p>
    <w:p w14:paraId="3F392D5F" w14:textId="77777777" w:rsidR="00CB226E" w:rsidRPr="00F62200" w:rsidRDefault="00CB226E" w:rsidP="0085518E">
      <w:pPr>
        <w:spacing w:before="120" w:after="120" w:line="360" w:lineRule="auto"/>
        <w:jc w:val="both"/>
        <w:rPr>
          <w:rFonts w:ascii="Times New Roman" w:hAnsi="Times New Roman" w:cs="Times New Roman"/>
          <w:sz w:val="24"/>
          <w:szCs w:val="24"/>
        </w:rPr>
      </w:pPr>
      <w:r w:rsidRPr="00F62200">
        <w:rPr>
          <w:rFonts w:ascii="Times New Roman" w:hAnsi="Times New Roman" w:cs="Times New Roman"/>
          <w:sz w:val="24"/>
          <w:szCs w:val="24"/>
        </w:rPr>
        <w:t xml:space="preserve">Chowdhury, M., Sarkar, A., Paul, S. K., &amp; </w:t>
      </w:r>
      <w:proofErr w:type="spellStart"/>
      <w:r w:rsidRPr="00F62200">
        <w:rPr>
          <w:rFonts w:ascii="Times New Roman" w:hAnsi="Times New Roman" w:cs="Times New Roman"/>
          <w:sz w:val="24"/>
          <w:szCs w:val="24"/>
        </w:rPr>
        <w:t>Moktadir</w:t>
      </w:r>
      <w:proofErr w:type="spellEnd"/>
      <w:r w:rsidRPr="00F62200">
        <w:rPr>
          <w:rFonts w:ascii="Times New Roman" w:hAnsi="Times New Roman" w:cs="Times New Roman"/>
          <w:sz w:val="24"/>
          <w:szCs w:val="24"/>
        </w:rPr>
        <w:t>, M. (2020). A case study on strategies to deal with the impacts of COVID-19 pandemic in the food and beverage industry. Operations Management Research, 1-13.</w:t>
      </w:r>
    </w:p>
    <w:p w14:paraId="0F8E62FE" w14:textId="77777777" w:rsidR="00CB226E" w:rsidRPr="000842F0" w:rsidRDefault="00CB226E" w:rsidP="0085518E">
      <w:pPr>
        <w:spacing w:before="120" w:after="120" w:line="360" w:lineRule="auto"/>
        <w:jc w:val="both"/>
        <w:rPr>
          <w:rFonts w:ascii="Times New Roman" w:hAnsi="Times New Roman" w:cs="Times New Roman"/>
          <w:sz w:val="24"/>
          <w:szCs w:val="24"/>
        </w:rPr>
      </w:pPr>
      <w:r w:rsidRPr="000842F0">
        <w:rPr>
          <w:rFonts w:ascii="Times New Roman" w:hAnsi="Times New Roman" w:cs="Times New Roman"/>
          <w:sz w:val="24"/>
          <w:szCs w:val="24"/>
        </w:rPr>
        <w:t xml:space="preserve">Della </w:t>
      </w:r>
      <w:proofErr w:type="spellStart"/>
      <w:r w:rsidRPr="000842F0">
        <w:rPr>
          <w:rFonts w:ascii="Times New Roman" w:hAnsi="Times New Roman" w:cs="Times New Roman"/>
          <w:sz w:val="24"/>
          <w:szCs w:val="24"/>
        </w:rPr>
        <w:t>Vedova</w:t>
      </w:r>
      <w:proofErr w:type="spellEnd"/>
      <w:r w:rsidRPr="000842F0">
        <w:rPr>
          <w:rFonts w:ascii="Times New Roman" w:hAnsi="Times New Roman" w:cs="Times New Roman"/>
          <w:sz w:val="24"/>
          <w:szCs w:val="24"/>
        </w:rPr>
        <w:t xml:space="preserve">, C. (2019). Initiation au </w:t>
      </w:r>
      <w:proofErr w:type="spellStart"/>
      <w:r w:rsidRPr="000842F0">
        <w:rPr>
          <w:rFonts w:ascii="Times New Roman" w:hAnsi="Times New Roman" w:cs="Times New Roman"/>
          <w:sz w:val="24"/>
          <w:szCs w:val="24"/>
        </w:rPr>
        <w:t>Logiciel</w:t>
      </w:r>
      <w:proofErr w:type="spellEnd"/>
      <w:r w:rsidRPr="000842F0">
        <w:rPr>
          <w:rFonts w:ascii="Times New Roman" w:hAnsi="Times New Roman" w:cs="Times New Roman"/>
          <w:sz w:val="24"/>
          <w:szCs w:val="24"/>
        </w:rPr>
        <w:t xml:space="preserve"> de </w:t>
      </w:r>
      <w:proofErr w:type="spellStart"/>
      <w:r w:rsidRPr="000842F0">
        <w:rPr>
          <w:rFonts w:ascii="Times New Roman" w:hAnsi="Times New Roman" w:cs="Times New Roman"/>
          <w:sz w:val="24"/>
          <w:szCs w:val="24"/>
        </w:rPr>
        <w:t>statistiques</w:t>
      </w:r>
      <w:proofErr w:type="spellEnd"/>
      <w:r w:rsidRPr="000842F0">
        <w:rPr>
          <w:rFonts w:ascii="Times New Roman" w:hAnsi="Times New Roman" w:cs="Times New Roman"/>
          <w:sz w:val="24"/>
          <w:szCs w:val="24"/>
        </w:rPr>
        <w:t xml:space="preserve"> R: </w:t>
      </w:r>
      <w:proofErr w:type="spellStart"/>
      <w:r w:rsidRPr="000842F0">
        <w:rPr>
          <w:rFonts w:ascii="Times New Roman" w:hAnsi="Times New Roman" w:cs="Times New Roman"/>
          <w:sz w:val="24"/>
          <w:szCs w:val="24"/>
        </w:rPr>
        <w:t>réalisez</w:t>
      </w:r>
      <w:proofErr w:type="spellEnd"/>
      <w:r w:rsidRPr="000842F0">
        <w:rPr>
          <w:rFonts w:ascii="Times New Roman" w:hAnsi="Times New Roman" w:cs="Times New Roman"/>
          <w:sz w:val="24"/>
          <w:szCs w:val="24"/>
        </w:rPr>
        <w:t xml:space="preserve"> </w:t>
      </w:r>
      <w:proofErr w:type="spellStart"/>
      <w:r w:rsidRPr="000842F0">
        <w:rPr>
          <w:rFonts w:ascii="Times New Roman" w:hAnsi="Times New Roman" w:cs="Times New Roman"/>
          <w:sz w:val="24"/>
          <w:szCs w:val="24"/>
        </w:rPr>
        <w:t>vos</w:t>
      </w:r>
      <w:proofErr w:type="spellEnd"/>
      <w:r w:rsidRPr="000842F0">
        <w:rPr>
          <w:rFonts w:ascii="Times New Roman" w:hAnsi="Times New Roman" w:cs="Times New Roman"/>
          <w:sz w:val="24"/>
          <w:szCs w:val="24"/>
        </w:rPr>
        <w:t xml:space="preserve"> premières </w:t>
      </w:r>
      <w:proofErr w:type="spellStart"/>
      <w:r w:rsidRPr="000842F0">
        <w:rPr>
          <w:rFonts w:ascii="Times New Roman" w:hAnsi="Times New Roman" w:cs="Times New Roman"/>
          <w:sz w:val="24"/>
          <w:szCs w:val="24"/>
        </w:rPr>
        <w:t>visualisations</w:t>
      </w:r>
      <w:proofErr w:type="spellEnd"/>
      <w:r w:rsidRPr="000842F0">
        <w:rPr>
          <w:rFonts w:ascii="Times New Roman" w:hAnsi="Times New Roman" w:cs="Times New Roman"/>
          <w:sz w:val="24"/>
          <w:szCs w:val="24"/>
        </w:rPr>
        <w:t xml:space="preserve"> avec le package ggplot2. Bulletin de la </w:t>
      </w:r>
      <w:proofErr w:type="spellStart"/>
      <w:r w:rsidRPr="000842F0">
        <w:rPr>
          <w:rFonts w:ascii="Times New Roman" w:hAnsi="Times New Roman" w:cs="Times New Roman"/>
          <w:sz w:val="24"/>
          <w:szCs w:val="24"/>
        </w:rPr>
        <w:t>Dialyse</w:t>
      </w:r>
      <w:proofErr w:type="spellEnd"/>
      <w:r w:rsidRPr="000842F0">
        <w:rPr>
          <w:rFonts w:ascii="Times New Roman" w:hAnsi="Times New Roman" w:cs="Times New Roman"/>
          <w:sz w:val="24"/>
          <w:szCs w:val="24"/>
        </w:rPr>
        <w:t xml:space="preserve"> à Domicile, 2(4), 229-238.</w:t>
      </w:r>
    </w:p>
    <w:p w14:paraId="647856B4" w14:textId="77777777" w:rsidR="00CB226E" w:rsidRPr="00F62200" w:rsidRDefault="00CB226E" w:rsidP="0085518E">
      <w:pPr>
        <w:spacing w:before="120" w:after="120" w:line="360" w:lineRule="auto"/>
        <w:jc w:val="both"/>
        <w:rPr>
          <w:rFonts w:ascii="Times New Roman" w:hAnsi="Times New Roman" w:cs="Times New Roman"/>
          <w:sz w:val="24"/>
          <w:szCs w:val="24"/>
        </w:rPr>
      </w:pPr>
      <w:proofErr w:type="spellStart"/>
      <w:r w:rsidRPr="00F62200">
        <w:rPr>
          <w:rFonts w:ascii="Times New Roman" w:hAnsi="Times New Roman" w:cs="Times New Roman"/>
          <w:sz w:val="24"/>
          <w:szCs w:val="24"/>
        </w:rPr>
        <w:t>Elavarasan</w:t>
      </w:r>
      <w:proofErr w:type="spellEnd"/>
      <w:r w:rsidRPr="00F62200">
        <w:rPr>
          <w:rFonts w:ascii="Times New Roman" w:hAnsi="Times New Roman" w:cs="Times New Roman"/>
          <w:sz w:val="24"/>
          <w:szCs w:val="24"/>
        </w:rPr>
        <w:t xml:space="preserve">, R. M., Shafiullah, G. M., Raju, K., Mudgal, V., </w:t>
      </w:r>
      <w:proofErr w:type="spellStart"/>
      <w:r w:rsidRPr="00F62200">
        <w:rPr>
          <w:rFonts w:ascii="Times New Roman" w:hAnsi="Times New Roman" w:cs="Times New Roman"/>
          <w:sz w:val="24"/>
          <w:szCs w:val="24"/>
        </w:rPr>
        <w:t>Arif</w:t>
      </w:r>
      <w:proofErr w:type="spellEnd"/>
      <w:r w:rsidRPr="00F62200">
        <w:rPr>
          <w:rFonts w:ascii="Times New Roman" w:hAnsi="Times New Roman" w:cs="Times New Roman"/>
          <w:sz w:val="24"/>
          <w:szCs w:val="24"/>
        </w:rPr>
        <w:t>, M. T., Jamal, T., ... &amp; Subramaniam, U. (2020). COVID-19: Impact analysis and recommendations for power sector operation. Applied energy, 279, 115739.</w:t>
      </w:r>
    </w:p>
    <w:p w14:paraId="77A32C93" w14:textId="77777777" w:rsidR="00CB226E" w:rsidRDefault="00CB226E" w:rsidP="0085518E">
      <w:pPr>
        <w:spacing w:before="120" w:after="120" w:line="360" w:lineRule="auto"/>
        <w:jc w:val="both"/>
        <w:rPr>
          <w:rFonts w:ascii="Times New Roman" w:hAnsi="Times New Roman" w:cs="Times New Roman"/>
          <w:sz w:val="24"/>
          <w:szCs w:val="24"/>
        </w:rPr>
      </w:pPr>
      <w:r w:rsidRPr="000B4C78">
        <w:rPr>
          <w:rFonts w:ascii="Times New Roman" w:hAnsi="Times New Roman" w:cs="Times New Roman"/>
          <w:sz w:val="24"/>
          <w:szCs w:val="24"/>
        </w:rPr>
        <w:t>Fu, M., &amp; Shen, H. (2020). COVID-19 and corporate performance in the energy industry. Energy Research Letters, 1(1), 12967.</w:t>
      </w:r>
    </w:p>
    <w:p w14:paraId="49F206E7" w14:textId="77777777" w:rsidR="00CB226E" w:rsidRPr="00F62200" w:rsidRDefault="00CB226E" w:rsidP="0085518E">
      <w:pPr>
        <w:spacing w:before="120" w:after="120" w:line="360" w:lineRule="auto"/>
        <w:jc w:val="both"/>
        <w:rPr>
          <w:rFonts w:ascii="Times New Roman" w:hAnsi="Times New Roman" w:cs="Times New Roman"/>
          <w:sz w:val="24"/>
          <w:szCs w:val="24"/>
        </w:rPr>
      </w:pPr>
      <w:r w:rsidRPr="00F62200">
        <w:rPr>
          <w:rFonts w:ascii="Times New Roman" w:hAnsi="Times New Roman" w:cs="Times New Roman"/>
          <w:sz w:val="24"/>
          <w:szCs w:val="24"/>
        </w:rPr>
        <w:t>Hao, F., Xiao, Q., &amp; Chon, K. (2020). COVID-19 and China’s hotel industry: Impacts, a disaster management framework, and post-pandemic agenda. International journal of hospitality management, 90, 102636.</w:t>
      </w:r>
    </w:p>
    <w:p w14:paraId="64FF9D5D" w14:textId="77777777" w:rsidR="00CB226E" w:rsidRPr="00F62200" w:rsidRDefault="00CB226E" w:rsidP="0085518E">
      <w:pPr>
        <w:spacing w:before="120" w:after="120" w:line="360" w:lineRule="auto"/>
        <w:jc w:val="both"/>
        <w:rPr>
          <w:rFonts w:ascii="Times New Roman" w:hAnsi="Times New Roman" w:cs="Times New Roman"/>
          <w:sz w:val="24"/>
          <w:szCs w:val="24"/>
        </w:rPr>
      </w:pPr>
      <w:r w:rsidRPr="00F62200">
        <w:rPr>
          <w:rFonts w:ascii="Times New Roman" w:hAnsi="Times New Roman" w:cs="Times New Roman"/>
          <w:sz w:val="24"/>
          <w:szCs w:val="24"/>
        </w:rPr>
        <w:t>Jiang, Y., &amp; Wen, J. (2020). Effects of COVID-19 on hotel marketing and management: a perspective article. International Journal of Contemporary Hospitality Management.</w:t>
      </w:r>
    </w:p>
    <w:p w14:paraId="3D44E3A2" w14:textId="77777777" w:rsidR="00CB226E" w:rsidRPr="00F62200" w:rsidRDefault="00CB226E" w:rsidP="0085518E">
      <w:pPr>
        <w:spacing w:before="120" w:after="120" w:line="360" w:lineRule="auto"/>
        <w:jc w:val="both"/>
        <w:rPr>
          <w:rFonts w:ascii="Times New Roman" w:hAnsi="Times New Roman" w:cs="Times New Roman"/>
          <w:sz w:val="24"/>
          <w:szCs w:val="24"/>
        </w:rPr>
      </w:pPr>
      <w:r w:rsidRPr="00F62200">
        <w:rPr>
          <w:rFonts w:ascii="Times New Roman" w:hAnsi="Times New Roman" w:cs="Times New Roman"/>
          <w:sz w:val="24"/>
          <w:szCs w:val="24"/>
        </w:rPr>
        <w:t>Lau, A. (2020). New technologies used in COVID-19 for business survival: Insights from the Hotel Sector in China. Information Technology &amp; Tourism, 22(4), 497-504.</w:t>
      </w:r>
    </w:p>
    <w:p w14:paraId="16DD9871" w14:textId="77777777" w:rsidR="00CB226E" w:rsidRPr="000842F0" w:rsidRDefault="00CB226E" w:rsidP="0085518E">
      <w:pPr>
        <w:spacing w:before="120" w:after="120" w:line="360" w:lineRule="auto"/>
        <w:jc w:val="both"/>
        <w:rPr>
          <w:rFonts w:ascii="Times New Roman" w:hAnsi="Times New Roman" w:cs="Times New Roman"/>
          <w:sz w:val="24"/>
          <w:szCs w:val="24"/>
        </w:rPr>
      </w:pPr>
      <w:proofErr w:type="spellStart"/>
      <w:r w:rsidRPr="000842F0">
        <w:rPr>
          <w:rFonts w:ascii="Times New Roman" w:hAnsi="Times New Roman" w:cs="Times New Roman"/>
          <w:sz w:val="24"/>
          <w:szCs w:val="24"/>
        </w:rPr>
        <w:t>Maag</w:t>
      </w:r>
      <w:proofErr w:type="spellEnd"/>
      <w:r w:rsidRPr="000842F0">
        <w:rPr>
          <w:rFonts w:ascii="Times New Roman" w:hAnsi="Times New Roman" w:cs="Times New Roman"/>
          <w:sz w:val="24"/>
          <w:szCs w:val="24"/>
        </w:rPr>
        <w:t xml:space="preserve">, J. L. (2018). </w:t>
      </w:r>
      <w:proofErr w:type="spellStart"/>
      <w:r w:rsidRPr="000842F0">
        <w:rPr>
          <w:rFonts w:ascii="Times New Roman" w:hAnsi="Times New Roman" w:cs="Times New Roman"/>
          <w:sz w:val="24"/>
          <w:szCs w:val="24"/>
        </w:rPr>
        <w:t>gganatogram</w:t>
      </w:r>
      <w:proofErr w:type="spellEnd"/>
      <w:r w:rsidRPr="000842F0">
        <w:rPr>
          <w:rFonts w:ascii="Times New Roman" w:hAnsi="Times New Roman" w:cs="Times New Roman"/>
          <w:sz w:val="24"/>
          <w:szCs w:val="24"/>
        </w:rPr>
        <w:t xml:space="preserve">: An R package for modular </w:t>
      </w:r>
      <w:proofErr w:type="spellStart"/>
      <w:r w:rsidRPr="000842F0">
        <w:rPr>
          <w:rFonts w:ascii="Times New Roman" w:hAnsi="Times New Roman" w:cs="Times New Roman"/>
          <w:sz w:val="24"/>
          <w:szCs w:val="24"/>
        </w:rPr>
        <w:t>visualisation</w:t>
      </w:r>
      <w:proofErr w:type="spellEnd"/>
      <w:r w:rsidRPr="000842F0">
        <w:rPr>
          <w:rFonts w:ascii="Times New Roman" w:hAnsi="Times New Roman" w:cs="Times New Roman"/>
          <w:sz w:val="24"/>
          <w:szCs w:val="24"/>
        </w:rPr>
        <w:t xml:space="preserve"> of </w:t>
      </w:r>
      <w:proofErr w:type="spellStart"/>
      <w:r w:rsidRPr="000842F0">
        <w:rPr>
          <w:rFonts w:ascii="Times New Roman" w:hAnsi="Times New Roman" w:cs="Times New Roman"/>
          <w:sz w:val="24"/>
          <w:szCs w:val="24"/>
        </w:rPr>
        <w:t>anatograms</w:t>
      </w:r>
      <w:proofErr w:type="spellEnd"/>
      <w:r w:rsidRPr="000842F0">
        <w:rPr>
          <w:rFonts w:ascii="Times New Roman" w:hAnsi="Times New Roman" w:cs="Times New Roman"/>
          <w:sz w:val="24"/>
          <w:szCs w:val="24"/>
        </w:rPr>
        <w:t xml:space="preserve"> and tissues based on ggplot2. F1000Research, 7.</w:t>
      </w:r>
    </w:p>
    <w:p w14:paraId="4E2DF1AE" w14:textId="77777777" w:rsidR="00CB226E" w:rsidRPr="00F62200" w:rsidRDefault="00CB226E" w:rsidP="0085518E">
      <w:pPr>
        <w:spacing w:before="120" w:after="120" w:line="360" w:lineRule="auto"/>
        <w:jc w:val="both"/>
        <w:rPr>
          <w:rFonts w:ascii="Times New Roman" w:hAnsi="Times New Roman" w:cs="Times New Roman"/>
          <w:sz w:val="24"/>
          <w:szCs w:val="24"/>
        </w:rPr>
      </w:pPr>
      <w:r w:rsidRPr="00F62200">
        <w:rPr>
          <w:rFonts w:ascii="Times New Roman" w:hAnsi="Times New Roman" w:cs="Times New Roman"/>
          <w:sz w:val="24"/>
          <w:szCs w:val="24"/>
        </w:rPr>
        <w:lastRenderedPageBreak/>
        <w:t xml:space="preserve">Ranasinghe, R., </w:t>
      </w:r>
      <w:proofErr w:type="spellStart"/>
      <w:r w:rsidRPr="00F62200">
        <w:rPr>
          <w:rFonts w:ascii="Times New Roman" w:hAnsi="Times New Roman" w:cs="Times New Roman"/>
          <w:sz w:val="24"/>
          <w:szCs w:val="24"/>
        </w:rPr>
        <w:t>Damunupola</w:t>
      </w:r>
      <w:proofErr w:type="spellEnd"/>
      <w:r w:rsidRPr="00F62200">
        <w:rPr>
          <w:rFonts w:ascii="Times New Roman" w:hAnsi="Times New Roman" w:cs="Times New Roman"/>
          <w:sz w:val="24"/>
          <w:szCs w:val="24"/>
        </w:rPr>
        <w:t xml:space="preserve">, A., </w:t>
      </w:r>
      <w:proofErr w:type="spellStart"/>
      <w:r w:rsidRPr="00F62200">
        <w:rPr>
          <w:rFonts w:ascii="Times New Roman" w:hAnsi="Times New Roman" w:cs="Times New Roman"/>
          <w:sz w:val="24"/>
          <w:szCs w:val="24"/>
        </w:rPr>
        <w:t>Wijesundara</w:t>
      </w:r>
      <w:proofErr w:type="spellEnd"/>
      <w:r w:rsidRPr="00F62200">
        <w:rPr>
          <w:rFonts w:ascii="Times New Roman" w:hAnsi="Times New Roman" w:cs="Times New Roman"/>
          <w:sz w:val="24"/>
          <w:szCs w:val="24"/>
        </w:rPr>
        <w:t xml:space="preserve">, S., </w:t>
      </w:r>
      <w:proofErr w:type="spellStart"/>
      <w:r w:rsidRPr="00F62200">
        <w:rPr>
          <w:rFonts w:ascii="Times New Roman" w:hAnsi="Times New Roman" w:cs="Times New Roman"/>
          <w:sz w:val="24"/>
          <w:szCs w:val="24"/>
        </w:rPr>
        <w:t>Karunarathna</w:t>
      </w:r>
      <w:proofErr w:type="spellEnd"/>
      <w:r w:rsidRPr="00F62200">
        <w:rPr>
          <w:rFonts w:ascii="Times New Roman" w:hAnsi="Times New Roman" w:cs="Times New Roman"/>
          <w:sz w:val="24"/>
          <w:szCs w:val="24"/>
        </w:rPr>
        <w:t xml:space="preserve">, C., </w:t>
      </w:r>
      <w:proofErr w:type="spellStart"/>
      <w:r w:rsidRPr="00F62200">
        <w:rPr>
          <w:rFonts w:ascii="Times New Roman" w:hAnsi="Times New Roman" w:cs="Times New Roman"/>
          <w:sz w:val="24"/>
          <w:szCs w:val="24"/>
        </w:rPr>
        <w:t>Nawarathna</w:t>
      </w:r>
      <w:proofErr w:type="spellEnd"/>
      <w:r w:rsidRPr="00F62200">
        <w:rPr>
          <w:rFonts w:ascii="Times New Roman" w:hAnsi="Times New Roman" w:cs="Times New Roman"/>
          <w:sz w:val="24"/>
          <w:szCs w:val="24"/>
        </w:rPr>
        <w:t xml:space="preserve">, D., Gamage, S., ... &amp; </w:t>
      </w:r>
      <w:proofErr w:type="spellStart"/>
      <w:r w:rsidRPr="00F62200">
        <w:rPr>
          <w:rFonts w:ascii="Times New Roman" w:hAnsi="Times New Roman" w:cs="Times New Roman"/>
          <w:sz w:val="24"/>
          <w:szCs w:val="24"/>
        </w:rPr>
        <w:t>Idroos</w:t>
      </w:r>
      <w:proofErr w:type="spellEnd"/>
      <w:r w:rsidRPr="00F62200">
        <w:rPr>
          <w:rFonts w:ascii="Times New Roman" w:hAnsi="Times New Roman" w:cs="Times New Roman"/>
          <w:sz w:val="24"/>
          <w:szCs w:val="24"/>
        </w:rPr>
        <w:t>, A. A. (2020). Tourism after corona: Impacts of COVID 19 pandemic and way forward for tourism, hotel and mice industry in Sri Lanka. Hotel and Mice Industry in Sri Lanka (April 22, 2020).</w:t>
      </w:r>
    </w:p>
    <w:p w14:paraId="539D76C1" w14:textId="77777777" w:rsidR="00CB226E" w:rsidRPr="000842F0" w:rsidRDefault="00CB226E" w:rsidP="0085518E">
      <w:pPr>
        <w:spacing w:before="120" w:after="120" w:line="360" w:lineRule="auto"/>
        <w:jc w:val="both"/>
        <w:rPr>
          <w:rFonts w:ascii="Times New Roman" w:hAnsi="Times New Roman" w:cs="Times New Roman"/>
          <w:sz w:val="24"/>
          <w:szCs w:val="24"/>
        </w:rPr>
      </w:pPr>
      <w:r w:rsidRPr="000842F0">
        <w:rPr>
          <w:rFonts w:ascii="Times New Roman" w:hAnsi="Times New Roman" w:cs="Times New Roman"/>
          <w:sz w:val="24"/>
          <w:szCs w:val="24"/>
        </w:rPr>
        <w:t>Sarkar, D., &amp; Sarkar, M. D. (2019). Package ‘</w:t>
      </w:r>
      <w:proofErr w:type="spellStart"/>
      <w:r w:rsidRPr="000842F0">
        <w:rPr>
          <w:rFonts w:ascii="Times New Roman" w:hAnsi="Times New Roman" w:cs="Times New Roman"/>
          <w:sz w:val="24"/>
          <w:szCs w:val="24"/>
        </w:rPr>
        <w:t>latticeExtra</w:t>
      </w:r>
      <w:proofErr w:type="spellEnd"/>
      <w:r w:rsidRPr="000842F0">
        <w:rPr>
          <w:rFonts w:ascii="Times New Roman" w:hAnsi="Times New Roman" w:cs="Times New Roman"/>
          <w:sz w:val="24"/>
          <w:szCs w:val="24"/>
        </w:rPr>
        <w:t>’.</w:t>
      </w:r>
    </w:p>
    <w:p w14:paraId="5AE19C15" w14:textId="77777777" w:rsidR="00CB226E" w:rsidRPr="00F62200" w:rsidRDefault="00CB226E" w:rsidP="0085518E">
      <w:pPr>
        <w:spacing w:before="120" w:after="120" w:line="360" w:lineRule="auto"/>
        <w:jc w:val="both"/>
        <w:rPr>
          <w:rFonts w:ascii="Times New Roman" w:hAnsi="Times New Roman" w:cs="Times New Roman"/>
          <w:sz w:val="24"/>
          <w:szCs w:val="24"/>
        </w:rPr>
      </w:pPr>
      <w:proofErr w:type="spellStart"/>
      <w:r w:rsidRPr="00F62200">
        <w:rPr>
          <w:rFonts w:ascii="Times New Roman" w:hAnsi="Times New Roman" w:cs="Times New Roman"/>
          <w:sz w:val="24"/>
          <w:szCs w:val="24"/>
        </w:rPr>
        <w:t>Telukdarie</w:t>
      </w:r>
      <w:proofErr w:type="spellEnd"/>
      <w:r w:rsidRPr="00F62200">
        <w:rPr>
          <w:rFonts w:ascii="Times New Roman" w:hAnsi="Times New Roman" w:cs="Times New Roman"/>
          <w:sz w:val="24"/>
          <w:szCs w:val="24"/>
        </w:rPr>
        <w:t xml:space="preserve">, A., </w:t>
      </w:r>
      <w:proofErr w:type="spellStart"/>
      <w:r w:rsidRPr="00F62200">
        <w:rPr>
          <w:rFonts w:ascii="Times New Roman" w:hAnsi="Times New Roman" w:cs="Times New Roman"/>
          <w:sz w:val="24"/>
          <w:szCs w:val="24"/>
        </w:rPr>
        <w:t>Munsamy</w:t>
      </w:r>
      <w:proofErr w:type="spellEnd"/>
      <w:r w:rsidRPr="00F62200">
        <w:rPr>
          <w:rFonts w:ascii="Times New Roman" w:hAnsi="Times New Roman" w:cs="Times New Roman"/>
          <w:sz w:val="24"/>
          <w:szCs w:val="24"/>
        </w:rPr>
        <w:t xml:space="preserve">, M., &amp; </w:t>
      </w:r>
      <w:proofErr w:type="spellStart"/>
      <w:r w:rsidRPr="00F62200">
        <w:rPr>
          <w:rFonts w:ascii="Times New Roman" w:hAnsi="Times New Roman" w:cs="Times New Roman"/>
          <w:sz w:val="24"/>
          <w:szCs w:val="24"/>
        </w:rPr>
        <w:t>Mohlala</w:t>
      </w:r>
      <w:proofErr w:type="spellEnd"/>
      <w:r w:rsidRPr="00F62200">
        <w:rPr>
          <w:rFonts w:ascii="Times New Roman" w:hAnsi="Times New Roman" w:cs="Times New Roman"/>
          <w:sz w:val="24"/>
          <w:szCs w:val="24"/>
        </w:rPr>
        <w:t>, P. (2020). Analysis of the Impact of COVID-19 on the Food and Beverages Manufacturing Sector. Sustainability, 12(22), 9331.</w:t>
      </w:r>
    </w:p>
    <w:p w14:paraId="1C2DC6E5" w14:textId="77777777" w:rsidR="00CB226E" w:rsidRPr="000842F0" w:rsidRDefault="00CB226E" w:rsidP="0085518E">
      <w:pPr>
        <w:spacing w:before="120" w:after="120" w:line="360" w:lineRule="auto"/>
        <w:jc w:val="both"/>
        <w:rPr>
          <w:rFonts w:ascii="Times New Roman" w:hAnsi="Times New Roman" w:cs="Times New Roman"/>
          <w:sz w:val="24"/>
          <w:szCs w:val="24"/>
        </w:rPr>
      </w:pPr>
      <w:r w:rsidRPr="000842F0">
        <w:rPr>
          <w:rFonts w:ascii="Times New Roman" w:hAnsi="Times New Roman" w:cs="Times New Roman"/>
          <w:sz w:val="24"/>
          <w:szCs w:val="24"/>
        </w:rPr>
        <w:t xml:space="preserve">Wickham, H., Bryan, J., </w:t>
      </w:r>
      <w:proofErr w:type="spellStart"/>
      <w:r w:rsidRPr="000842F0">
        <w:rPr>
          <w:rFonts w:ascii="Times New Roman" w:hAnsi="Times New Roman" w:cs="Times New Roman"/>
          <w:sz w:val="24"/>
          <w:szCs w:val="24"/>
        </w:rPr>
        <w:t>Kalicinski</w:t>
      </w:r>
      <w:proofErr w:type="spellEnd"/>
      <w:r w:rsidRPr="000842F0">
        <w:rPr>
          <w:rFonts w:ascii="Times New Roman" w:hAnsi="Times New Roman" w:cs="Times New Roman"/>
          <w:sz w:val="24"/>
          <w:szCs w:val="24"/>
        </w:rPr>
        <w:t xml:space="preserve">, M., Valery, K., </w:t>
      </w:r>
      <w:proofErr w:type="spellStart"/>
      <w:r w:rsidRPr="000842F0">
        <w:rPr>
          <w:rFonts w:ascii="Times New Roman" w:hAnsi="Times New Roman" w:cs="Times New Roman"/>
          <w:sz w:val="24"/>
          <w:szCs w:val="24"/>
        </w:rPr>
        <w:t>Leitienne</w:t>
      </w:r>
      <w:proofErr w:type="spellEnd"/>
      <w:r w:rsidRPr="000842F0">
        <w:rPr>
          <w:rFonts w:ascii="Times New Roman" w:hAnsi="Times New Roman" w:cs="Times New Roman"/>
          <w:sz w:val="24"/>
          <w:szCs w:val="24"/>
        </w:rPr>
        <w:t>, C., Colbert, B., ... &amp; Bryan, M. J. (2019). Package ‘</w:t>
      </w:r>
      <w:proofErr w:type="spellStart"/>
      <w:r w:rsidRPr="000842F0">
        <w:rPr>
          <w:rFonts w:ascii="Times New Roman" w:hAnsi="Times New Roman" w:cs="Times New Roman"/>
          <w:sz w:val="24"/>
          <w:szCs w:val="24"/>
        </w:rPr>
        <w:t>readxl</w:t>
      </w:r>
      <w:proofErr w:type="spellEnd"/>
      <w:r w:rsidRPr="000842F0">
        <w:rPr>
          <w:rFonts w:ascii="Times New Roman" w:hAnsi="Times New Roman" w:cs="Times New Roman"/>
          <w:sz w:val="24"/>
          <w:szCs w:val="24"/>
        </w:rPr>
        <w:t>’.</w:t>
      </w:r>
    </w:p>
    <w:p w14:paraId="2333FCEF" w14:textId="77777777" w:rsidR="009D1731" w:rsidRDefault="009D1731" w:rsidP="0085518E">
      <w:pPr>
        <w:spacing w:before="120" w:after="120" w:line="360" w:lineRule="auto"/>
        <w:jc w:val="both"/>
        <w:rPr>
          <w:rFonts w:ascii="Times New Roman" w:hAnsi="Times New Roman" w:cs="Times New Roman"/>
          <w:sz w:val="24"/>
          <w:szCs w:val="24"/>
        </w:rPr>
      </w:pPr>
    </w:p>
    <w:p w14:paraId="1C7B2A14" w14:textId="77777777" w:rsidR="00A637D0" w:rsidRDefault="00A637D0">
      <w:pPr>
        <w:rPr>
          <w:rFonts w:ascii="Times New Roman" w:hAnsi="Times New Roman" w:cs="Times New Roman"/>
          <w:sz w:val="24"/>
          <w:szCs w:val="24"/>
        </w:rPr>
      </w:pPr>
      <w:r>
        <w:rPr>
          <w:rFonts w:ascii="Times New Roman" w:hAnsi="Times New Roman" w:cs="Times New Roman"/>
          <w:sz w:val="24"/>
          <w:szCs w:val="24"/>
        </w:rPr>
        <w:br w:type="page"/>
      </w:r>
    </w:p>
    <w:p w14:paraId="3C09FF28" w14:textId="77777777" w:rsidR="00A637D0" w:rsidRDefault="00A637D0" w:rsidP="00A637D0">
      <w:pPr>
        <w:pStyle w:val="Heading1"/>
      </w:pPr>
      <w:bookmarkStart w:id="13" w:name="_Toc98320953"/>
      <w:r>
        <w:lastRenderedPageBreak/>
        <w:t>Appendix</w:t>
      </w:r>
      <w:bookmarkEnd w:id="13"/>
    </w:p>
    <w:p w14:paraId="668E7CB8" w14:textId="77777777" w:rsidR="00A637D0" w:rsidRPr="00F7761E" w:rsidRDefault="00A637D0" w:rsidP="0085518E">
      <w:pPr>
        <w:spacing w:before="120" w:after="120" w:line="360" w:lineRule="auto"/>
        <w:jc w:val="both"/>
        <w:rPr>
          <w:rFonts w:ascii="Times New Roman" w:hAnsi="Times New Roman" w:cs="Times New Roman"/>
          <w:b/>
          <w:sz w:val="24"/>
          <w:szCs w:val="24"/>
        </w:rPr>
      </w:pPr>
      <w:r w:rsidRPr="00F7761E">
        <w:rPr>
          <w:rFonts w:ascii="Times New Roman" w:hAnsi="Times New Roman" w:cs="Times New Roman"/>
          <w:b/>
          <w:sz w:val="24"/>
          <w:szCs w:val="24"/>
        </w:rPr>
        <w:t>Link To Dataset</w:t>
      </w:r>
    </w:p>
    <w:p w14:paraId="03537ADC" w14:textId="77777777" w:rsidR="00A637D0" w:rsidRDefault="00A637D0" w:rsidP="0085518E">
      <w:pPr>
        <w:spacing w:before="120" w:after="120" w:line="360" w:lineRule="auto"/>
        <w:jc w:val="both"/>
        <w:rPr>
          <w:rFonts w:ascii="Times New Roman" w:hAnsi="Times New Roman" w:cs="Times New Roman"/>
          <w:sz w:val="24"/>
          <w:szCs w:val="24"/>
        </w:rPr>
      </w:pPr>
      <w:r w:rsidRPr="00A637D0">
        <w:rPr>
          <w:rFonts w:ascii="Times New Roman" w:hAnsi="Times New Roman" w:cs="Times New Roman"/>
          <w:sz w:val="24"/>
          <w:szCs w:val="24"/>
        </w:rPr>
        <w:t>https://www.abs.gov.au/statistics/economy/business-indicators/business-conditions-and-sentiments/latest-release#methodology</w:t>
      </w:r>
    </w:p>
    <w:p w14:paraId="349CFF7F" w14:textId="77777777" w:rsidR="00F7761E" w:rsidRPr="00F7761E" w:rsidRDefault="00F7761E" w:rsidP="0085518E">
      <w:pPr>
        <w:spacing w:before="120" w:after="120" w:line="360" w:lineRule="auto"/>
        <w:jc w:val="both"/>
        <w:rPr>
          <w:rFonts w:ascii="Times New Roman" w:hAnsi="Times New Roman" w:cs="Times New Roman"/>
          <w:b/>
          <w:sz w:val="24"/>
          <w:szCs w:val="24"/>
        </w:rPr>
      </w:pPr>
      <w:r w:rsidRPr="00F7761E">
        <w:rPr>
          <w:rFonts w:ascii="Times New Roman" w:hAnsi="Times New Roman" w:cs="Times New Roman"/>
          <w:b/>
          <w:sz w:val="24"/>
          <w:szCs w:val="24"/>
        </w:rPr>
        <w:t>List of Questionnaires</w:t>
      </w:r>
    </w:p>
    <w:p w14:paraId="0602801D" w14:textId="77777777" w:rsidR="00133CA5" w:rsidRDefault="00610EFE" w:rsidP="0085518E">
      <w:pPr>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E3E61" wp14:editId="188C149D">
            <wp:extent cx="5534025" cy="59340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534025" cy="5934075"/>
                    </a:xfrm>
                    <a:prstGeom prst="rect">
                      <a:avLst/>
                    </a:prstGeom>
                    <a:noFill/>
                    <a:ln w="9525">
                      <a:noFill/>
                      <a:miter lim="800000"/>
                      <a:headEnd/>
                      <a:tailEnd/>
                    </a:ln>
                  </pic:spPr>
                </pic:pic>
              </a:graphicData>
            </a:graphic>
          </wp:inline>
        </w:drawing>
      </w:r>
    </w:p>
    <w:p w14:paraId="28F97BE7" w14:textId="77777777" w:rsidR="00610EFE" w:rsidRDefault="008B4B53" w:rsidP="0085518E">
      <w:pPr>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FF8ACC" wp14:editId="767CA40D">
            <wp:extent cx="5562600" cy="54387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562600" cy="5438775"/>
                    </a:xfrm>
                    <a:prstGeom prst="rect">
                      <a:avLst/>
                    </a:prstGeom>
                    <a:noFill/>
                    <a:ln w="9525">
                      <a:noFill/>
                      <a:miter lim="800000"/>
                      <a:headEnd/>
                      <a:tailEnd/>
                    </a:ln>
                  </pic:spPr>
                </pic:pic>
              </a:graphicData>
            </a:graphic>
          </wp:inline>
        </w:drawing>
      </w:r>
    </w:p>
    <w:p w14:paraId="06131C92" w14:textId="77777777" w:rsidR="008B4B53" w:rsidRDefault="008F576C" w:rsidP="0085518E">
      <w:pPr>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AE6ECD" wp14:editId="0CDD6D7E">
            <wp:extent cx="5448300" cy="5210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448300" cy="5210175"/>
                    </a:xfrm>
                    <a:prstGeom prst="rect">
                      <a:avLst/>
                    </a:prstGeom>
                    <a:noFill/>
                    <a:ln w="9525">
                      <a:noFill/>
                      <a:miter lim="800000"/>
                      <a:headEnd/>
                      <a:tailEnd/>
                    </a:ln>
                  </pic:spPr>
                </pic:pic>
              </a:graphicData>
            </a:graphic>
          </wp:inline>
        </w:drawing>
      </w:r>
    </w:p>
    <w:p w14:paraId="263BC3BD" w14:textId="77777777" w:rsidR="008F576C" w:rsidRDefault="00136B79" w:rsidP="0085518E">
      <w:pPr>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BE2509" wp14:editId="0A9F8ED5">
            <wp:extent cx="5476875" cy="58674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476875" cy="5867400"/>
                    </a:xfrm>
                    <a:prstGeom prst="rect">
                      <a:avLst/>
                    </a:prstGeom>
                    <a:noFill/>
                    <a:ln w="9525">
                      <a:noFill/>
                      <a:miter lim="800000"/>
                      <a:headEnd/>
                      <a:tailEnd/>
                    </a:ln>
                  </pic:spPr>
                </pic:pic>
              </a:graphicData>
            </a:graphic>
          </wp:inline>
        </w:drawing>
      </w:r>
    </w:p>
    <w:p w14:paraId="5DD0F410" w14:textId="77777777" w:rsidR="00136B79" w:rsidRPr="0085518E" w:rsidRDefault="007332B0" w:rsidP="0085518E">
      <w:pPr>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373C93" wp14:editId="301B99E9">
            <wp:extent cx="5400675" cy="56483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400675" cy="5648325"/>
                    </a:xfrm>
                    <a:prstGeom prst="rect">
                      <a:avLst/>
                    </a:prstGeom>
                    <a:noFill/>
                    <a:ln w="9525">
                      <a:noFill/>
                      <a:miter lim="800000"/>
                      <a:headEnd/>
                      <a:tailEnd/>
                    </a:ln>
                  </pic:spPr>
                </pic:pic>
              </a:graphicData>
            </a:graphic>
          </wp:inline>
        </w:drawing>
      </w:r>
    </w:p>
    <w:sectPr w:rsidR="00136B79" w:rsidRPr="0085518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0843" w14:textId="77777777" w:rsidR="00101491" w:rsidRDefault="00101491" w:rsidP="008B73DC">
      <w:pPr>
        <w:spacing w:after="0" w:line="240" w:lineRule="auto"/>
      </w:pPr>
      <w:r>
        <w:separator/>
      </w:r>
    </w:p>
  </w:endnote>
  <w:endnote w:type="continuationSeparator" w:id="0">
    <w:p w14:paraId="724FE4F2" w14:textId="77777777" w:rsidR="00101491" w:rsidRDefault="00101491" w:rsidP="008B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DBEE5" w14:textId="77777777" w:rsidR="00101491" w:rsidRDefault="00101491" w:rsidP="008B73DC">
      <w:pPr>
        <w:spacing w:after="0" w:line="240" w:lineRule="auto"/>
      </w:pPr>
      <w:r>
        <w:separator/>
      </w:r>
    </w:p>
  </w:footnote>
  <w:footnote w:type="continuationSeparator" w:id="0">
    <w:p w14:paraId="18CD2CCC" w14:textId="77777777" w:rsidR="00101491" w:rsidRDefault="00101491" w:rsidP="008B7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97603"/>
      <w:docPartObj>
        <w:docPartGallery w:val="Page Numbers (Top of Page)"/>
        <w:docPartUnique/>
      </w:docPartObj>
    </w:sdtPr>
    <w:sdtEndPr>
      <w:rPr>
        <w:color w:val="7F7F7F" w:themeColor="background1" w:themeShade="7F"/>
        <w:spacing w:val="60"/>
      </w:rPr>
    </w:sdtEndPr>
    <w:sdtContent>
      <w:p w14:paraId="2524A94C" w14:textId="77777777" w:rsidR="008B73DC" w:rsidRDefault="008B73DC">
        <w:pPr>
          <w:pStyle w:val="Header"/>
          <w:pBdr>
            <w:bottom w:val="single" w:sz="4" w:space="1" w:color="D9D9D9" w:themeColor="background1" w:themeShade="D9"/>
          </w:pBdr>
          <w:rPr>
            <w:b/>
          </w:rPr>
        </w:pPr>
        <w:r>
          <w:tab/>
        </w:r>
        <w:r>
          <w:tab/>
        </w:r>
        <w:r w:rsidR="00101491">
          <w:fldChar w:fldCharType="begin"/>
        </w:r>
        <w:r w:rsidR="00101491">
          <w:instrText xml:space="preserve"> PAGE   \* MERGEFORMAT </w:instrText>
        </w:r>
        <w:r w:rsidR="00101491">
          <w:fldChar w:fldCharType="separate"/>
        </w:r>
        <w:r w:rsidRPr="008B73DC">
          <w:rPr>
            <w:b/>
            <w:noProof/>
          </w:rPr>
          <w:t>2</w:t>
        </w:r>
        <w:r w:rsidR="00101491">
          <w:rPr>
            <w:b/>
            <w:noProof/>
          </w:rPr>
          <w:fldChar w:fldCharType="end"/>
        </w:r>
        <w:r>
          <w:rPr>
            <w:b/>
          </w:rPr>
          <w:t xml:space="preserve"> | </w:t>
        </w:r>
        <w:r>
          <w:rPr>
            <w:color w:val="7F7F7F" w:themeColor="background1" w:themeShade="7F"/>
            <w:spacing w:val="60"/>
          </w:rPr>
          <w:t>Page</w:t>
        </w:r>
      </w:p>
    </w:sdtContent>
  </w:sdt>
  <w:p w14:paraId="0A7F7FAF" w14:textId="77777777" w:rsidR="008B73DC" w:rsidRDefault="008B73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wsjSxsLCwNDQwMDJW0lEKTi0uzszPAykwrAUA1A2WPCwAAAA="/>
  </w:docVars>
  <w:rsids>
    <w:rsidRoot w:val="003A6C40"/>
    <w:rsid w:val="000232D5"/>
    <w:rsid w:val="00023A3D"/>
    <w:rsid w:val="000605B6"/>
    <w:rsid w:val="000842F0"/>
    <w:rsid w:val="00090F56"/>
    <w:rsid w:val="000B4368"/>
    <w:rsid w:val="000B4C78"/>
    <w:rsid w:val="000C164B"/>
    <w:rsid w:val="000F3488"/>
    <w:rsid w:val="00101491"/>
    <w:rsid w:val="001305C1"/>
    <w:rsid w:val="00133CA5"/>
    <w:rsid w:val="00136B79"/>
    <w:rsid w:val="0015061C"/>
    <w:rsid w:val="00167F39"/>
    <w:rsid w:val="001814CA"/>
    <w:rsid w:val="001856AF"/>
    <w:rsid w:val="001A5665"/>
    <w:rsid w:val="001C6E60"/>
    <w:rsid w:val="001E4344"/>
    <w:rsid w:val="001E77BA"/>
    <w:rsid w:val="001F1A1A"/>
    <w:rsid w:val="0023699C"/>
    <w:rsid w:val="00271076"/>
    <w:rsid w:val="002744DC"/>
    <w:rsid w:val="00280A85"/>
    <w:rsid w:val="00296DBB"/>
    <w:rsid w:val="002B20BD"/>
    <w:rsid w:val="002E5F03"/>
    <w:rsid w:val="002F2656"/>
    <w:rsid w:val="00314B62"/>
    <w:rsid w:val="00315451"/>
    <w:rsid w:val="00327678"/>
    <w:rsid w:val="00365EFD"/>
    <w:rsid w:val="00367AD6"/>
    <w:rsid w:val="00372501"/>
    <w:rsid w:val="00381CD1"/>
    <w:rsid w:val="003A6C40"/>
    <w:rsid w:val="003C68DF"/>
    <w:rsid w:val="003E1DD1"/>
    <w:rsid w:val="00495FD4"/>
    <w:rsid w:val="004F03AD"/>
    <w:rsid w:val="004F4163"/>
    <w:rsid w:val="005301FD"/>
    <w:rsid w:val="00532405"/>
    <w:rsid w:val="00534FC2"/>
    <w:rsid w:val="00547378"/>
    <w:rsid w:val="005474A8"/>
    <w:rsid w:val="005509F6"/>
    <w:rsid w:val="005B6FC8"/>
    <w:rsid w:val="00605E10"/>
    <w:rsid w:val="00610EFE"/>
    <w:rsid w:val="00626D51"/>
    <w:rsid w:val="00657D1A"/>
    <w:rsid w:val="006C7B0E"/>
    <w:rsid w:val="006E61EE"/>
    <w:rsid w:val="00724C03"/>
    <w:rsid w:val="007332B0"/>
    <w:rsid w:val="00741078"/>
    <w:rsid w:val="0076446B"/>
    <w:rsid w:val="007C1985"/>
    <w:rsid w:val="007F165C"/>
    <w:rsid w:val="007F37BF"/>
    <w:rsid w:val="0081303C"/>
    <w:rsid w:val="00813959"/>
    <w:rsid w:val="00825D05"/>
    <w:rsid w:val="00836FAA"/>
    <w:rsid w:val="0083726C"/>
    <w:rsid w:val="00840E06"/>
    <w:rsid w:val="00852269"/>
    <w:rsid w:val="0085518E"/>
    <w:rsid w:val="00895CB1"/>
    <w:rsid w:val="00897511"/>
    <w:rsid w:val="008B36A2"/>
    <w:rsid w:val="008B4B53"/>
    <w:rsid w:val="008B73DC"/>
    <w:rsid w:val="008D08E2"/>
    <w:rsid w:val="008E2FEA"/>
    <w:rsid w:val="008F576C"/>
    <w:rsid w:val="008F723D"/>
    <w:rsid w:val="009216A4"/>
    <w:rsid w:val="00974436"/>
    <w:rsid w:val="00990582"/>
    <w:rsid w:val="009D1731"/>
    <w:rsid w:val="009E59AD"/>
    <w:rsid w:val="00A17445"/>
    <w:rsid w:val="00A41A93"/>
    <w:rsid w:val="00A47E33"/>
    <w:rsid w:val="00A637D0"/>
    <w:rsid w:val="00A736D3"/>
    <w:rsid w:val="00AA59D8"/>
    <w:rsid w:val="00AB5348"/>
    <w:rsid w:val="00AD4105"/>
    <w:rsid w:val="00AE5FBD"/>
    <w:rsid w:val="00AF2444"/>
    <w:rsid w:val="00B11FEF"/>
    <w:rsid w:val="00B479FC"/>
    <w:rsid w:val="00B6102B"/>
    <w:rsid w:val="00B8659A"/>
    <w:rsid w:val="00BC1CE5"/>
    <w:rsid w:val="00BC631B"/>
    <w:rsid w:val="00BF35DF"/>
    <w:rsid w:val="00C10652"/>
    <w:rsid w:val="00C45CCE"/>
    <w:rsid w:val="00C463BC"/>
    <w:rsid w:val="00C63C2A"/>
    <w:rsid w:val="00C65B64"/>
    <w:rsid w:val="00C7199E"/>
    <w:rsid w:val="00C74010"/>
    <w:rsid w:val="00C80DA6"/>
    <w:rsid w:val="00C97154"/>
    <w:rsid w:val="00CB226E"/>
    <w:rsid w:val="00CC1BC1"/>
    <w:rsid w:val="00CD7CDA"/>
    <w:rsid w:val="00CE4B5B"/>
    <w:rsid w:val="00CE67FE"/>
    <w:rsid w:val="00D1131B"/>
    <w:rsid w:val="00D1685F"/>
    <w:rsid w:val="00D275AF"/>
    <w:rsid w:val="00D75783"/>
    <w:rsid w:val="00D84069"/>
    <w:rsid w:val="00DC41C0"/>
    <w:rsid w:val="00DC6315"/>
    <w:rsid w:val="00DE3212"/>
    <w:rsid w:val="00DF6EBD"/>
    <w:rsid w:val="00E27458"/>
    <w:rsid w:val="00E71964"/>
    <w:rsid w:val="00EA1E45"/>
    <w:rsid w:val="00EA70BF"/>
    <w:rsid w:val="00EA71C1"/>
    <w:rsid w:val="00F06585"/>
    <w:rsid w:val="00F26B82"/>
    <w:rsid w:val="00F62200"/>
    <w:rsid w:val="00F70857"/>
    <w:rsid w:val="00F7761E"/>
    <w:rsid w:val="00F811E6"/>
    <w:rsid w:val="00F81EFF"/>
    <w:rsid w:val="00F85A0F"/>
    <w:rsid w:val="00F8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D85F"/>
  <w15:docId w15:val="{940A98DB-5DB7-BE4F-B5A0-675FAADB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1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1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3A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60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6"/>
    <w:rPr>
      <w:rFonts w:ascii="Tahoma" w:hAnsi="Tahoma" w:cs="Tahoma"/>
      <w:sz w:val="16"/>
      <w:szCs w:val="16"/>
    </w:rPr>
  </w:style>
  <w:style w:type="paragraph" w:styleId="Caption">
    <w:name w:val="caption"/>
    <w:basedOn w:val="Normal"/>
    <w:next w:val="Normal"/>
    <w:uiPriority w:val="35"/>
    <w:unhideWhenUsed/>
    <w:qFormat/>
    <w:rsid w:val="00F81EF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F4163"/>
    <w:pPr>
      <w:spacing w:after="0"/>
    </w:pPr>
  </w:style>
  <w:style w:type="character" w:styleId="Hyperlink">
    <w:name w:val="Hyperlink"/>
    <w:basedOn w:val="DefaultParagraphFont"/>
    <w:uiPriority w:val="99"/>
    <w:unhideWhenUsed/>
    <w:rsid w:val="004F4163"/>
    <w:rPr>
      <w:color w:val="0000FF" w:themeColor="hyperlink"/>
      <w:u w:val="single"/>
    </w:rPr>
  </w:style>
  <w:style w:type="paragraph" w:styleId="TOCHeading">
    <w:name w:val="TOC Heading"/>
    <w:basedOn w:val="Heading1"/>
    <w:next w:val="Normal"/>
    <w:uiPriority w:val="39"/>
    <w:semiHidden/>
    <w:unhideWhenUsed/>
    <w:qFormat/>
    <w:rsid w:val="004F4163"/>
    <w:pPr>
      <w:outlineLvl w:val="9"/>
    </w:pPr>
  </w:style>
  <w:style w:type="paragraph" w:styleId="TOC1">
    <w:name w:val="toc 1"/>
    <w:basedOn w:val="Normal"/>
    <w:next w:val="Normal"/>
    <w:autoRedefine/>
    <w:uiPriority w:val="39"/>
    <w:unhideWhenUsed/>
    <w:rsid w:val="004F4163"/>
    <w:pPr>
      <w:spacing w:after="100"/>
    </w:pPr>
  </w:style>
  <w:style w:type="paragraph" w:styleId="Header">
    <w:name w:val="header"/>
    <w:basedOn w:val="Normal"/>
    <w:link w:val="HeaderChar"/>
    <w:uiPriority w:val="99"/>
    <w:unhideWhenUsed/>
    <w:rsid w:val="008B7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3DC"/>
  </w:style>
  <w:style w:type="paragraph" w:styleId="Footer">
    <w:name w:val="footer"/>
    <w:basedOn w:val="Normal"/>
    <w:link w:val="FooterChar"/>
    <w:uiPriority w:val="99"/>
    <w:semiHidden/>
    <w:unhideWhenUsed/>
    <w:rsid w:val="008B73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7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B7CD2-E4DE-4A63-BBA6-184EC78D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Samir Dossa</cp:lastModifiedBy>
  <cp:revision>2</cp:revision>
  <dcterms:created xsi:type="dcterms:W3CDTF">2022-03-25T22:43:00Z</dcterms:created>
  <dcterms:modified xsi:type="dcterms:W3CDTF">2022-03-25T22:43:00Z</dcterms:modified>
</cp:coreProperties>
</file>