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12CD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Adapted Developer Workstation Setup Instructions for Brocc</w:t>
      </w:r>
    </w:p>
    <w:p w14:paraId="6EE8FD10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i/>
          <w:iCs/>
          <w:kern w:val="0"/>
          <w:sz w:val="24"/>
          <w:szCs w:val="24"/>
          <w:lang w:eastAsia="en-GB"/>
          <w14:ligatures w14:val="none"/>
        </w:rPr>
        <w:t>Disclaimer: This version has been adapted for Brocc's use. Please note that certain internal references and modules have been removed. As a result, some sections may require additional adaptation to suit your specific environment.</w:t>
      </w:r>
    </w:p>
    <w:p w14:paraId="7B4150A9" w14:textId="77777777" w:rsidR="003F5D6C" w:rsidRPr="004825F4" w:rsidRDefault="00000000" w:rsidP="003F5D6C">
      <w:pPr>
        <w:spacing w:after="0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pict w14:anchorId="3F070203">
          <v:rect id="_x0000_i1025" style="width:0;height:1.5pt" o:hralign="center" o:hrstd="t" o:hr="t" fillcolor="#a0a0a0" stroked="f"/>
        </w:pict>
      </w:r>
    </w:p>
    <w:p w14:paraId="13C05B5C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Current Objective</w:t>
      </w:r>
    </w:p>
    <w:p w14:paraId="557D848E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The aim of this document is to provide a streamlined process for setting up a local development environment to build and debug the solution. This adapted version is tailored for Brocc; however, further adjustments may be necessary to fully meet your requirements.</w:t>
      </w:r>
    </w:p>
    <w:p w14:paraId="4B5314E6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Prerequisites</w:t>
      </w:r>
    </w:p>
    <w:p w14:paraId="4D55A92D" w14:textId="77777777" w:rsidR="003F5D6C" w:rsidRPr="004825F4" w:rsidRDefault="003F5D6C" w:rsidP="003F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Visual Studio 2019 or later</w:t>
      </w:r>
    </w:p>
    <w:p w14:paraId="6A47F338" w14:textId="77777777" w:rsidR="003F5D6C" w:rsidRPr="004825F4" w:rsidRDefault="003F5D6C" w:rsidP="003F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SQL Server Developer Edition</w:t>
      </w:r>
    </w:p>
    <w:p w14:paraId="654A9D4F" w14:textId="77777777" w:rsidR="003F5D6C" w:rsidRPr="004825F4" w:rsidRDefault="003F5D6C" w:rsidP="003F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Internet Information Services (IIS)</w:t>
      </w:r>
    </w:p>
    <w:p w14:paraId="7A81C41A" w14:textId="77777777" w:rsidR="003F5D6C" w:rsidRPr="004825F4" w:rsidRDefault="003F5D6C" w:rsidP="003F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.NET Framework (Full Framework)</w:t>
      </w:r>
    </w:p>
    <w:p w14:paraId="5F4D0291" w14:textId="77777777" w:rsidR="003F5D6C" w:rsidRPr="004825F4" w:rsidRDefault="003F5D6C" w:rsidP="003F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.NET Core along with the Hosting Module</w:t>
      </w:r>
    </w:p>
    <w:p w14:paraId="28686EE3" w14:textId="77777777" w:rsidR="003F5D6C" w:rsidRPr="004825F4" w:rsidRDefault="003F5D6C" w:rsidP="003F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Source code repositories for:</w:t>
      </w:r>
    </w:p>
    <w:p w14:paraId="4972B7C2" w14:textId="77777777" w:rsidR="003F5D6C" w:rsidRPr="004825F4" w:rsidRDefault="003F5D6C" w:rsidP="003F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Core modules</w:t>
      </w:r>
    </w:p>
    <w:p w14:paraId="51005748" w14:textId="77777777" w:rsidR="003F5D6C" w:rsidRPr="004825F4" w:rsidRDefault="003F5D6C" w:rsidP="003F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Embedded client sites (if applicable)</w:t>
      </w:r>
    </w:p>
    <w:p w14:paraId="15213BC7" w14:textId="77777777" w:rsidR="003F5D6C" w:rsidRPr="004825F4" w:rsidRDefault="003F5D6C" w:rsidP="003F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Additional services (as needed)</w:t>
      </w:r>
    </w:p>
    <w:p w14:paraId="5C5A0B6E" w14:textId="75EDEBB4" w:rsidR="004825F4" w:rsidRPr="004825F4" w:rsidRDefault="003F5D6C" w:rsidP="00482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 xml:space="preserve">A folder containing client-specific configuration </w:t>
      </w:r>
    </w:p>
    <w:p w14:paraId="6DDE7CCA" w14:textId="232EFAD9" w:rsidR="003F5D6C" w:rsidRPr="004825F4" w:rsidRDefault="003F5D6C" w:rsidP="004825F4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Overview</w:t>
      </w:r>
    </w:p>
    <w:p w14:paraId="0B6635DD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Please adhere to the specified folder structure as it greatly facilitates sharing configuration files. Consistency in directory paths is essential.</w:t>
      </w:r>
    </w:p>
    <w:p w14:paraId="6B2D2916" w14:textId="77777777" w:rsidR="003F5D6C" w:rsidRPr="004825F4" w:rsidRDefault="00000000" w:rsidP="003F5D6C">
      <w:pPr>
        <w:spacing w:after="0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pict w14:anchorId="0AE501EA">
          <v:rect id="_x0000_i1026" style="width:0;height:1.5pt" o:hralign="center" o:hrstd="t" o:hr="t" fillcolor="#a0a0a0" stroked="f"/>
        </w:pict>
      </w:r>
    </w:p>
    <w:p w14:paraId="3E8E2DF9" w14:textId="77777777" w:rsidR="003F5D6C" w:rsidRPr="004825F4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Setup Process</w:t>
      </w:r>
    </w:p>
    <w:p w14:paraId="608D60E1" w14:textId="7AF96522" w:rsidR="004825F4" w:rsidRPr="004825F4" w:rsidRDefault="003F5D6C" w:rsidP="004825F4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Clone the Repository</w:t>
      </w:r>
      <w:r w:rsidR="004825F4"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  <w:t>Bind Trunk  to C:\Projects\Näktergal\Trunk.</w:t>
      </w:r>
    </w:p>
    <w:p w14:paraId="3A772965" w14:textId="1C3ED96F" w:rsidR="003F5D6C" w:rsidRPr="004825F4" w:rsidRDefault="003F5D6C" w:rsidP="004825F4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Client Configuration Files</w:t>
      </w:r>
      <w:r w:rsidR="004825F4"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</w: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 xml:space="preserve">Obtain </w:t>
      </w:r>
      <w:r w:rsidR="004825F4"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the configuration files and adapt them.</w:t>
      </w:r>
    </w:p>
    <w:p w14:paraId="02A3DABE" w14:textId="77777777" w:rsidR="003F5D6C" w:rsidRPr="004825F4" w:rsidRDefault="003F5D6C" w:rsidP="004825F4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Module Pre-Build Steps</w:t>
      </w:r>
    </w:p>
    <w:p w14:paraId="6385BEE6" w14:textId="77777777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Noto Sans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color w:val="292A2E"/>
          <w:kern w:val="0"/>
          <w:sz w:val="24"/>
          <w:szCs w:val="24"/>
          <w:lang w:eastAsia="en-GB"/>
          <w14:ligatures w14:val="none"/>
        </w:rPr>
        <w:lastRenderedPageBreak/>
        <w:t>Each of the modules has a pre build step that looks like this:</w:t>
      </w:r>
    </w:p>
    <w:p w14:paraId="1CF96B67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if $(ConfigurationName) == Debug (</w:t>
      </w:r>
    </w:p>
    <w:p w14:paraId="279A0CD6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xcopy /Q /Y  "C:\Naktergal\MagellanCurrentConfiguration\$(ProjectName).appsettings.debug.config" "$(ProjectDir)"</w:t>
      </w:r>
    </w:p>
    <w:p w14:paraId="5BEB2CFB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xcopy /Q /Y  "C:\Naktergal\MagellanCurrentConfiguration\$(ProjectName).connectionstrings.debug.config" "$(ProjectDir)"</w:t>
      </w:r>
    </w:p>
    <w:p w14:paraId="68297EB6" w14:textId="77777777" w:rsidR="004825F4" w:rsidRPr="004825F4" w:rsidRDefault="004825F4" w:rsidP="004825F4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</w:p>
    <w:p w14:paraId="1AEEEAAE" w14:textId="77777777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So rebuilding the solution after running the script will switch the appsettings and connection strings.</w:t>
      </w:r>
    </w:p>
    <w:p w14:paraId="5AADD187" w14:textId="77777777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This works because web.config has this section by default:</w:t>
      </w:r>
    </w:p>
    <w:p w14:paraId="594C0A59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&lt;appSettings configSource="ncredit.appsettings.debug.config" /&gt;</w:t>
      </w:r>
    </w:p>
    <w:p w14:paraId="5535DE29" w14:textId="77777777" w:rsidR="004825F4" w:rsidRPr="004825F4" w:rsidRDefault="004825F4" w:rsidP="004825F4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&lt;connectionStrings configSource="ncredit.connectionstrings.debug.config" /&gt;</w:t>
      </w:r>
    </w:p>
    <w:p w14:paraId="0E989EF8" w14:textId="77777777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These debug-files are not checked in. This is to prevent checked in appsettings or connectionstring to make it into production by accident.</w:t>
      </w:r>
    </w:p>
    <w:p w14:paraId="10173BEE" w14:textId="77777777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There is then a web.config-transform that changes this for release builds causing production to require proper appsettings/connectionstrings which are copied in during deployment.</w:t>
      </w:r>
    </w:p>
    <w:p w14:paraId="6662D6E6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&lt;configuration xmlns:xdt="http://schemas.microsoft.com/XML-Document-Transform"&gt;</w:t>
      </w:r>
    </w:p>
    <w:p w14:paraId="78DB33A8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&lt;appSettings configSource="ncredit.appsettings.config" xdt:Transform="Replace" /&gt;</w:t>
      </w:r>
    </w:p>
    <w:p w14:paraId="0C59A8C6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&lt;connectionStrings configSource="ncredit.connectionstrings.config" xdt:Transform="Replace" /&gt;</w:t>
      </w:r>
    </w:p>
    <w:p w14:paraId="66AC6767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&lt;system.web&gt;</w:t>
      </w:r>
    </w:p>
    <w:p w14:paraId="7F07D273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&lt;compilation xdt:Transform="RemoveAttributes(debug)" /&gt;</w:t>
      </w:r>
    </w:p>
    <w:p w14:paraId="6A218587" w14:textId="77777777" w:rsidR="004825F4" w:rsidRPr="004825F4" w:rsidRDefault="004825F4" w:rsidP="004825F4">
      <w:pPr>
        <w:spacing w:after="0" w:line="240" w:lineRule="auto"/>
        <w:ind w:right="-1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&lt;/system.web&gt;</w:t>
      </w:r>
    </w:p>
    <w:p w14:paraId="230C80B5" w14:textId="77777777" w:rsidR="004825F4" w:rsidRPr="004825F4" w:rsidRDefault="004825F4" w:rsidP="004825F4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&lt;/configuration&gt;</w:t>
      </w:r>
    </w:p>
    <w:p w14:paraId="31B2727A" w14:textId="0A6702E0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 xml:space="preserve">After this is done you should be able to open </w:t>
      </w:r>
      <w:r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the everything solution</w:t>
      </w: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 xml:space="preserve"> and build it.</w:t>
      </w:r>
    </w:p>
    <w:p w14:paraId="25DE7A2E" w14:textId="0779CE87" w:rsidR="004825F4" w:rsidRPr="004825F4" w:rsidRDefault="004825F4" w:rsidP="004825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</w:pP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Note, open visual studio in admin mode or you won</w:t>
      </w:r>
      <w:r w:rsidR="00BA1C2D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’</w:t>
      </w:r>
      <w:r w:rsidRPr="004825F4">
        <w:rPr>
          <w:rFonts w:ascii="Segoe UI" w:eastAsia="Times New Roman" w:hAnsi="Segoe UI" w:cs="Segoe UI"/>
          <w:color w:val="292A2E"/>
          <w:kern w:val="0"/>
          <w:sz w:val="24"/>
          <w:szCs w:val="24"/>
          <w:lang w:eastAsia="en-GB"/>
          <w14:ligatures w14:val="none"/>
        </w:rPr>
        <w:t>t be able to attach a debugger to IIS.</w:t>
      </w:r>
    </w:p>
    <w:p w14:paraId="678F883B" w14:textId="408FC188" w:rsidR="003F5D6C" w:rsidRPr="004825F4" w:rsidRDefault="003F5D6C" w:rsidP="004825F4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Open and Build the Solution</w:t>
      </w:r>
      <w:r w:rsidR="004825F4" w:rsidRPr="004825F4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br/>
      </w: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Open the complete solution in Visual Studio.</w:t>
      </w:r>
      <w:r w:rsidR="004825F4"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</w: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It is advisable to run Visual Studio with administrative privileges to allow attaching the debugger to IIS.</w:t>
      </w:r>
      <w:r w:rsidR="004825F4"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</w:r>
      <w:r w:rsidRPr="004825F4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Build the solution. The pre-build steps should automatically switch the configuration files to the appropriate debug versions.</w:t>
      </w:r>
    </w:p>
    <w:p w14:paraId="50C07FC5" w14:textId="77777777" w:rsidR="0053165C" w:rsidRDefault="0053165C">
      <w:pPr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br w:type="page"/>
      </w:r>
    </w:p>
    <w:p w14:paraId="6D0459CF" w14:textId="0945AB12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lastRenderedPageBreak/>
        <w:t>Installation of IIS and Required Features</w:t>
      </w:r>
    </w:p>
    <w:p w14:paraId="5AF65515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Execute the following PowerShell commands with administrative privileges:</w:t>
      </w:r>
    </w:p>
    <w:p w14:paraId="372ADC46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powershell</w:t>
      </w:r>
    </w:p>
    <w:p w14:paraId="02513483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Kopiera</w:t>
      </w:r>
    </w:p>
    <w:p w14:paraId="00583938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Set-ExecutionPolicy Bypass -Scope Process</w:t>
      </w:r>
    </w:p>
    <w:p w14:paraId="5397D297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IIS-WebServerRole</w:t>
      </w:r>
    </w:p>
    <w:p w14:paraId="0276D301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IIS-WebServer</w:t>
      </w:r>
    </w:p>
    <w:p w14:paraId="23898304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IIS-CommonHttpFeatures</w:t>
      </w:r>
    </w:p>
    <w:p w14:paraId="6D73E607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IIS-HttpErrors</w:t>
      </w:r>
    </w:p>
    <w:p w14:paraId="124C8685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IIS-HttpRedirect</w:t>
      </w:r>
    </w:p>
    <w:p w14:paraId="1CD1460E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IIS-ApplicationDevelopment</w:t>
      </w:r>
    </w:p>
    <w:p w14:paraId="2379413B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IIS-NetFxExtensibility45</w:t>
      </w:r>
    </w:p>
    <w:p w14:paraId="7DC84C79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IIS-HealthAndDiagnostics</w:t>
      </w:r>
    </w:p>
    <w:p w14:paraId="082AA836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IIS-HttpLogging</w:t>
      </w:r>
    </w:p>
    <w:p w14:paraId="6783C29B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IIS-LoggingLibraries</w:t>
      </w:r>
    </w:p>
    <w:p w14:paraId="44CDADD8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IIS-RequestMonitor</w:t>
      </w:r>
    </w:p>
    <w:p w14:paraId="219302C6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IIS-HttpTracing</w:t>
      </w:r>
    </w:p>
    <w:p w14:paraId="1FDE2E76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IIS-Security</w:t>
      </w:r>
    </w:p>
    <w:p w14:paraId="29A9381D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IIS-RequestFiltering</w:t>
      </w:r>
    </w:p>
    <w:p w14:paraId="5BDA82CE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IIS-Performance</w:t>
      </w:r>
    </w:p>
    <w:p w14:paraId="68D9039B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IIS-WebServerManagementTools</w:t>
      </w:r>
    </w:p>
    <w:p w14:paraId="686C4B4A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IIS-IIS6ManagementCompatibility</w:t>
      </w:r>
    </w:p>
    <w:p w14:paraId="1D914B00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IIS-Metabase</w:t>
      </w:r>
    </w:p>
    <w:p w14:paraId="69F6EECD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IIS-ManagementConsole</w:t>
      </w:r>
    </w:p>
    <w:p w14:paraId="41342A54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IIS-BasicAuthentication</w:t>
      </w:r>
    </w:p>
    <w:p w14:paraId="0948BC06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IIS-WindowsAuthentication</w:t>
      </w:r>
    </w:p>
    <w:p w14:paraId="4661EE0C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IIS-StaticContent</w:t>
      </w:r>
    </w:p>
    <w:p w14:paraId="35F62138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IIS-DefaultDocument</w:t>
      </w:r>
    </w:p>
    <w:p w14:paraId="3E653989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IIS-WebSockets</w:t>
      </w:r>
    </w:p>
    <w:p w14:paraId="4C5D0E97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IIS-ApplicationInit</w:t>
      </w:r>
    </w:p>
    <w:p w14:paraId="29059E2F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IIS-ASPNET45 -All</w:t>
      </w:r>
    </w:p>
    <w:p w14:paraId="5792370E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IIS-ISAPIExtensions</w:t>
      </w:r>
    </w:p>
    <w:p w14:paraId="1F5706F4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IIS-ISAPIFilter</w:t>
      </w:r>
    </w:p>
    <w:p w14:paraId="68B28393" w14:textId="77777777" w:rsidR="003F5D6C" w:rsidRPr="003F5D6C" w:rsidRDefault="003F5D6C" w:rsidP="003F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Enable-WindowsOptionalFeature -Online -FeatureName IIS-HttpCompressionStatic</w:t>
      </w:r>
    </w:p>
    <w:p w14:paraId="236E7C70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Ensure that the source code for all modules is set up before configuring IIS.</w:t>
      </w:r>
    </w:p>
    <w:p w14:paraId="67366A4F" w14:textId="77777777" w:rsidR="00BA1C2D" w:rsidRDefault="00BA1C2D">
      <w:pPr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br w:type="page"/>
      </w:r>
    </w:p>
    <w:p w14:paraId="41FFE56E" w14:textId="6E92ABFC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lastRenderedPageBreak/>
        <w:t>IIS Module Configuration</w:t>
      </w:r>
      <w:r w:rsid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</w: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Configure each module as an IIS site, binding them to unique localhost ports.</w:t>
      </w:r>
    </w:p>
    <w:p w14:paraId="1111902B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The site content should reside directly within the source folder, ensuring that the sites are continuously running.</w:t>
      </w:r>
    </w:p>
    <w:p w14:paraId="69D487FA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All sites are configured to run within the same application pool. This facilitates debugging across multiple services.</w:t>
      </w:r>
    </w:p>
    <w:p w14:paraId="1971712B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Note that due to IIS caching mechanisms, some changes may not be immediately reflected. In such cases, an IIS reset (executed twice) may be necessary.</w:t>
      </w:r>
    </w:p>
    <w:p w14:paraId="300F2EF3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.NET Core Hosting for Specific Modules</w:t>
      </w:r>
    </w:p>
    <w:p w14:paraId="5189002F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Install the .NET Core Hosting Bundle as required.</w:t>
      </w:r>
    </w:p>
    <w:p w14:paraId="0FD8F819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For .NET Core sites, please note that local debugging may require deploying the site rather than running directly from the source.</w:t>
      </w:r>
    </w:p>
    <w:p w14:paraId="11B29593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When debugging, stop the IIS site and launch the service from Visual Studio (using F5) on the corresponding port.</w:t>
      </w:r>
    </w:p>
    <w:p w14:paraId="0B20EE9D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Embedded Client Sites</w:t>
      </w:r>
    </w:p>
    <w:p w14:paraId="096EB815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In cases where client-specific public interfaces are developed as single-page applications (SPA) embedded within a module, clone the client repository (e.g., to</w:t>
      </w:r>
      <w:r w:rsidRPr="003F5D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C:\Projects\Client</w:t>
      </w:r>
      <w:r w:rsidRPr="003F5D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and install the necessary npm packages using:</w:t>
      </w:r>
    </w:p>
    <w:p w14:paraId="6C51AAC9" w14:textId="77777777" w:rsidR="003F5D6C" w:rsidRPr="003F5D6C" w:rsidRDefault="003F5D6C" w:rsidP="00BA1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install</w:t>
      </w:r>
    </w:p>
    <w:p w14:paraId="1411D6A9" w14:textId="6207640D" w:rsidR="003F5D6C" w:rsidRDefault="003F5D6C" w:rsidP="00BA1C2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For debugging, run</w:t>
      </w:r>
      <w:r w:rsidRPr="003F5D6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27623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.\</w:t>
      </w:r>
      <w:r w:rsidRPr="003F5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serve-dev-embedded.ps1</w:t>
      </w:r>
    </w:p>
    <w:p w14:paraId="5B851F8D" w14:textId="77777777" w:rsidR="00D952E6" w:rsidRPr="003F5D6C" w:rsidRDefault="00D952E6" w:rsidP="00BA1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64CBC4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Create symbolic links to integrate the SPA into the module’s folder structure. For example:</w:t>
      </w:r>
    </w:p>
    <w:p w14:paraId="6F24A184" w14:textId="77777777" w:rsidR="0044301B" w:rsidRPr="0044301B" w:rsidRDefault="0044301B" w:rsidP="004430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430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New-Junction -LiteralPath "C:\Projects\Näktergal\Trunk\Naktergal\nCustomerPages\a" -TargetPath "C:\Projects\Git\bluestep-fi-customerpages\dist\bluestep-fi-customerpages"</w:t>
      </w:r>
    </w:p>
    <w:p w14:paraId="6B5540BB" w14:textId="77777777" w:rsidR="0044301B" w:rsidRPr="0044301B" w:rsidRDefault="0044301B" w:rsidP="004430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430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Without using New-Junction:</w:t>
      </w:r>
    </w:p>
    <w:p w14:paraId="40A148D5" w14:textId="77777777" w:rsidR="0044301B" w:rsidRPr="0044301B" w:rsidRDefault="0044301B" w:rsidP="004430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430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New-Item -Path "C:\Projects\Naktergal\Naktergal\nCustomerPages\a" -ItemType SymbolicLink -Value "C:\Projects\client-bluestep\CustomerPages\dist\bluestep-fi-customerpages" -Force</w:t>
      </w:r>
    </w:p>
    <w:p w14:paraId="0673F9CF" w14:textId="482AB59D" w:rsidR="0044301B" w:rsidRPr="0044301B" w:rsidRDefault="0044301B" w:rsidP="004430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430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(you need to update above url to where you have both your nCustomerPages-folder and where you have cloned ex. client-bluestep)</w:t>
      </w:r>
    </w:p>
    <w:p w14:paraId="2A43394A" w14:textId="77777777" w:rsidR="0044301B" w:rsidRPr="0044301B" w:rsidRDefault="0044301B" w:rsidP="004430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430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More modern example:</w:t>
      </w:r>
    </w:p>
    <w:p w14:paraId="700F9A21" w14:textId="77777777" w:rsidR="0044301B" w:rsidRDefault="0044301B" w:rsidP="004430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4430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New-Item -Path "C:\Projects\core-naktergal\CoreModules\nCustomerPages\n" -ItemType SymbolicLink -Value C:\Projects\core-naktergal\SelfContainedModules\ntech-backoffice-ui\dist\customerpages" -Force</w:t>
      </w:r>
      <w:r w:rsidRPr="00443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5D8C06D8" w14:textId="65F7D768" w:rsidR="003F5D6C" w:rsidRPr="00BA1C2D" w:rsidRDefault="003F5D6C" w:rsidP="0044301B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Database Configuration</w:t>
      </w:r>
      <w:r w:rsid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</w: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Set up databases for each module and client as required.</w:t>
      </w:r>
    </w:p>
    <w:p w14:paraId="5FEF803B" w14:textId="155C63D6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Ensure that the database names match those specified in the connection strings within the configuration files</w:t>
      </w:r>
      <w:r w:rsidR="00BA1C2D"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.</w:t>
      </w:r>
    </w:p>
    <w:p w14:paraId="021749A1" w14:textId="77777777" w:rsidR="003F5D6C" w:rsidRPr="00BA1C2D" w:rsidRDefault="003F5D6C" w:rsidP="00BA1C2D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t>It is advisable to implement backup and restore procedures for each client’s databases. Additional scheduled tasks (SQL Agent jobs) for backing up and restoring databases are recommended for test scenarios.</w:t>
      </w:r>
    </w:p>
    <w:p w14:paraId="52705212" w14:textId="77777777" w:rsidR="003F5D6C" w:rsidRPr="00BA1C2D" w:rsidRDefault="003F5D6C" w:rsidP="003F5D6C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Additional Considerations</w:t>
      </w:r>
    </w:p>
    <w:p w14:paraId="3A09594E" w14:textId="77777777" w:rsidR="003F5D6C" w:rsidRPr="00BA1C2D" w:rsidRDefault="003F5D6C" w:rsidP="00276233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Special Characters in Project Names:</w:t>
      </w: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  <w:t>Avoid using special characters in project names as they may cause issues with certain tools.</w:t>
      </w:r>
    </w:p>
    <w:p w14:paraId="13B3CADF" w14:textId="77777777" w:rsidR="003F5D6C" w:rsidRPr="00BA1C2D" w:rsidRDefault="003F5D6C" w:rsidP="00276233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Local Environment Constraints:</w:t>
      </w: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  <w:t>The local IIS setup and database configuration must remain on the same machine or within the same network segment to prevent performance issues.</w:t>
      </w:r>
    </w:p>
    <w:p w14:paraId="737A9610" w14:textId="77777777" w:rsidR="003F5D6C" w:rsidRPr="00BA1C2D" w:rsidRDefault="003F5D6C" w:rsidP="00276233">
      <w:pPr>
        <w:spacing w:before="100" w:beforeAutospacing="1" w:after="100" w:afterAutospacing="1" w:line="240" w:lineRule="auto"/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</w:pPr>
      <w:r w:rsidRPr="00BA1C2D">
        <w:rPr>
          <w:rFonts w:eastAsia="Times New Roman" w:cs="Noto Sans"/>
          <w:b/>
          <w:bCs/>
          <w:kern w:val="0"/>
          <w:sz w:val="24"/>
          <w:szCs w:val="24"/>
          <w:lang w:eastAsia="en-GB"/>
          <w14:ligatures w14:val="none"/>
        </w:rPr>
        <w:t>Administrative Privileges:</w:t>
      </w:r>
      <w:r w:rsidRPr="00BA1C2D">
        <w:rPr>
          <w:rFonts w:eastAsia="Times New Roman" w:cs="Noto Sans"/>
          <w:kern w:val="0"/>
          <w:sz w:val="24"/>
          <w:szCs w:val="24"/>
          <w:lang w:eastAsia="en-GB"/>
          <w14:ligatures w14:val="none"/>
        </w:rPr>
        <w:br/>
        <w:t>Running Visual Studio and IIS configuration tasks with administrative rights is required to ensure proper debugging and deployment.</w:t>
      </w:r>
    </w:p>
    <w:p w14:paraId="62BD4BDE" w14:textId="77777777" w:rsidR="00876427" w:rsidRPr="00BA1C2D" w:rsidRDefault="00876427">
      <w:pPr>
        <w:rPr>
          <w:rFonts w:cs="Noto Sans"/>
        </w:rPr>
      </w:pPr>
    </w:p>
    <w:sectPr w:rsidR="00876427" w:rsidRPr="00BA1C2D" w:rsidSect="00D8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FE5"/>
    <w:multiLevelType w:val="multilevel"/>
    <w:tmpl w:val="E9B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55EB"/>
    <w:multiLevelType w:val="multilevel"/>
    <w:tmpl w:val="B8FC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56DC"/>
    <w:multiLevelType w:val="multilevel"/>
    <w:tmpl w:val="0362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459670">
    <w:abstractNumId w:val="0"/>
  </w:num>
  <w:num w:numId="2" w16cid:durableId="329411495">
    <w:abstractNumId w:val="2"/>
  </w:num>
  <w:num w:numId="3" w16cid:durableId="54028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89"/>
    <w:rsid w:val="00141389"/>
    <w:rsid w:val="00173BE0"/>
    <w:rsid w:val="00276233"/>
    <w:rsid w:val="00290049"/>
    <w:rsid w:val="003F5D6C"/>
    <w:rsid w:val="0044301B"/>
    <w:rsid w:val="004825F4"/>
    <w:rsid w:val="004939CF"/>
    <w:rsid w:val="0053165C"/>
    <w:rsid w:val="00694268"/>
    <w:rsid w:val="00772C47"/>
    <w:rsid w:val="00876427"/>
    <w:rsid w:val="009F651C"/>
    <w:rsid w:val="00B22603"/>
    <w:rsid w:val="00B22D47"/>
    <w:rsid w:val="00BA1C2D"/>
    <w:rsid w:val="00D47606"/>
    <w:rsid w:val="00D81AB7"/>
    <w:rsid w:val="00D952E6"/>
    <w:rsid w:val="00F8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022B7"/>
  <w15:chartTrackingRefBased/>
  <w15:docId w15:val="{6AA6F8DD-DF50-41D3-8E82-F4CE7F27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GB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AA"/>
    <w:rPr>
      <w:rFonts w:ascii="Noto Sans" w:hAnsi="Noto Sans"/>
    </w:rPr>
  </w:style>
  <w:style w:type="paragraph" w:styleId="Rubrik1">
    <w:name w:val="heading 1"/>
    <w:basedOn w:val="Normal"/>
    <w:next w:val="Normal"/>
    <w:link w:val="Rubrik1Char"/>
    <w:uiPriority w:val="9"/>
    <w:qFormat/>
    <w:rsid w:val="00F864AA"/>
    <w:pPr>
      <w:keepNext/>
      <w:keepLines/>
      <w:pBdr>
        <w:bottom w:val="single" w:sz="12" w:space="1" w:color="2D7FC1"/>
      </w:pBdr>
      <w:spacing w:before="240" w:after="120" w:line="240" w:lineRule="auto"/>
      <w:outlineLvl w:val="0"/>
    </w:pPr>
    <w:rPr>
      <w:rFonts w:ascii="Open Sans" w:eastAsiaTheme="majorEastAsia" w:hAnsi="Open Sans" w:cstheme="majorBidi"/>
      <w:color w:val="000000" w:themeColor="text1"/>
      <w:sz w:val="36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64AA"/>
    <w:pPr>
      <w:keepNext/>
      <w:keepLines/>
      <w:spacing w:before="180" w:after="0" w:line="240" w:lineRule="auto"/>
      <w:outlineLvl w:val="1"/>
    </w:pPr>
    <w:rPr>
      <w:rFonts w:ascii="Open Sans" w:eastAsiaTheme="majorEastAsia" w:hAnsi="Open Sans" w:cstheme="majorBidi"/>
      <w:color w:val="000000" w:themeColor="text1"/>
      <w:sz w:val="28"/>
      <w:szCs w:val="3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F864AA"/>
    <w:pPr>
      <w:keepNext/>
      <w:keepLines/>
      <w:spacing w:before="80" w:after="0" w:line="240" w:lineRule="auto"/>
      <w:outlineLvl w:val="2"/>
    </w:pPr>
    <w:rPr>
      <w:rFonts w:ascii="Open Sans" w:eastAsiaTheme="majorEastAsia" w:hAnsi="Open Sans" w:cstheme="majorBidi"/>
      <w:b/>
      <w:color w:val="000000" w:themeColor="text1"/>
      <w:sz w:val="24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864AA"/>
    <w:pPr>
      <w:keepNext/>
      <w:keepLines/>
      <w:spacing w:before="80" w:after="0" w:line="240" w:lineRule="auto"/>
      <w:outlineLvl w:val="3"/>
    </w:pPr>
    <w:rPr>
      <w:rFonts w:ascii="Open Sans" w:eastAsiaTheme="majorEastAsia" w:hAnsi="Open Sans" w:cstheme="majorBidi"/>
      <w:i/>
      <w:iCs/>
      <w:color w:val="363472" w:themeColor="accent2" w:themeShade="80"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864AA"/>
    <w:pPr>
      <w:keepNext/>
      <w:keepLines/>
      <w:spacing w:before="80" w:after="0" w:line="240" w:lineRule="auto"/>
      <w:outlineLvl w:val="4"/>
    </w:pPr>
    <w:rPr>
      <w:rFonts w:ascii="Open Sans" w:eastAsiaTheme="majorEastAsia" w:hAnsi="Open Sans" w:cstheme="majorBidi"/>
      <w:color w:val="514DAA" w:themeColor="accent2" w:themeShade="BF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64AA"/>
    <w:pPr>
      <w:keepNext/>
      <w:keepLines/>
      <w:spacing w:before="80" w:after="0" w:line="240" w:lineRule="auto"/>
      <w:outlineLvl w:val="5"/>
    </w:pPr>
    <w:rPr>
      <w:rFonts w:ascii="Open Sans" w:eastAsiaTheme="majorEastAsia" w:hAnsi="Open Sans" w:cstheme="majorBidi"/>
      <w:i/>
      <w:iCs/>
      <w:color w:val="363472" w:themeColor="accent2" w:themeShade="80"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64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64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64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Kodexempel">
    <w:name w:val="Kodexempel"/>
    <w:basedOn w:val="Normal"/>
    <w:link w:val="KodexempelChar"/>
    <w:qFormat/>
    <w:rsid w:val="00F864AA"/>
    <w:pPr>
      <w:spacing w:line="240" w:lineRule="auto"/>
      <w:contextualSpacing/>
    </w:pPr>
    <w:rPr>
      <w:rFonts w:ascii="Courier New" w:hAnsi="Courier New"/>
      <w:sz w:val="20"/>
    </w:rPr>
  </w:style>
  <w:style w:type="character" w:customStyle="1" w:styleId="KodexempelChar">
    <w:name w:val="Kodexempel Char"/>
    <w:basedOn w:val="Standardstycketeckensnitt"/>
    <w:link w:val="Kodexempel"/>
    <w:rsid w:val="00F864AA"/>
    <w:rPr>
      <w:rFonts w:ascii="Courier New" w:hAnsi="Courier New"/>
      <w:sz w:val="20"/>
    </w:rPr>
  </w:style>
  <w:style w:type="character" w:customStyle="1" w:styleId="Rubrik1Char">
    <w:name w:val="Rubrik 1 Char"/>
    <w:basedOn w:val="Standardstycketeckensnitt"/>
    <w:link w:val="Rubrik1"/>
    <w:uiPriority w:val="9"/>
    <w:rsid w:val="00F864AA"/>
    <w:rPr>
      <w:rFonts w:ascii="Open Sans" w:eastAsiaTheme="majorEastAsia" w:hAnsi="Open Sans" w:cstheme="majorBidi"/>
      <w:color w:val="000000" w:themeColor="text1"/>
      <w:sz w:val="36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F864AA"/>
    <w:rPr>
      <w:rFonts w:ascii="Open Sans" w:eastAsiaTheme="majorEastAsia" w:hAnsi="Open Sans" w:cstheme="majorBidi"/>
      <w:color w:val="000000" w:themeColor="text1"/>
      <w:sz w:val="28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F864AA"/>
    <w:rPr>
      <w:rFonts w:ascii="Open Sans" w:eastAsiaTheme="majorEastAsia" w:hAnsi="Open Sans" w:cstheme="majorBidi"/>
      <w:b/>
      <w:color w:val="000000" w:themeColor="text1"/>
      <w:sz w:val="24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F864AA"/>
    <w:rPr>
      <w:rFonts w:ascii="Open Sans" w:eastAsiaTheme="majorEastAsia" w:hAnsi="Open Sans" w:cstheme="majorBidi"/>
      <w:i/>
      <w:iCs/>
      <w:color w:val="363472" w:themeColor="accent2" w:themeShade="80"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rsid w:val="00F864AA"/>
    <w:rPr>
      <w:rFonts w:ascii="Open Sans" w:eastAsiaTheme="majorEastAsia" w:hAnsi="Open Sans" w:cstheme="majorBidi"/>
      <w:color w:val="514DAA" w:themeColor="accent2" w:themeShade="BF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64AA"/>
    <w:rPr>
      <w:rFonts w:ascii="Open Sans" w:eastAsiaTheme="majorEastAsia" w:hAnsi="Open Sans" w:cstheme="majorBidi"/>
      <w:i/>
      <w:iCs/>
      <w:color w:val="363472" w:themeColor="accent2" w:themeShade="80"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64AA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64AA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64AA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64AA"/>
    <w:pPr>
      <w:numPr>
        <w:ilvl w:val="1"/>
      </w:numPr>
      <w:spacing w:after="240"/>
    </w:pPr>
    <w:rPr>
      <w:rFonts w:asciiTheme="minorHAnsi" w:hAnsiTheme="minorHAnsi"/>
      <w:caps/>
      <w:color w:val="404040" w:themeColor="text1" w:themeTint="BF"/>
      <w:spacing w:val="2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64AA"/>
    <w:rPr>
      <w:caps/>
      <w:color w:val="404040" w:themeColor="text1" w:themeTint="BF"/>
      <w:spacing w:val="20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F864AA"/>
    <w:rPr>
      <w:b/>
      <w:bCs/>
    </w:rPr>
  </w:style>
  <w:style w:type="character" w:styleId="Betoning">
    <w:name w:val="Emphasis"/>
    <w:basedOn w:val="Standardstycketeckensnitt"/>
    <w:uiPriority w:val="20"/>
    <w:qFormat/>
    <w:rsid w:val="00F864AA"/>
    <w:rPr>
      <w:i/>
      <w:iCs/>
      <w:color w:val="000000" w:themeColor="text1"/>
    </w:rPr>
  </w:style>
  <w:style w:type="paragraph" w:styleId="Ingetavstnd">
    <w:name w:val="No Spacing"/>
    <w:link w:val="IngetavstndChar"/>
    <w:uiPriority w:val="1"/>
    <w:qFormat/>
    <w:rsid w:val="00F864AA"/>
    <w:pPr>
      <w:spacing w:after="0" w:line="240" w:lineRule="auto"/>
    </w:pPr>
    <w:rPr>
      <w:rFonts w:ascii="Baskerville Old Face" w:hAnsi="Baskerville Old Fac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F864AA"/>
    <w:rPr>
      <w:rFonts w:ascii="Baskerville Old Face" w:hAnsi="Baskerville Old Face"/>
    </w:rPr>
  </w:style>
  <w:style w:type="paragraph" w:styleId="Citat">
    <w:name w:val="Quote"/>
    <w:basedOn w:val="Normal"/>
    <w:next w:val="Normal"/>
    <w:link w:val="CitatChar"/>
    <w:uiPriority w:val="29"/>
    <w:qFormat/>
    <w:rsid w:val="00F864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F864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64AA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64AA"/>
    <w:rPr>
      <w:rFonts w:asciiTheme="majorHAnsi" w:eastAsiaTheme="majorEastAsia" w:hAnsiTheme="majorHAnsi" w:cstheme="majorBidi"/>
      <w:sz w:val="24"/>
      <w:szCs w:val="24"/>
    </w:rPr>
  </w:style>
  <w:style w:type="character" w:styleId="Diskretbetoning">
    <w:name w:val="Subtle Emphasis"/>
    <w:basedOn w:val="Standardstycketeckensnitt"/>
    <w:uiPriority w:val="19"/>
    <w:qFormat/>
    <w:rsid w:val="00F864AA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F864AA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F864AA"/>
    <w:pPr>
      <w:outlineLvl w:val="9"/>
    </w:pPr>
  </w:style>
  <w:style w:type="paragraph" w:styleId="Rubrik">
    <w:name w:val="Title"/>
    <w:basedOn w:val="Normal"/>
    <w:next w:val="Normal"/>
    <w:link w:val="RubrikChar"/>
    <w:uiPriority w:val="10"/>
    <w:rsid w:val="0014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4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rsid w:val="00141389"/>
    <w:pPr>
      <w:ind w:left="720"/>
      <w:contextualSpacing/>
    </w:pPr>
  </w:style>
  <w:style w:type="character" w:styleId="Starkreferens">
    <w:name w:val="Intense Reference"/>
    <w:basedOn w:val="Standardstycketeckensnitt"/>
    <w:uiPriority w:val="32"/>
    <w:rsid w:val="00141389"/>
    <w:rPr>
      <w:b/>
      <w:bCs/>
      <w:smallCaps/>
      <w:color w:val="864EA8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48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4825F4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semiHidden/>
    <w:unhideWhenUsed/>
    <w:rsid w:val="00482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12750</TotalTime>
  <Pages>5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Bennerhult</dc:creator>
  <cp:keywords/>
  <dc:description/>
  <cp:lastModifiedBy>Samir Hassen</cp:lastModifiedBy>
  <cp:revision>8</cp:revision>
  <dcterms:created xsi:type="dcterms:W3CDTF">2025-02-17T15:17:00Z</dcterms:created>
  <dcterms:modified xsi:type="dcterms:W3CDTF">2025-03-01T22:16:00Z</dcterms:modified>
</cp:coreProperties>
</file>