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764157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5A8B7DFE" w14:textId="77777777" w:rsidR="00831CBE" w:rsidRDefault="00831CBE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Quality Analyst | SQL | Data Governance | Reporting Quality</w:t>
      </w:r>
    </w:p>
    <w:p w14:paraId="378A9813" w14:textId="18283BD1" w:rsidR="00076240" w:rsidRDefault="00764157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764157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76415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78E41390" w14:textId="77777777" w:rsidR="00831CBE" w:rsidRDefault="00831CBE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standardizing, and reconciling enterprise data across healthcare reporting environments. Deep hands-on expertise in advanced SQL, ETL validation, source-to-target testing, data quality controls, and root-cause analysis. Strong fit for roles that require data quality routines, governance support, and stakeholder-facing reporting accuracy.</w:t>
      </w:r>
    </w:p>
    <w:p w14:paraId="672AE834" w14:textId="6150EEC0" w:rsidR="00076240" w:rsidRDefault="0076415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764157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764157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764157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764157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764157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764157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764157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764157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764157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EB09F1" w14:textId="77777777" w:rsidR="00831CBE" w:rsidRDefault="00831CBE">
            <w:r>
              <w:t>Source-to-target testing, record counts, duplicate / null / referential / business-rule checks, automated validation design, root-cause analysis, defect triage, data quality standards</w:t>
            </w:r>
          </w:p>
          <w:p w14:paraId="488BEEA5" w14:textId="1215D076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764157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764157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764157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876730" w14:textId="77777777" w:rsidR="00831CBE" w:rsidRDefault="00831CBE">
            <w:r>
              <w:t>Power BI, Tableau, Excel (advanced – pivots, lookups, Power Query), data quality dashboards and reporting</w:t>
            </w:r>
          </w:p>
          <w:p w14:paraId="0B142EC0" w14:textId="2C841787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764157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764157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764157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764157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76415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76415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764157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1B7B4401" w14:textId="77777777" w:rsidR="00831CBE" w:rsidRDefault="00831CBE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logic—to standardize data quality routines and improve issue prevention.</w:t>
      </w:r>
    </w:p>
    <w:p w14:paraId="6DFBD02B" w14:textId="7F8E91C6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2B4BDD46" w14:textId="77777777" w:rsidR="00831CBE" w:rsidRDefault="00831CBE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dashboards, performance metrics, and downstream KPIs.</w:t>
      </w:r>
    </w:p>
    <w:p w14:paraId="18848DA2" w14:textId="62ECA391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76415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764157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76415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764157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764157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764157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76415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764157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764157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207847"/>
    <w:rsid w:val="004E1D38"/>
    <w:rsid w:val="00722C31"/>
    <w:rsid w:val="00764157"/>
    <w:rsid w:val="00831CBE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2026-04-27T20:12:00Z</dcterms:modified>
</cp:coreProperties>
</file>