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5F4062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6DA28D19" w14:textId="77777777" w:rsidR="009F7E8E" w:rsidRDefault="009F7E8E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Reporting Quality | ETL Validation</w:t>
      </w:r>
    </w:p>
    <w:p w14:paraId="378A9813" w14:textId="48793993" w:rsidR="00076240" w:rsidRDefault="005F4062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5F4062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5F406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2A766213" w14:textId="77777777" w:rsidR="009F7E8E" w:rsidRDefault="009F7E8E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data for healthcare reporting and analytics. Strong hands-on expertise in advanced SQL, ETL validation, data quality, and cross-functional collaboration with business, QA, and engineering teams. Well aligned to roles that translate business questions into reliable reporting, clean datasets, and actionable analytical outputs.</w:t>
      </w:r>
    </w:p>
    <w:p w14:paraId="672AE834" w14:textId="341BD2E5" w:rsidR="00076240" w:rsidRDefault="005F406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5F4062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5F4062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5F4062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5F4062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5F4062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5F4062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5F4062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5F4062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5F4062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5F4062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5F4062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5F4062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5F4062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188175" w14:textId="77777777" w:rsidR="009F7E8E" w:rsidRDefault="009F7E8E">
            <w:r>
              <w:t>Power BI, Tableau, Excel (advanced – pivots, lookups, Power Query), dashboard QA and reporting support</w:t>
            </w:r>
          </w:p>
          <w:p w14:paraId="0B142EC0" w14:textId="1E9EB1D2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5F4062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5F4062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5F4062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5F4062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5F406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5F406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5F4062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31580E15" w14:textId="77777777" w:rsidR="009F7E8E" w:rsidRDefault="009F7E8E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platforms, ensuring accurate claims, member eligibility, provider, and payer-operations data for downstream stakeholders.</w:t>
      </w:r>
    </w:p>
    <w:p w14:paraId="2F5FB22A" w14:textId="4C2B39DF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01475985" w14:textId="77777777" w:rsidR="009F7E8E" w:rsidRDefault="009F7E8E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stakeholder-facing reporting accuracy.</w:t>
      </w:r>
    </w:p>
    <w:p w14:paraId="6491254D" w14:textId="77777777" w:rsidR="009F7E8E" w:rsidRDefault="009F7E8E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including Business Analysts, QA, Data Engineers, and report owners across Agile sprints to clarify requirements, validate outputs, and support data-driven decisions.</w:t>
      </w:r>
    </w:p>
    <w:p w14:paraId="4343BBB3" w14:textId="2942039B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</w:t>
      </w:r>
      <w:r>
        <w:lastRenderedPageBreak/>
        <w:t>g accuracy initiatives that reduced post-release data hotfixes by ~25% and improved stakeholder trust in payer-operations dashboards and downstream KPIs.</w:t>
      </w:r>
    </w:p>
    <w:p w14:paraId="50497459" w14:textId="77777777" w:rsidR="009F7E8E" w:rsidRDefault="009F7E8E">
      <w:pPr>
        <w:tabs>
          <w:tab w:val="right" w:pos="10080"/>
        </w:tabs>
        <w:spacing w:before="100"/>
      </w:pPr>
      <w:r>
        <w:t>Self-directed learning in Snowflake, Databricks, Python-based validation, and Azure Data Factory—expanding readiness for modern analytics environments and cloud-based reporting workflows.</w:t>
      </w:r>
    </w:p>
    <w:p w14:paraId="303A3DE5" w14:textId="2F50F811" w:rsidR="00076240" w:rsidRDefault="005F406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5F4062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5F4062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5F4062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5F4062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5F4062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5F4062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5F4062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5F4062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5F4062"/>
    <w:rsid w:val="00722C31"/>
    <w:rsid w:val="008F325C"/>
    <w:rsid w:val="009F7E8E"/>
    <w:rsid w:val="00A661F5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