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DA6509">
      <w:pPr>
        <w:spacing w:after="40"/>
        <w:jc w:val="center"/>
      </w:pPr>
      <w:r>
        <w:rPr>
          <w:b/>
          <w:bCs/>
          <w:color w:val="1F3864"/>
          <w:spacing w:val="30"/>
          <w:sz w:val="44"/>
          <w:szCs w:val="44"/>
        </w:rPr>
        <w:t>SWAGATIKA NAYAK</w:t>
      </w:r>
    </w:p>
    <w:p w14:paraId="4F03512C" w14:textId="77777777" w:rsidR="00C418C9" w:rsidRDefault="00C418C9">
      <w:pPr>
        <w:spacing w:after="40"/>
        <w:jc w:val="center"/>
        <w:rPr>
          <w:i/>
          <w:iCs/>
          <w:color w:val="595959"/>
        </w:rPr>
      </w:pPr>
      <w:r>
        <w:rPr>
          <w:i/>
          <w:iCs/>
          <w:color w:val="595959"/>
        </w:rPr>
        <w:t>Senior Healthcare Data Analyst | SQL | Data Quality | Healthcare Analytics</w:t>
      </w:r>
    </w:p>
    <w:p w14:paraId="378A9813" w14:textId="420B853D" w:rsidR="00076240" w:rsidRDefault="00DA6509">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DA6509">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DA6509">
      <w:pPr>
        <w:pBdr>
          <w:bottom w:val="single" w:sz="8" w:space="2" w:color="1F3864"/>
        </w:pBdr>
        <w:spacing w:before="140" w:after="40"/>
      </w:pPr>
      <w:r>
        <w:rPr>
          <w:b/>
          <w:bCs/>
          <w:color w:val="1F3864"/>
          <w:spacing w:val="20"/>
          <w:sz w:val="24"/>
          <w:szCs w:val="24"/>
        </w:rPr>
        <w:t>PROFESSIONAL SUMMARY</w:t>
      </w:r>
    </w:p>
    <w:p w14:paraId="739ADC7A" w14:textId="77777777" w:rsidR="00C418C9" w:rsidRDefault="00C418C9">
      <w:pPr>
        <w:pBdr>
          <w:bottom w:val="single" w:sz="8" w:space="2" w:color="1F3864"/>
        </w:pBdr>
        <w:spacing w:before="140" w:after="40"/>
        <w:rPr>
          <w:color w:val="000000"/>
        </w:rPr>
      </w:pPr>
      <w:r>
        <w:rPr>
          <w:color w:val="000000"/>
        </w:rPr>
        <w:t>Healthcare Data &amp; ETL Analyst with 7+ years of experience validating, reconciling, and delivering trusted enterprise data across healthcare and regulated domains. Strong expertise in advanced SQL, ETL validation, data quality, and collaboration across business and technical teams to support reliable healthcare analytics and reporting.</w:t>
      </w:r>
    </w:p>
    <w:p w14:paraId="672AE834" w14:textId="3FBA92B4" w:rsidR="00076240" w:rsidRDefault="00DA6509">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DA6509">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DA6509">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DA6509">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DA6509">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DA6509">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DA6509">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DA6509">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DA6509">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DA6509">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DA6509">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DA6509">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DA6509">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DA6509">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DA6509">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DA6509">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DA6509">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DA6509">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DA6509">
            <w:r>
              <w:t>GenAI-assisted data analysis, prompt engineering for data, AI-ready data pipeline concepts</w:t>
            </w:r>
          </w:p>
        </w:tc>
      </w:tr>
    </w:tbl>
    <w:p w14:paraId="55B8C464" w14:textId="77777777" w:rsidR="00076240" w:rsidRDefault="00DA6509">
      <w:pPr>
        <w:pBdr>
          <w:bottom w:val="single" w:sz="8" w:space="2" w:color="1F3864"/>
        </w:pBdr>
        <w:spacing w:before="140" w:after="40"/>
      </w:pPr>
      <w:r>
        <w:rPr>
          <w:b/>
          <w:bCs/>
          <w:color w:val="1F3864"/>
          <w:spacing w:val="20"/>
          <w:sz w:val="24"/>
          <w:szCs w:val="24"/>
        </w:rPr>
        <w:t>PROFESSIONAL EXPERIENCE</w:t>
      </w:r>
    </w:p>
    <w:p w14:paraId="2C5302AD" w14:textId="4416C68A" w:rsidR="00076240" w:rsidRDefault="00DA6509">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DA6509">
      <w:pPr>
        <w:spacing w:after="40"/>
      </w:pPr>
      <w:r>
        <w:rPr>
          <w:i/>
          <w:iCs/>
          <w:color w:val="000000"/>
        </w:rPr>
        <w:t>ETL Analyst / Healthcare Data Analyst</w:t>
      </w:r>
    </w:p>
    <w:p w14:paraId="4B1CEA92" w14:textId="77777777" w:rsidR="00076240" w:rsidRDefault="00DA6509">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DA6509">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DA6509">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DA6509">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DA6509">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4343BBB3" w14:textId="77777777" w:rsidR="00076240" w:rsidRDefault="00DA6509">
      <w:pPr>
        <w:pStyle w:val="ListParagraph"/>
        <w:numPr>
          <w:ilvl w:val="0"/>
          <w:numId w:val="2"/>
        </w:numPr>
        <w:spacing w:after="20" w:line="252" w:lineRule="auto"/>
      </w:pPr>
      <w:r>
        <w:t>Contributed to data quality and reporting accuracy initiatives that reduced post-release data hotfixes by ~25% and improved stakeholder trust in payer-operations dashboards and downstream KPIs.</w:t>
      </w:r>
    </w:p>
    <w:p w14:paraId="5705AC4A" w14:textId="77777777" w:rsidR="00C418C9" w:rsidRDefault="00C418C9">
      <w:pPr>
        <w:tabs>
          <w:tab w:val="right" w:pos="10080"/>
        </w:tabs>
        <w:spacing w:before="100"/>
      </w:pPr>
      <w:r>
        <w:t>Self-directed learning in Snowflake, Databricks, Python-based validation, and Azure Data Factory—building cloud and analytics-ready capabilities to extend enterprise healthcare data expertise into modern data stacks.</w:t>
      </w:r>
    </w:p>
    <w:p w14:paraId="303A3DE5" w14:textId="17093367" w:rsidR="00076240" w:rsidRDefault="00DA6509">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DA6509">
      <w:pPr>
        <w:spacing w:after="40"/>
      </w:pPr>
      <w:r>
        <w:rPr>
          <w:i/>
          <w:iCs/>
          <w:color w:val="000000"/>
        </w:rPr>
        <w:t>ETL Analyst</w:t>
      </w:r>
    </w:p>
    <w:p w14:paraId="57E03069" w14:textId="77777777" w:rsidR="00076240" w:rsidRDefault="00DA6509">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DA6509">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DA6509">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DA6509">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DA6509">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DA6509">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DA6509">
      <w:pPr>
        <w:spacing w:after="40"/>
      </w:pPr>
      <w:r>
        <w:rPr>
          <w:i/>
          <w:iCs/>
          <w:color w:val="000000"/>
        </w:rPr>
        <w:t>ETL Analyst</w:t>
      </w:r>
    </w:p>
    <w:p w14:paraId="70AEE3B9" w14:textId="77777777" w:rsidR="00076240" w:rsidRDefault="00DA6509">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DA6509">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DA6509">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DA6509">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DA6509">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DA6509">
      <w:pPr>
        <w:spacing w:after="40"/>
      </w:pPr>
      <w:r>
        <w:rPr>
          <w:i/>
          <w:iCs/>
          <w:color w:val="000000"/>
        </w:rPr>
        <w:t>ETL Analyst</w:t>
      </w:r>
    </w:p>
    <w:p w14:paraId="5E5AD15E" w14:textId="77777777" w:rsidR="00076240" w:rsidRDefault="00DA6509">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DA6509">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DA6509">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DA6509">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DA6509">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DA6509">
      <w:pPr>
        <w:pBdr>
          <w:bottom w:val="single" w:sz="8" w:space="2" w:color="1F3864"/>
        </w:pBdr>
        <w:spacing w:before="140" w:after="40"/>
      </w:pPr>
      <w:r>
        <w:rPr>
          <w:b/>
          <w:bCs/>
          <w:color w:val="1F3864"/>
          <w:spacing w:val="20"/>
          <w:sz w:val="24"/>
          <w:szCs w:val="24"/>
        </w:rPr>
        <w:t>EDUCATION</w:t>
      </w:r>
    </w:p>
    <w:p w14:paraId="239F61B9" w14:textId="77777777" w:rsidR="00076240" w:rsidRDefault="00DA6509">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DA6509">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4E1D38"/>
    <w:rsid w:val="00722C31"/>
    <w:rsid w:val="008F325C"/>
    <w:rsid w:val="00B969D9"/>
    <w:rsid w:val="00BA72FA"/>
    <w:rsid w:val="00C418C9"/>
    <w:rsid w:val="00DA6509"/>
    <w:rsid w:val="00EF7704"/>
    <w:rsid w:val="00F94A3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2026-04-27T20:13:00Z</dcterms:modified>
</cp:coreProperties>
</file>