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FC5278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BAD83F8" w14:textId="77777777" w:rsidR="00F20912" w:rsidRDefault="00F20912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Clinical Data Analyst | SQL | Data Validation | Reporting Support</w:t>
      </w:r>
    </w:p>
    <w:p w14:paraId="378A9813" w14:textId="2841B445" w:rsidR="00076240" w:rsidRDefault="00FC5278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FC5278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FC5278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EBF964F" w14:textId="77777777" w:rsidR="00F20912" w:rsidRDefault="00F20912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extracting, validating, reconciling, and delivering trusted healthcare data across claims, member, provider, and reporting workflows. Strong expertise in advanced SQL, ETL validation, data quality, HIPAA-aware handling, and cross-functional support for dashboards and business decision-making.</w:t>
      </w:r>
    </w:p>
    <w:p w14:paraId="672AE834" w14:textId="5EFC43BD" w:rsidR="00076240" w:rsidRDefault="00FC5278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FC5278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FC5278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FC5278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FC5278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FC5278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FC5278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FC5278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FC5278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FC5278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FC5278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FC5278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FC5278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FC5278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CF96FFE" w14:textId="77777777" w:rsidR="00F20912" w:rsidRDefault="00F20912">
            <w:r>
              <w:t>Power BI, Tableau, Excel (advanced – pivots, lookups, Power Query), stakeholder reporting support</w:t>
            </w:r>
          </w:p>
          <w:p w14:paraId="0B142EC0" w14:textId="09D21EEF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FC5278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FC5278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FC5278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FC5278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FC5278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FC5278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FC5278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067E4C06" w14:textId="77777777" w:rsidR="00F20912" w:rsidRDefault="00F20912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trusted healthcare data delivery.</w:t>
      </w:r>
    </w:p>
    <w:p w14:paraId="706DE6FF" w14:textId="684A53D0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</w:t>
      </w:r>
      <w:r>
        <w:lastRenderedPageBreak/>
        <w:t xml:space="preserve"> and improved stakeholder trust in payer-operations dashboards and downstream KPIs.</w:t>
      </w:r>
    </w:p>
    <w:p w14:paraId="18848DA2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FC5278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FC5278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FC5278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FC5278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FC5278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FC5278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FC5278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FC5278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FC5278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F325C"/>
    <w:rsid w:val="00B969D9"/>
    <w:rsid w:val="00BA72FA"/>
    <w:rsid w:val="00C2775A"/>
    <w:rsid w:val="00EF7704"/>
    <w:rsid w:val="00F20912"/>
    <w:rsid w:val="00FA565B"/>
    <w:rsid w:val="00FC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Samir Panigrahi</cp:lastModifiedBy>
  <cp:revision>7</cp:revision>
  <dcterms:created xsi:type="dcterms:W3CDTF">2026-04-27T17:23:00Z</dcterms:created>
  <dcterms:modified xsi:type="dcterms:W3CDTF">2026-04-27T20:33:00Z</dcterms:modified>
</cp:coreProperties>
</file>