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5E0D3C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638149D6" w14:textId="77777777" w:rsidR="005C68C2" w:rsidRDefault="005C68C2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SQL | Data Migration Validation | Data Profiling</w:t>
      </w:r>
    </w:p>
    <w:p w14:paraId="378A9813" w14:textId="38C7C946" w:rsidR="00076240" w:rsidRDefault="005E0D3C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5E0D3C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5E0D3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7553DF24" w14:textId="77777777" w:rsidR="005C68C2" w:rsidRDefault="005C68C2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profiling enterprise data across healthcare and regulated domains. Strong background in advanced SQL, source-to-target mapping, transformation validation, data quality checks, and collaboration with technical teams to ensure secure and accurate data movement.</w:t>
      </w:r>
    </w:p>
    <w:p w14:paraId="672AE834" w14:textId="30562EF3" w:rsidR="00076240" w:rsidRDefault="005E0D3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5E0D3C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5E0D3C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5E0D3C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5E0D3C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5E0D3C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5E0D3C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5E0D3C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5E0D3C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5E0D3C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5E0D3C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5E0D3C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5E0D3C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5E0D3C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5E0D3C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5E0D3C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5E0D3C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5E0D3C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5E0D3C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5E0D3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5E0D3C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5E0D3C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13C92BF1" w14:textId="77777777" w:rsidR="005C68C2" w:rsidRDefault="005C68C2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 and supporting complex transformation and reconciliation requirements.</w:t>
      </w:r>
    </w:p>
    <w:p w14:paraId="60A38A22" w14:textId="77777777" w:rsidR="005C68C2" w:rsidRDefault="005C68C2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for source-to-target reconciliation across 100M+ claim and member records, helping validate transformations and identify migration-related mismatches before release.</w:t>
      </w:r>
    </w:p>
    <w:p w14:paraId="0542C7E8" w14:textId="27A784EF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5E0D3C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5E0D3C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5E0D3C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5E0D3C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5E0D3C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5E0D3C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5E0D3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5E0D3C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5E0D3C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3A4004"/>
    <w:rsid w:val="004E1D38"/>
    <w:rsid w:val="005C68C2"/>
    <w:rsid w:val="005E0D3C"/>
    <w:rsid w:val="00722C31"/>
    <w:rsid w:val="008F325C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2026-04-27T20:33:00Z</dcterms:modified>
</cp:coreProperties>
</file>