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691072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2C8006D7" w14:textId="77777777" w:rsidR="00367CE5" w:rsidRDefault="00367CE5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Large-Scale Analytics | Dashboard Support</w:t>
      </w:r>
    </w:p>
    <w:p w14:paraId="378A9813" w14:textId="0AD1C505" w:rsidR="00076240" w:rsidRDefault="00691072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691072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691072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35FB8FF6" w14:textId="77777777" w:rsidR="00367CE5" w:rsidRDefault="00367CE5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analyzing, validating, and reconciling large-scale healthcare data across claims, member, provider, and reporting workflows. Strong hands-on expertise in advanced SQL, data quality, and cross-functional support for dashboards, analytics, and stakeholder-facing insights.</w:t>
      </w:r>
    </w:p>
    <w:p w14:paraId="672AE834" w14:textId="19D25B0C" w:rsidR="00076240" w:rsidRDefault="00691072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691072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691072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691072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691072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691072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691072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691072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691072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691072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691072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691072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691072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691072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88E8D2" w14:textId="77777777" w:rsidR="00367CE5" w:rsidRDefault="00367CE5">
            <w:r>
              <w:t>Power BI, Tableau, Excel (advanced – pivots, lookups, Power Query), dashboard quality assurance</w:t>
            </w:r>
          </w:p>
          <w:p w14:paraId="0B142EC0" w14:textId="2695E542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691072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691072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691072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691072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691072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691072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691072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3D9644B8" w14:textId="77777777" w:rsidR="00367CE5" w:rsidRDefault="00367CE5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across Agile sprints to clarify requirements, validate outputs, and support stakeholder-ready analytics and reporting deliverables.</w:t>
      </w:r>
    </w:p>
    <w:p w14:paraId="4343BBB3" w14:textId="2258A3F2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691072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691072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691072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691072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691072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691072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691072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691072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691072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0D718C"/>
    <w:rsid w:val="00367CE5"/>
    <w:rsid w:val="004E1D38"/>
    <w:rsid w:val="00691072"/>
    <w:rsid w:val="00722C31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2026-04-27T20:34:00Z</dcterms:modified>
</cp:coreProperties>
</file>