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3570E0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4235E52F" w14:textId="77777777" w:rsidR="00085DC4" w:rsidRDefault="00085DC4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Provider Data | SQL | ETL Validation</w:t>
      </w:r>
    </w:p>
    <w:p w14:paraId="378A9813" w14:textId="44887679" w:rsidR="00076240" w:rsidRDefault="003570E0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3570E0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3570E0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3BD57B68" w14:textId="77777777" w:rsidR="00085DC4" w:rsidRDefault="00085DC4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delivering trusted enterprise data across healthcare domains. Strong expertise in advanced SQL, ETL validation, data quality, and cross-functional issue resolution, with direct relevance to provider-data accuracy and healthcare operations support.</w:t>
      </w:r>
    </w:p>
    <w:p w14:paraId="672AE834" w14:textId="08EB096E" w:rsidR="00076240" w:rsidRDefault="003570E0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3570E0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3570E0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3570E0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3570E0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3570E0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3570E0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3570E0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3570E0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3570E0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3570E0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3570E0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5924A5" w14:textId="77777777" w:rsidR="00085DC4" w:rsidRDefault="00085DC4">
            <w:r>
              <w:t>Medical claims, member eligibility, provider data, payer operations, HIPAA awareness, EDI familiarity</w:t>
            </w:r>
          </w:p>
          <w:p w14:paraId="7759E413" w14:textId="068820A6" w:rsidR="00076240" w:rsidRDefault="00076240"/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3570E0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3570E0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3570E0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3570E0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3570E0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3570E0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3570E0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3570E0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3570E0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64C14EFD" w14:textId="77777777" w:rsidR="00085DC4" w:rsidRDefault="00085DC4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platforms—including provider, claims, member eligibility, and payer-operations data supporting large healthcare populations.</w:t>
      </w:r>
    </w:p>
    <w:p w14:paraId="2F5FB22A" w14:textId="09DFAB75" w:rsidR="00076240" w:rsidRDefault="003570E0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3570E0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0E131C72" w14:textId="77777777" w:rsidR="00085DC4" w:rsidRDefault="00085DC4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provider-data accuracy.</w:t>
      </w:r>
    </w:p>
    <w:p w14:paraId="6E23F793" w14:textId="77777777" w:rsidR="00085DC4" w:rsidRDefault="00085DC4">
      <w:pPr>
        <w:pStyle w:val="ListParagraph"/>
        <w:numPr>
          <w:ilvl w:val="0"/>
          <w:numId w:val="2"/>
        </w:numPr>
        <w:spacing w:after="20" w:line="252" w:lineRule="auto"/>
      </w:pPr>
      <w:r>
        <w:t>Partnered with cross-functional teams of 12+ across Agile sprints to clarify requirements, validate outputs, and support healthcare data initiatives with high business visibility.</w:t>
      </w:r>
    </w:p>
    <w:p w14:paraId="4343BBB3" w14:textId="0E36FA10" w:rsidR="00076240" w:rsidRDefault="003570E0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3570E0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</w:t>
      </w:r>
      <w:r>
        <w:lastRenderedPageBreak/>
        <w:t>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3570E0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3570E0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3570E0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3570E0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3570E0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3570E0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3570E0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3570E0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3570E0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3570E0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3570E0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3570E0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3570E0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3570E0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3570E0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3570E0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3570E0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3570E0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3570E0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3570E0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3570E0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3570E0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3570E0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085DC4"/>
    <w:rsid w:val="00352830"/>
    <w:rsid w:val="003570E0"/>
    <w:rsid w:val="004E1D38"/>
    <w:rsid w:val="00722C31"/>
    <w:rsid w:val="008F325C"/>
    <w:rsid w:val="00B969D9"/>
    <w:rsid w:val="00BA72FA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904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2026-04-27T20:12:00Z</dcterms:modified>
</cp:coreProperties>
</file>