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BB074C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7A635E5E" w14:textId="77777777" w:rsidR="002D1CB9" w:rsidRDefault="002D1CB9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SQL | Population Health Reporting | Data Validation</w:t>
      </w:r>
    </w:p>
    <w:p w14:paraId="378A9813" w14:textId="0B814C93" w:rsidR="00076240" w:rsidRDefault="00BB074C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BB074C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BB074C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4745CA03" w14:textId="77777777" w:rsidR="002D1CB9" w:rsidRDefault="002D1CB9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delivering trusted healthcare data for reporting and analytics. Strong expertise in advanced SQL, source-to-target testing, quality-focused validation, and cross-functional support for dashboards, reporting outputs, and delivery documentation.</w:t>
      </w:r>
    </w:p>
    <w:p w14:paraId="672AE834" w14:textId="0F583DC1" w:rsidR="00076240" w:rsidRDefault="00BB074C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BB074C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BB074C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BB074C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BB074C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BB074C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BB074C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BB074C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BB074C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BB074C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BB074C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BB074C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BB074C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BB074C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65F1266" w14:textId="77777777" w:rsidR="002D1CB9" w:rsidRDefault="002D1CB9">
            <w:r>
              <w:t>Power BI, Tableau, Excel (advanced – pivots, lookups, Power Query), dashboard QA and reporting support</w:t>
            </w:r>
          </w:p>
          <w:p w14:paraId="0B142EC0" w14:textId="1B99625C" w:rsidR="00076240" w:rsidRDefault="00076240"/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BB074C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BB074C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BB074C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BB074C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BB074C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BB074C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BB074C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257E8406" w14:textId="77777777" w:rsidR="002D1CB9" w:rsidRDefault="002D1CB9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dashboards and downstream KPIs.</w:t>
      </w:r>
    </w:p>
    <w:p w14:paraId="18848DA2" w14:textId="6851CEFC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BB074C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BB074C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BB074C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BB074C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BB074C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BB074C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BB074C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BB074C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BB074C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2D1CB9"/>
    <w:rsid w:val="004E1D38"/>
    <w:rsid w:val="00722C31"/>
    <w:rsid w:val="008F325C"/>
    <w:rsid w:val="00B969D9"/>
    <w:rsid w:val="00BA72FA"/>
    <w:rsid w:val="00BB074C"/>
    <w:rsid w:val="00C31BAF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917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2026-04-27T20:13:00Z</dcterms:modified>
</cp:coreProperties>
</file>