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831F0" w14:textId="77777777" w:rsidR="00076240" w:rsidRDefault="008C1FC6">
      <w:pPr>
        <w:spacing w:after="40"/>
        <w:jc w:val="center"/>
      </w:pPr>
      <w:r>
        <w:rPr>
          <w:b/>
          <w:bCs/>
          <w:color w:val="1F3864"/>
          <w:spacing w:val="30"/>
          <w:sz w:val="44"/>
          <w:szCs w:val="44"/>
        </w:rPr>
        <w:t>SWAGATIKA NAYAK</w:t>
      </w:r>
    </w:p>
    <w:p w14:paraId="6F11595B" w14:textId="77777777" w:rsidR="004326BE" w:rsidRDefault="004326BE">
      <w:pPr>
        <w:spacing w:after="40"/>
        <w:jc w:val="center"/>
        <w:rPr>
          <w:i/>
          <w:iCs/>
          <w:color w:val="595959"/>
        </w:rPr>
      </w:pPr>
      <w:r>
        <w:rPr>
          <w:i/>
          <w:iCs/>
          <w:color w:val="595959"/>
        </w:rPr>
        <w:t>Healthcare Data Analyst | Claims Analytics | SQL | Data Quality</w:t>
      </w:r>
    </w:p>
    <w:p w14:paraId="378A9813" w14:textId="3E4819C4" w:rsidR="00076240" w:rsidRDefault="008C1FC6">
      <w:pPr>
        <w:spacing w:after="40"/>
        <w:jc w:val="center"/>
      </w:pPr>
      <w:r>
        <w:rPr>
          <w:color w:val="000000"/>
        </w:rPr>
        <w:t xml:space="preserve">Austin, </w:t>
      </w:r>
      <w:r w:rsidR="00722C31">
        <w:rPr>
          <w:color w:val="000000"/>
        </w:rPr>
        <w:t>TX • (</w:t>
      </w:r>
      <w:r>
        <w:rPr>
          <w:color w:val="000000"/>
        </w:rPr>
        <w:t>616) 264-</w:t>
      </w:r>
      <w:r w:rsidR="00722C31">
        <w:rPr>
          <w:color w:val="000000"/>
        </w:rPr>
        <w:t>4094 • swagatika.n.nayak@gmail.com • www.linkedin.com/in/swagatika-n-nayak</w:t>
      </w:r>
    </w:p>
    <w:p w14:paraId="5AF8ED4A" w14:textId="4493EE0D" w:rsidR="00076240" w:rsidRDefault="008C1FC6">
      <w:pPr>
        <w:pBdr>
          <w:bottom w:val="single" w:sz="12" w:space="4" w:color="1F3864"/>
        </w:pBdr>
        <w:spacing w:after="100"/>
        <w:jc w:val="center"/>
      </w:pPr>
      <w:r>
        <w:rPr>
          <w:b/>
          <w:bCs/>
          <w:color w:val="1F3864"/>
          <w:sz w:val="20"/>
          <w:szCs w:val="20"/>
        </w:rPr>
        <w:t>Authorized to work in the U.S.</w:t>
      </w:r>
      <w:r w:rsidR="00722C31">
        <w:rPr>
          <w:b/>
          <w:bCs/>
          <w:color w:val="1F3864"/>
          <w:sz w:val="20"/>
          <w:szCs w:val="20"/>
        </w:rPr>
        <w:t xml:space="preserve"> • No</w:t>
      </w:r>
      <w:r>
        <w:rPr>
          <w:b/>
          <w:bCs/>
          <w:color w:val="1F3864"/>
          <w:sz w:val="20"/>
          <w:szCs w:val="20"/>
        </w:rPr>
        <w:t xml:space="preserve"> sponsorship </w:t>
      </w:r>
      <w:r w:rsidR="00722C31">
        <w:rPr>
          <w:b/>
          <w:bCs/>
          <w:color w:val="1F3864"/>
          <w:sz w:val="20"/>
          <w:szCs w:val="20"/>
        </w:rPr>
        <w:t>required</w:t>
      </w:r>
    </w:p>
    <w:p w14:paraId="1AB4084D" w14:textId="77777777" w:rsidR="00076240" w:rsidRDefault="008C1FC6">
      <w:pPr>
        <w:pBdr>
          <w:bottom w:val="single" w:sz="8" w:space="2" w:color="1F3864"/>
        </w:pBdr>
        <w:spacing w:before="140" w:after="40"/>
      </w:pPr>
      <w:r>
        <w:rPr>
          <w:b/>
          <w:bCs/>
          <w:color w:val="1F3864"/>
          <w:spacing w:val="20"/>
          <w:sz w:val="24"/>
          <w:szCs w:val="24"/>
        </w:rPr>
        <w:t>PROFESSIONAL SUMMARY</w:t>
      </w:r>
    </w:p>
    <w:p w14:paraId="4F93884E" w14:textId="77777777" w:rsidR="004326BE" w:rsidRDefault="004326BE">
      <w:pPr>
        <w:pBdr>
          <w:bottom w:val="single" w:sz="8" w:space="2" w:color="1F3864"/>
        </w:pBdr>
        <w:spacing w:before="140" w:after="40"/>
        <w:rPr>
          <w:color w:val="000000"/>
        </w:rPr>
      </w:pPr>
      <w:r>
        <w:rPr>
          <w:color w:val="000000"/>
        </w:rPr>
        <w:t>Healthcare Data &amp; ETL Analyst with 7+ years of experience analyzing, validating, and reconciling complex healthcare data across claims, member, provider, and reporting workflows. Strong background in advanced SQL, data quality review, and translating detailed datasets into reliable outputs for business and operational stakeholders.</w:t>
      </w:r>
    </w:p>
    <w:p w14:paraId="672AE834" w14:textId="4DC66813" w:rsidR="00076240" w:rsidRDefault="008C1FC6">
      <w:pPr>
        <w:pBdr>
          <w:bottom w:val="single" w:sz="8" w:space="2" w:color="1F3864"/>
        </w:pBdr>
        <w:spacing w:before="140" w:after="40"/>
      </w:pPr>
      <w:r>
        <w:rPr>
          <w:b/>
          <w:bCs/>
          <w:color w:val="1F3864"/>
          <w:spacing w:val="20"/>
          <w:sz w:val="24"/>
          <w:szCs w:val="24"/>
        </w:rPr>
        <w:t>TECHNICAL SKILLS</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00"/>
        <w:gridCol w:w="7680"/>
      </w:tblGrid>
      <w:tr w:rsidR="00076240" w14:paraId="0253DA0E"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741B005C" w14:textId="77777777" w:rsidR="00076240" w:rsidRDefault="008C1FC6">
            <w:r>
              <w:rPr>
                <w:b/>
                <w:bCs/>
                <w:color w:val="1F3864"/>
              </w:rPr>
              <w:t>Languages &amp; Querying</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4AE9B1B9" w14:textId="77777777" w:rsidR="00076240" w:rsidRDefault="008C1FC6">
            <w:r>
              <w:t>Advanced SQL (joins, CTEs, window functions, performance tuning), Python (Pandas, PySpark – upskilling), Shell scripting</w:t>
            </w:r>
          </w:p>
        </w:tc>
      </w:tr>
      <w:tr w:rsidR="00076240" w14:paraId="1AE5029E"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65E10860" w14:textId="77777777" w:rsidR="00076240" w:rsidRDefault="008C1FC6">
            <w:r>
              <w:rPr>
                <w:b/>
                <w:bCs/>
                <w:color w:val="1F3864"/>
              </w:rPr>
              <w:t>ETL &amp; Data Integration</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050B3B0D" w14:textId="77777777" w:rsidR="00076240" w:rsidRDefault="008C1FC6">
            <w:r>
              <w:t>Informatica PowerCenter, Azure Data Factory, SSIS, source-to-target mapping, ETL validation, data reconciliation</w:t>
            </w:r>
          </w:p>
        </w:tc>
      </w:tr>
      <w:tr w:rsidR="00076240" w14:paraId="0051CB50"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5EA23745" w14:textId="77777777" w:rsidR="00076240" w:rsidRDefault="008C1FC6">
            <w:r>
              <w:rPr>
                <w:b/>
                <w:bCs/>
                <w:color w:val="1F3864"/>
              </w:rPr>
              <w:t>Cloud &amp; Modern Stack</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102F4409" w14:textId="375283EE" w:rsidR="00076240" w:rsidRDefault="008C1FC6">
            <w:r>
              <w:t>Snowflake, Databricks, Azure (ADF, Blob, Synapse), AWS fundamentals, dbt (</w:t>
            </w:r>
            <w:r w:rsidR="008F325C" w:rsidRPr="008F325C">
              <w:t>basic familiarity</w:t>
            </w:r>
            <w:r>
              <w:t>)</w:t>
            </w:r>
          </w:p>
        </w:tc>
      </w:tr>
      <w:tr w:rsidR="00076240" w14:paraId="58D0724E"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5CF17ED2" w14:textId="77777777" w:rsidR="00076240" w:rsidRDefault="008C1FC6">
            <w:r>
              <w:rPr>
                <w:b/>
                <w:bCs/>
                <w:color w:val="1F3864"/>
              </w:rPr>
              <w:t>Data Warehousing</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379B386D" w14:textId="77777777" w:rsidR="00076240" w:rsidRDefault="008C1FC6">
            <w:r>
              <w:t>Star / Snowflake schemas, dimensional modeling, fact &amp; dimension design, Slowly Changing Dimensions (SCD), data lineage</w:t>
            </w:r>
          </w:p>
        </w:tc>
      </w:tr>
      <w:tr w:rsidR="00076240" w14:paraId="3B4F079C"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4FBE09D4" w14:textId="77777777" w:rsidR="00076240" w:rsidRDefault="008C1FC6">
            <w:r>
              <w:rPr>
                <w:b/>
                <w:bCs/>
                <w:color w:val="1F3864"/>
              </w:rPr>
              <w:t>Data Quality &amp; Governance</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488BEEA5" w14:textId="77777777" w:rsidR="00076240" w:rsidRDefault="008C1FC6">
            <w:r>
              <w:t>Source-to-target testing, record counts, duplicate / null / referential / business-rule checks, root-cause analysis, defect triage</w:t>
            </w:r>
          </w:p>
        </w:tc>
      </w:tr>
      <w:tr w:rsidR="00076240" w14:paraId="4E8F96A0"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61E3B314" w14:textId="77777777" w:rsidR="00076240" w:rsidRDefault="008C1FC6">
            <w:r>
              <w:rPr>
                <w:b/>
                <w:bCs/>
                <w:color w:val="1F3864"/>
              </w:rPr>
              <w:t>Healthcare Data</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0381C604" w14:textId="77777777" w:rsidR="004326BE" w:rsidRDefault="004326BE">
            <w:r>
              <w:t>Medical claims, member eligibility, provider data, payer operations, healthcare reporting, HIPAA awareness, EDI familiarity</w:t>
            </w:r>
          </w:p>
          <w:p w14:paraId="7759E413" w14:textId="73C91043" w:rsidR="00076240" w:rsidRDefault="00076240"/>
        </w:tc>
      </w:tr>
      <w:tr w:rsidR="00076240" w14:paraId="20522257"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75925D5A" w14:textId="77777777" w:rsidR="00076240" w:rsidRDefault="008C1FC6">
            <w:r>
              <w:rPr>
                <w:b/>
                <w:bCs/>
                <w:color w:val="1F3864"/>
              </w:rPr>
              <w:t>BI &amp; Reporting</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0B142EC0" w14:textId="77777777" w:rsidR="00076240" w:rsidRDefault="008C1FC6">
            <w:r>
              <w:t>Power BI, Tableau, Excel (advanced – pivots, lookups, Power Query)</w:t>
            </w:r>
          </w:p>
        </w:tc>
      </w:tr>
      <w:tr w:rsidR="00076240" w14:paraId="1A3594DC"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09FC2BFD" w14:textId="77777777" w:rsidR="00076240" w:rsidRDefault="008C1FC6">
            <w:r>
              <w:rPr>
                <w:b/>
                <w:bCs/>
                <w:color w:val="1F3864"/>
              </w:rPr>
              <w:t>Tools &amp; Methodology</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2A304E38" w14:textId="77777777" w:rsidR="00076240" w:rsidRDefault="008C1FC6">
            <w:r>
              <w:t>JIRA, Confluence, Git, Agile / Scrum, regression &amp; release validation, production data support</w:t>
            </w:r>
          </w:p>
        </w:tc>
      </w:tr>
      <w:tr w:rsidR="00076240" w14:paraId="2969AA58"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149C7F96" w14:textId="70F7439A" w:rsidR="00076240" w:rsidRDefault="008C1FC6">
            <w:r>
              <w:rPr>
                <w:b/>
                <w:bCs/>
                <w:color w:val="1F3864"/>
              </w:rPr>
              <w:t xml:space="preserve">AI / </w:t>
            </w:r>
            <w:r w:rsidR="008F325C" w:rsidRPr="008F325C">
              <w:rPr>
                <w:b/>
                <w:bCs/>
                <w:color w:val="1F3864"/>
              </w:rPr>
              <w:t>Modern Data</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52D751CB" w14:textId="77777777" w:rsidR="00076240" w:rsidRDefault="008C1FC6">
            <w:r>
              <w:t>GenAI-assisted data analysis, prompt engineering for data, AI-ready data pipeline concepts</w:t>
            </w:r>
          </w:p>
        </w:tc>
      </w:tr>
    </w:tbl>
    <w:p w14:paraId="55B8C464" w14:textId="77777777" w:rsidR="00076240" w:rsidRDefault="008C1FC6">
      <w:pPr>
        <w:pBdr>
          <w:bottom w:val="single" w:sz="8" w:space="2" w:color="1F3864"/>
        </w:pBdr>
        <w:spacing w:before="140" w:after="40"/>
      </w:pPr>
      <w:r>
        <w:rPr>
          <w:b/>
          <w:bCs/>
          <w:color w:val="1F3864"/>
          <w:spacing w:val="20"/>
          <w:sz w:val="24"/>
          <w:szCs w:val="24"/>
        </w:rPr>
        <w:t>PROFESSIONAL EXPERIENCE</w:t>
      </w:r>
    </w:p>
    <w:p w14:paraId="2C5302AD" w14:textId="4416C68A" w:rsidR="00076240" w:rsidRDefault="008C1FC6">
      <w:pPr>
        <w:tabs>
          <w:tab w:val="right" w:pos="10080"/>
        </w:tabs>
        <w:spacing w:before="100"/>
      </w:pPr>
      <w:r>
        <w:rPr>
          <w:b/>
          <w:bCs/>
          <w:color w:val="1F3864"/>
          <w:sz w:val="24"/>
          <w:szCs w:val="24"/>
        </w:rPr>
        <w:t xml:space="preserve">Elevance </w:t>
      </w:r>
      <w:r w:rsidR="00FA565B">
        <w:rPr>
          <w:b/>
          <w:bCs/>
          <w:color w:val="1F3864"/>
          <w:sz w:val="24"/>
          <w:szCs w:val="24"/>
        </w:rPr>
        <w:t>Health</w:t>
      </w:r>
      <w:r w:rsidR="00FA565B">
        <w:rPr>
          <w:color w:val="595959"/>
        </w:rPr>
        <w:t xml:space="preserve"> — Austin</w:t>
      </w:r>
      <w:r>
        <w:rPr>
          <w:color w:val="595959"/>
        </w:rPr>
        <w:t>, TX (Remote)</w:t>
      </w:r>
      <w:r>
        <w:tab/>
      </w:r>
      <w:r>
        <w:rPr>
          <w:b/>
          <w:bCs/>
          <w:color w:val="595959"/>
        </w:rPr>
        <w:t>Sep 2022 – Present</w:t>
      </w:r>
    </w:p>
    <w:p w14:paraId="079A723B" w14:textId="77777777" w:rsidR="00076240" w:rsidRDefault="008C1FC6">
      <w:pPr>
        <w:spacing w:after="40"/>
      </w:pPr>
      <w:r>
        <w:rPr>
          <w:i/>
          <w:iCs/>
          <w:color w:val="000000"/>
        </w:rPr>
        <w:t>ETL Analyst / Healthcare Data Analyst</w:t>
      </w:r>
    </w:p>
    <w:p w14:paraId="327C4CD7" w14:textId="77777777" w:rsidR="004326BE" w:rsidRDefault="004326BE">
      <w:pPr>
        <w:pStyle w:val="ListParagraph"/>
        <w:numPr>
          <w:ilvl w:val="0"/>
          <w:numId w:val="2"/>
        </w:numPr>
        <w:spacing w:after="20" w:line="252" w:lineRule="auto"/>
      </w:pPr>
      <w:r>
        <w:t>Validated 60+ ETL workflows supporting enterprise healthcare reporting and analytics platforms, including claims, member eligibility, provider, and payer-operations data used by downstream business stakeholders.</w:t>
      </w:r>
    </w:p>
    <w:p w14:paraId="464B7447" w14:textId="77777777" w:rsidR="004326BE" w:rsidRDefault="004326BE">
      <w:pPr>
        <w:pStyle w:val="ListParagraph"/>
        <w:numPr>
          <w:ilvl w:val="0"/>
          <w:numId w:val="2"/>
        </w:numPr>
        <w:spacing w:after="20" w:line="252" w:lineRule="auto"/>
      </w:pPr>
      <w:r>
        <w:t>Authored 200+ advanced SQL queries for source-to-target reconciliation across 100M+ claim and member records, helping identify mismatches, anomalies, and release-blocking defects across major healthcare data releases.</w:t>
      </w:r>
    </w:p>
    <w:p w14:paraId="0542C7E8" w14:textId="659CAAA5" w:rsidR="00076240" w:rsidRDefault="008C1FC6">
      <w:pPr>
        <w:pStyle w:val="ListParagraph"/>
        <w:numPr>
          <w:ilvl w:val="0"/>
          <w:numId w:val="2"/>
        </w:numPr>
        <w:spacing w:after="20" w:line="252" w:lineRule="auto"/>
      </w:pPr>
      <w:r>
        <w:t>Built a library of 300+ reusable validation test cases from mapping documents and business rules—covering record counts, duplicates, nulls, referential integrity, and business-rule logic—adopted across the QA team to standardize testing and reduce ramp time for new analysts.</w:t>
      </w:r>
    </w:p>
    <w:p w14:paraId="6DFBD02B" w14:textId="77777777" w:rsidR="00076240" w:rsidRDefault="008C1FC6">
      <w:pPr>
        <w:pStyle w:val="ListParagraph"/>
        <w:numPr>
          <w:ilvl w:val="0"/>
          <w:numId w:val="2"/>
        </w:numPr>
        <w:spacing w:after="20" w:line="252" w:lineRule="auto"/>
      </w:pPr>
      <w:r>
        <w:t>Investigated and resolved 70+ production data incidents through end-to-end root-cause analysis with engineering and business partners, protecting SLA-bound pipelines and member-facing data accuracy.</w:t>
      </w:r>
    </w:p>
    <w:p w14:paraId="706DE6FF" w14:textId="77777777" w:rsidR="00076240" w:rsidRDefault="008C1FC6">
      <w:pPr>
        <w:pStyle w:val="ListParagraph"/>
        <w:numPr>
          <w:ilvl w:val="0"/>
          <w:numId w:val="2"/>
        </w:numPr>
        <w:spacing w:after="20" w:line="252" w:lineRule="auto"/>
      </w:pPr>
      <w:r>
        <w:lastRenderedPageBreak/>
        <w:t>Partnered with cross-functional teams of 12+ (Business Analysts, QA, Data Engineers, downstream report owners) across 2-week Agile sprints; managed 150+ JIRA defects through triage, clarification, validation, and closure.</w:t>
      </w:r>
    </w:p>
    <w:p w14:paraId="5F79E867" w14:textId="77777777" w:rsidR="004326BE" w:rsidRDefault="004326BE">
      <w:pPr>
        <w:pStyle w:val="ListParagraph"/>
        <w:numPr>
          <w:ilvl w:val="0"/>
          <w:numId w:val="2"/>
        </w:numPr>
        <w:spacing w:after="20" w:line="252" w:lineRule="auto"/>
      </w:pPr>
      <w:r>
        <w:t>Contributed to data quality and reporting accuracy initiatives that reduced post-release data hotfixes by ~25% and improved confidence in healthcare dashboards and downstream KPIs.</w:t>
      </w:r>
    </w:p>
    <w:p w14:paraId="18848DA2" w14:textId="57B896B1" w:rsidR="00076240" w:rsidRDefault="008C1FC6">
      <w:pPr>
        <w:pStyle w:val="ListParagraph"/>
        <w:numPr>
          <w:ilvl w:val="0"/>
          <w:numId w:val="2"/>
        </w:numPr>
        <w:spacing w:after="20" w:line="252" w:lineRule="auto"/>
      </w:pPr>
      <w:r>
        <w:t>Self-directed learning in Snowflake, Databricks, Python-based validation, and Azure Data Factory—building cloud and AI-ready data pipeline competencies to extend enterprise ETL expertise into modern data stacks.</w:t>
      </w:r>
    </w:p>
    <w:p w14:paraId="303A3DE5" w14:textId="20537820" w:rsidR="00076240" w:rsidRDefault="008C1FC6">
      <w:pPr>
        <w:tabs>
          <w:tab w:val="right" w:pos="10080"/>
        </w:tabs>
        <w:spacing w:before="100"/>
      </w:pPr>
      <w:r>
        <w:rPr>
          <w:b/>
          <w:bCs/>
          <w:color w:val="1F3864"/>
          <w:sz w:val="24"/>
          <w:szCs w:val="24"/>
        </w:rPr>
        <w:t xml:space="preserve">Initech </w:t>
      </w:r>
      <w:r w:rsidR="00FA565B">
        <w:rPr>
          <w:b/>
          <w:bCs/>
          <w:color w:val="1F3864"/>
          <w:sz w:val="24"/>
          <w:szCs w:val="24"/>
        </w:rPr>
        <w:t>Global (</w:t>
      </w:r>
      <w:r>
        <w:rPr>
          <w:b/>
          <w:bCs/>
          <w:color w:val="1F3864"/>
          <w:sz w:val="24"/>
          <w:szCs w:val="24"/>
        </w:rPr>
        <w:t xml:space="preserve">Client: Amway </w:t>
      </w:r>
      <w:r w:rsidR="00FA565B">
        <w:rPr>
          <w:b/>
          <w:bCs/>
          <w:color w:val="1F3864"/>
          <w:sz w:val="24"/>
          <w:szCs w:val="24"/>
        </w:rPr>
        <w:t>Corporation)</w:t>
      </w:r>
      <w:r w:rsidR="00FA565B">
        <w:rPr>
          <w:color w:val="595959"/>
        </w:rPr>
        <w:t xml:space="preserve"> — Grand</w:t>
      </w:r>
      <w:r>
        <w:rPr>
          <w:color w:val="595959"/>
        </w:rPr>
        <w:t xml:space="preserve"> Rapids, MI</w:t>
      </w:r>
      <w:r>
        <w:tab/>
      </w:r>
      <w:r>
        <w:rPr>
          <w:b/>
          <w:bCs/>
          <w:color w:val="595959"/>
        </w:rPr>
        <w:t>Dec 2021 – Aug 2022</w:t>
      </w:r>
    </w:p>
    <w:p w14:paraId="45653CF4" w14:textId="77777777" w:rsidR="00076240" w:rsidRDefault="008C1FC6">
      <w:pPr>
        <w:spacing w:after="40"/>
      </w:pPr>
      <w:r>
        <w:rPr>
          <w:i/>
          <w:iCs/>
          <w:color w:val="000000"/>
        </w:rPr>
        <w:t>ETL Analyst</w:t>
      </w:r>
    </w:p>
    <w:p w14:paraId="57E03069" w14:textId="77777777" w:rsidR="00076240" w:rsidRDefault="008C1FC6">
      <w:pPr>
        <w:pStyle w:val="ListParagraph"/>
        <w:numPr>
          <w:ilvl w:val="0"/>
          <w:numId w:val="2"/>
        </w:numPr>
        <w:spacing w:after="20" w:line="252" w:lineRule="auto"/>
      </w:pPr>
      <w:r>
        <w:t>Validated end-to-end data movement across 20+ source-to-target ETL flows for retail / direct-selling business datasets (customer, order, product, transaction).</w:t>
      </w:r>
    </w:p>
    <w:p w14:paraId="4EAE08D5" w14:textId="77777777" w:rsidR="00076240" w:rsidRDefault="008C1FC6">
      <w:pPr>
        <w:pStyle w:val="ListParagraph"/>
        <w:numPr>
          <w:ilvl w:val="0"/>
          <w:numId w:val="2"/>
        </w:numPr>
        <w:spacing w:after="20" w:line="252" w:lineRule="auto"/>
      </w:pPr>
      <w:r>
        <w:t>Built SQL-based reconciliation frameworks comparing source vs. target data across millions of records, surfacing mismatches, missing records, and transformation defects before release.</w:t>
      </w:r>
    </w:p>
    <w:p w14:paraId="0595A14F" w14:textId="12FC8B65" w:rsidR="00076240" w:rsidRDefault="008C1FC6">
      <w:pPr>
        <w:pStyle w:val="ListParagraph"/>
        <w:numPr>
          <w:ilvl w:val="0"/>
          <w:numId w:val="2"/>
        </w:numPr>
        <w:spacing w:after="20" w:line="252" w:lineRule="auto"/>
      </w:pPr>
      <w:r>
        <w:t xml:space="preserve">Executed source-to-target testing including record-count, duplicate, null, </w:t>
      </w:r>
      <w:r w:rsidR="00FA565B">
        <w:t>datatype</w:t>
      </w:r>
      <w:r>
        <w:t>, and business-rule verification—reducing release rejections by ~20%.</w:t>
      </w:r>
    </w:p>
    <w:p w14:paraId="585A0394" w14:textId="1208AD26" w:rsidR="00076240" w:rsidRDefault="008C1FC6">
      <w:pPr>
        <w:pStyle w:val="ListParagraph"/>
        <w:numPr>
          <w:ilvl w:val="0"/>
          <w:numId w:val="2"/>
        </w:numPr>
        <w:spacing w:after="20" w:line="252" w:lineRule="auto"/>
      </w:pPr>
      <w:r>
        <w:t xml:space="preserve">Documented 100+ validation test cases and regression artifacts </w:t>
      </w:r>
      <w:r w:rsidR="00FA565B">
        <w:t>that</w:t>
      </w:r>
      <w:r>
        <w:t xml:space="preserve"> release confidence and reduced post-deployment rollbacks.</w:t>
      </w:r>
    </w:p>
    <w:p w14:paraId="1048213B" w14:textId="77777777" w:rsidR="00076240" w:rsidRDefault="008C1FC6">
      <w:pPr>
        <w:pStyle w:val="ListParagraph"/>
        <w:numPr>
          <w:ilvl w:val="0"/>
          <w:numId w:val="2"/>
        </w:numPr>
        <w:spacing w:after="20" w:line="252" w:lineRule="auto"/>
      </w:pPr>
      <w:r>
        <w:t>Collaborated with developers, QA, and business teams in Agile ceremonies—triaging defects, clarifying requirements, and supporting release readiness reviews.</w:t>
      </w:r>
    </w:p>
    <w:p w14:paraId="3A2F8D74" w14:textId="2CCC86D3" w:rsidR="00076240" w:rsidRDefault="008C1FC6">
      <w:pPr>
        <w:tabs>
          <w:tab w:val="right" w:pos="10080"/>
        </w:tabs>
        <w:spacing w:before="100"/>
      </w:pPr>
      <w:r>
        <w:rPr>
          <w:b/>
          <w:bCs/>
          <w:color w:val="1F3864"/>
          <w:sz w:val="24"/>
          <w:szCs w:val="24"/>
        </w:rPr>
        <w:t xml:space="preserve">U.S. </w:t>
      </w:r>
      <w:r w:rsidR="00FA565B">
        <w:rPr>
          <w:b/>
          <w:bCs/>
          <w:color w:val="1F3864"/>
          <w:sz w:val="24"/>
          <w:szCs w:val="24"/>
        </w:rPr>
        <w:t>Bank</w:t>
      </w:r>
      <w:r w:rsidR="00FA565B">
        <w:rPr>
          <w:color w:val="595959"/>
        </w:rPr>
        <w:t xml:space="preserve"> — Minneapolis</w:t>
      </w:r>
      <w:r>
        <w:rPr>
          <w:color w:val="595959"/>
        </w:rPr>
        <w:t>, MN</w:t>
      </w:r>
      <w:r>
        <w:tab/>
      </w:r>
      <w:r>
        <w:rPr>
          <w:b/>
          <w:bCs/>
          <w:color w:val="595959"/>
        </w:rPr>
        <w:t>Mar 2021 – Oct 2021</w:t>
      </w:r>
    </w:p>
    <w:p w14:paraId="4D527DBF" w14:textId="77777777" w:rsidR="00076240" w:rsidRDefault="008C1FC6">
      <w:pPr>
        <w:spacing w:after="40"/>
      </w:pPr>
      <w:r>
        <w:rPr>
          <w:i/>
          <w:iCs/>
          <w:color w:val="000000"/>
        </w:rPr>
        <w:t>ETL Analyst</w:t>
      </w:r>
    </w:p>
    <w:p w14:paraId="70AEE3B9" w14:textId="77777777" w:rsidR="00076240" w:rsidRDefault="008C1FC6">
      <w:pPr>
        <w:pStyle w:val="ListParagraph"/>
        <w:numPr>
          <w:ilvl w:val="0"/>
          <w:numId w:val="2"/>
        </w:numPr>
        <w:spacing w:after="20" w:line="252" w:lineRule="auto"/>
      </w:pPr>
      <w:r>
        <w:t>Validated 25+ ETL workflows supporting compliance-sensitive financial reporting and downstream analytics across enterprise data warehouse layers.</w:t>
      </w:r>
    </w:p>
    <w:p w14:paraId="00631A29" w14:textId="77777777" w:rsidR="00076240" w:rsidRDefault="008C1FC6">
      <w:pPr>
        <w:pStyle w:val="ListParagraph"/>
        <w:numPr>
          <w:ilvl w:val="0"/>
          <w:numId w:val="2"/>
        </w:numPr>
        <w:spacing w:after="20" w:line="252" w:lineRule="auto"/>
      </w:pPr>
      <w:r>
        <w:t>Designed and executed reconciliation queries comparing source, staging, and target tables across millions of records to ensure data accuracy for regulatory and management reporting.</w:t>
      </w:r>
    </w:p>
    <w:p w14:paraId="74EF4460" w14:textId="77777777" w:rsidR="00076240" w:rsidRDefault="008C1FC6">
      <w:pPr>
        <w:pStyle w:val="ListParagraph"/>
        <w:numPr>
          <w:ilvl w:val="0"/>
          <w:numId w:val="2"/>
        </w:numPr>
        <w:spacing w:after="20" w:line="252" w:lineRule="auto"/>
      </w:pPr>
      <w:r>
        <w:t>Performed duplicate detection, null validation, record-count checks, and business-rule verification on financial datasets governed by SOX-style controls.</w:t>
      </w:r>
    </w:p>
    <w:p w14:paraId="1A1EFA89" w14:textId="77777777" w:rsidR="00076240" w:rsidRDefault="008C1FC6">
      <w:pPr>
        <w:pStyle w:val="ListParagraph"/>
        <w:numPr>
          <w:ilvl w:val="0"/>
          <w:numId w:val="2"/>
        </w:numPr>
        <w:spacing w:after="20" w:line="252" w:lineRule="auto"/>
      </w:pPr>
      <w:r>
        <w:t>Translated 30+ source-to-target mapping documents and business requirements into detailed validation scenarios; partnered with QA and engineering to remediate defects pre-release.</w:t>
      </w:r>
    </w:p>
    <w:p w14:paraId="317E0B99" w14:textId="77777777" w:rsidR="00076240" w:rsidRDefault="008C1FC6">
      <w:pPr>
        <w:pStyle w:val="ListParagraph"/>
        <w:numPr>
          <w:ilvl w:val="0"/>
          <w:numId w:val="2"/>
        </w:numPr>
        <w:spacing w:after="20" w:line="252" w:lineRule="auto"/>
      </w:pPr>
      <w:r>
        <w:t>Supported regression testing and production release validation for data integration changes touching downstream regulatory and management reporting.</w:t>
      </w:r>
    </w:p>
    <w:p w14:paraId="4B8FBE67" w14:textId="6072FDEE" w:rsidR="00076240" w:rsidRDefault="00FA565B">
      <w:pPr>
        <w:tabs>
          <w:tab w:val="right" w:pos="10080"/>
        </w:tabs>
        <w:spacing w:before="100"/>
      </w:pPr>
      <w:r>
        <w:rPr>
          <w:b/>
          <w:bCs/>
          <w:color w:val="1F3864"/>
          <w:sz w:val="24"/>
          <w:szCs w:val="24"/>
        </w:rPr>
        <w:t>Flipkart</w:t>
      </w:r>
      <w:r>
        <w:rPr>
          <w:color w:val="595959"/>
        </w:rPr>
        <w:t xml:space="preserve"> — Bengaluru, India</w:t>
      </w:r>
      <w:r>
        <w:tab/>
      </w:r>
      <w:r>
        <w:rPr>
          <w:b/>
          <w:bCs/>
          <w:color w:val="595959"/>
        </w:rPr>
        <w:t>Jun 2015 – Aug 2019</w:t>
      </w:r>
    </w:p>
    <w:p w14:paraId="64885CBE" w14:textId="77777777" w:rsidR="00076240" w:rsidRDefault="008C1FC6">
      <w:pPr>
        <w:spacing w:after="40"/>
      </w:pPr>
      <w:r>
        <w:rPr>
          <w:i/>
          <w:iCs/>
          <w:color w:val="000000"/>
        </w:rPr>
        <w:t>ETL Analyst</w:t>
      </w:r>
    </w:p>
    <w:p w14:paraId="5E5AD15E" w14:textId="77777777" w:rsidR="00076240" w:rsidRDefault="008C1FC6">
      <w:pPr>
        <w:pStyle w:val="ListParagraph"/>
        <w:numPr>
          <w:ilvl w:val="0"/>
          <w:numId w:val="2"/>
        </w:numPr>
        <w:spacing w:after="20" w:line="252" w:lineRule="auto"/>
      </w:pPr>
      <w:r>
        <w:t>Owned ETL validation for high-volume e-commerce datasets—orders, customers, products, inventory, transactions—supporting daily operational reporting at 5M+ daily transactions.</w:t>
      </w:r>
    </w:p>
    <w:p w14:paraId="5D1EF603" w14:textId="77777777" w:rsidR="00076240" w:rsidRDefault="008C1FC6">
      <w:pPr>
        <w:pStyle w:val="ListParagraph"/>
        <w:numPr>
          <w:ilvl w:val="0"/>
          <w:numId w:val="2"/>
        </w:numPr>
        <w:spacing w:after="20" w:line="252" w:lineRule="auto"/>
      </w:pPr>
      <w:r>
        <w:t>Wrote 150+ SQL queries to validate transformation logic, business rules, and data movement across systems serving millions of daily transactions.</w:t>
      </w:r>
    </w:p>
    <w:p w14:paraId="07D0BC64" w14:textId="77777777" w:rsidR="00076240" w:rsidRDefault="008C1FC6">
      <w:pPr>
        <w:pStyle w:val="ListParagraph"/>
        <w:numPr>
          <w:ilvl w:val="0"/>
          <w:numId w:val="2"/>
        </w:numPr>
        <w:spacing w:after="20" w:line="252" w:lineRule="auto"/>
      </w:pPr>
      <w:r>
        <w:t>Identified and root-caused data discrepancies, partnering with engineering teams to drive defect resolution and prevent reporting drift across operational dashboards.</w:t>
      </w:r>
    </w:p>
    <w:p w14:paraId="6DD7FFFF" w14:textId="77777777" w:rsidR="00076240" w:rsidRDefault="008C1FC6">
      <w:pPr>
        <w:pStyle w:val="ListParagraph"/>
        <w:numPr>
          <w:ilvl w:val="0"/>
          <w:numId w:val="2"/>
        </w:numPr>
        <w:spacing w:after="20" w:line="252" w:lineRule="auto"/>
      </w:pPr>
      <w:r>
        <w:t>Validated data feeding 15+ executive and operational dashboards, improving confidence in business reporting and analytics outputs.</w:t>
      </w:r>
    </w:p>
    <w:p w14:paraId="1284D845" w14:textId="77777777" w:rsidR="00076240" w:rsidRDefault="008C1FC6">
      <w:pPr>
        <w:pStyle w:val="ListParagraph"/>
        <w:numPr>
          <w:ilvl w:val="0"/>
          <w:numId w:val="2"/>
        </w:numPr>
        <w:spacing w:after="20" w:line="252" w:lineRule="auto"/>
      </w:pPr>
      <w:r>
        <w:t>Built foundational expertise in SQL, ETL concepts, data validation, and high-volume data handling that anchors current healthcare data work.</w:t>
      </w:r>
    </w:p>
    <w:p w14:paraId="0D6981A5" w14:textId="77777777" w:rsidR="00076240" w:rsidRDefault="008C1FC6">
      <w:pPr>
        <w:pBdr>
          <w:bottom w:val="single" w:sz="8" w:space="2" w:color="1F3864"/>
        </w:pBdr>
        <w:spacing w:before="140" w:after="40"/>
      </w:pPr>
      <w:r>
        <w:rPr>
          <w:b/>
          <w:bCs/>
          <w:color w:val="1F3864"/>
          <w:spacing w:val="20"/>
          <w:sz w:val="24"/>
          <w:szCs w:val="24"/>
        </w:rPr>
        <w:t>EDUCATION</w:t>
      </w:r>
    </w:p>
    <w:p w14:paraId="239F61B9" w14:textId="77777777" w:rsidR="00076240" w:rsidRDefault="008C1FC6">
      <w:pPr>
        <w:tabs>
          <w:tab w:val="right" w:pos="10080"/>
        </w:tabs>
        <w:spacing w:before="100"/>
      </w:pPr>
      <w:r>
        <w:rPr>
          <w:b/>
          <w:bCs/>
        </w:rPr>
        <w:t>Bachelor of Technology (B.Tech), Computer Science</w:t>
      </w:r>
      <w:r>
        <w:tab/>
      </w:r>
      <w:r>
        <w:rPr>
          <w:b/>
          <w:bCs/>
          <w:color w:val="595959"/>
        </w:rPr>
        <w:t>2010 – 2014</w:t>
      </w:r>
    </w:p>
    <w:p w14:paraId="3474B453" w14:textId="77777777" w:rsidR="00076240" w:rsidRDefault="008C1FC6">
      <w:r>
        <w:rPr>
          <w:i/>
          <w:iCs/>
        </w:rPr>
        <w:t>Biju Patnaik University of Technology, Odisha, India</w:t>
      </w:r>
    </w:p>
    <w:sectPr w:rsidR="00076240">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26F89"/>
    <w:multiLevelType w:val="hybridMultilevel"/>
    <w:tmpl w:val="344229B2"/>
    <w:lvl w:ilvl="0" w:tplc="EE8AA79E">
      <w:start w:val="1"/>
      <w:numFmt w:val="bullet"/>
      <w:lvlText w:val="•"/>
      <w:lvlJc w:val="left"/>
      <w:pPr>
        <w:ind w:left="360" w:hanging="240"/>
      </w:pPr>
    </w:lvl>
    <w:lvl w:ilvl="1" w:tplc="D22ECCE8">
      <w:numFmt w:val="decimal"/>
      <w:lvlText w:val=""/>
      <w:lvlJc w:val="left"/>
    </w:lvl>
    <w:lvl w:ilvl="2" w:tplc="9A9E16D4">
      <w:numFmt w:val="decimal"/>
      <w:lvlText w:val=""/>
      <w:lvlJc w:val="left"/>
    </w:lvl>
    <w:lvl w:ilvl="3" w:tplc="1B6076E2">
      <w:numFmt w:val="decimal"/>
      <w:lvlText w:val=""/>
      <w:lvlJc w:val="left"/>
    </w:lvl>
    <w:lvl w:ilvl="4" w:tplc="41D60B00">
      <w:numFmt w:val="decimal"/>
      <w:lvlText w:val=""/>
      <w:lvlJc w:val="left"/>
    </w:lvl>
    <w:lvl w:ilvl="5" w:tplc="69963904">
      <w:numFmt w:val="decimal"/>
      <w:lvlText w:val=""/>
      <w:lvlJc w:val="left"/>
    </w:lvl>
    <w:lvl w:ilvl="6" w:tplc="C8CE2B1C">
      <w:numFmt w:val="decimal"/>
      <w:lvlText w:val=""/>
      <w:lvlJc w:val="left"/>
    </w:lvl>
    <w:lvl w:ilvl="7" w:tplc="21503CE8">
      <w:numFmt w:val="decimal"/>
      <w:lvlText w:val=""/>
      <w:lvlJc w:val="left"/>
    </w:lvl>
    <w:lvl w:ilvl="8" w:tplc="0658DCFE">
      <w:numFmt w:val="decimal"/>
      <w:lvlText w:val=""/>
      <w:lvlJc w:val="left"/>
    </w:lvl>
  </w:abstractNum>
  <w:abstractNum w:abstractNumId="1" w15:restartNumberingAfterBreak="0">
    <w:nsid w:val="70C507AC"/>
    <w:multiLevelType w:val="hybridMultilevel"/>
    <w:tmpl w:val="149CF54A"/>
    <w:lvl w:ilvl="0" w:tplc="E408B68C">
      <w:start w:val="1"/>
      <w:numFmt w:val="bullet"/>
      <w:lvlText w:val="●"/>
      <w:lvlJc w:val="left"/>
      <w:pPr>
        <w:ind w:left="720" w:hanging="360"/>
      </w:pPr>
    </w:lvl>
    <w:lvl w:ilvl="1" w:tplc="95008EFA">
      <w:start w:val="1"/>
      <w:numFmt w:val="bullet"/>
      <w:lvlText w:val="○"/>
      <w:lvlJc w:val="left"/>
      <w:pPr>
        <w:ind w:left="1440" w:hanging="360"/>
      </w:pPr>
    </w:lvl>
    <w:lvl w:ilvl="2" w:tplc="A740D184">
      <w:start w:val="1"/>
      <w:numFmt w:val="bullet"/>
      <w:lvlText w:val="■"/>
      <w:lvlJc w:val="left"/>
      <w:pPr>
        <w:ind w:left="2160" w:hanging="360"/>
      </w:pPr>
    </w:lvl>
    <w:lvl w:ilvl="3" w:tplc="67BAC59C">
      <w:start w:val="1"/>
      <w:numFmt w:val="bullet"/>
      <w:lvlText w:val="●"/>
      <w:lvlJc w:val="left"/>
      <w:pPr>
        <w:ind w:left="2880" w:hanging="360"/>
      </w:pPr>
    </w:lvl>
    <w:lvl w:ilvl="4" w:tplc="A4B8BC68">
      <w:start w:val="1"/>
      <w:numFmt w:val="bullet"/>
      <w:lvlText w:val="○"/>
      <w:lvlJc w:val="left"/>
      <w:pPr>
        <w:ind w:left="3600" w:hanging="360"/>
      </w:pPr>
    </w:lvl>
    <w:lvl w:ilvl="5" w:tplc="81284604">
      <w:start w:val="1"/>
      <w:numFmt w:val="bullet"/>
      <w:lvlText w:val="■"/>
      <w:lvlJc w:val="left"/>
      <w:pPr>
        <w:ind w:left="4320" w:hanging="360"/>
      </w:pPr>
    </w:lvl>
    <w:lvl w:ilvl="6" w:tplc="95961B28">
      <w:start w:val="1"/>
      <w:numFmt w:val="bullet"/>
      <w:lvlText w:val="●"/>
      <w:lvlJc w:val="left"/>
      <w:pPr>
        <w:ind w:left="5040" w:hanging="360"/>
      </w:pPr>
    </w:lvl>
    <w:lvl w:ilvl="7" w:tplc="38C89F54">
      <w:start w:val="1"/>
      <w:numFmt w:val="bullet"/>
      <w:lvlText w:val="●"/>
      <w:lvlJc w:val="left"/>
      <w:pPr>
        <w:ind w:left="5760" w:hanging="360"/>
      </w:pPr>
    </w:lvl>
    <w:lvl w:ilvl="8" w:tplc="E5126AFA">
      <w:start w:val="1"/>
      <w:numFmt w:val="bullet"/>
      <w:lvlText w:val="●"/>
      <w:lvlJc w:val="left"/>
      <w:pPr>
        <w:ind w:left="6480" w:hanging="360"/>
      </w:pPr>
    </w:lvl>
  </w:abstractNum>
  <w:num w:numId="1" w16cid:durableId="479998345">
    <w:abstractNumId w:val="1"/>
    <w:lvlOverride w:ilvl="0">
      <w:startOverride w:val="1"/>
    </w:lvlOverride>
  </w:num>
  <w:num w:numId="2" w16cid:durableId="1065494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240"/>
    <w:rsid w:val="00076240"/>
    <w:rsid w:val="004326BE"/>
    <w:rsid w:val="004E1D38"/>
    <w:rsid w:val="00722C31"/>
    <w:rsid w:val="008C1FC6"/>
    <w:rsid w:val="008F325C"/>
    <w:rsid w:val="00B969D9"/>
    <w:rsid w:val="00BA72FA"/>
    <w:rsid w:val="00EF7704"/>
    <w:rsid w:val="00F1270E"/>
    <w:rsid w:val="00FA5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295D7"/>
  <w15:docId w15:val="{9C2F523A-46DE-40E2-9FF6-F7976D21E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907</Words>
  <Characters>5173</Characters>
  <Application>Microsoft Office Word</Application>
  <DocSecurity>0</DocSecurity>
  <Lines>43</Lines>
  <Paragraphs>12</Paragraphs>
  <ScaleCrop>false</ScaleCrop>
  <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Swagatika Nayak — Resume</dc:title>
  <dc:creator>Swagatika Nayak</dc:creator>
  <cp:lastModifiedBy>Swagatika Nayak</cp:lastModifiedBy>
  <cp:revision>7</cp:revision>
  <dcterms:created xsi:type="dcterms:W3CDTF">2026-04-27T17:23:00Z</dcterms:created>
  <dcterms:modified xsi:type="dcterms:W3CDTF">2026-04-27T20:12:00Z</dcterms:modified>
</cp:coreProperties>
</file>