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B3178A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25619F87" w14:textId="77777777" w:rsidR="00F94081" w:rsidRDefault="00F94081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Payer Data Analyst | SQL | Data Quality &amp; Governance</w:t>
      </w:r>
    </w:p>
    <w:p w14:paraId="378A9813" w14:textId="38FB8D1F" w:rsidR="00076240" w:rsidRDefault="00B3178A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B3178A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B3178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2491619A" w14:textId="77777777" w:rsidR="00F94081" w:rsidRDefault="00F94081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improving payer-oriented data across claims, member, provider, and reporting workflows. Deep expertise in advanced SQL, source-to-target validation, data quality controls, and enterprise healthcare reporting. Strong fit for roles requiring payer data stewardship, governance-minded quality checks, and close collaboration across analytics, product, QA, and engineering.</w:t>
      </w:r>
    </w:p>
    <w:p w14:paraId="672AE834" w14:textId="67A79F26" w:rsidR="00076240" w:rsidRDefault="00B3178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B3178A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B3178A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B3178A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B3178A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B3178A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B3178A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B3178A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B3178A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B3178A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DEF045" w14:textId="77777777" w:rsidR="00F94081" w:rsidRDefault="00F94081">
            <w:r>
              <w:t>Source-to-target testing, record counts, duplicate / null / referential / business-rule checks, data quality rule design, root-cause analysis, defect triage, lineage-aware validation</w:t>
            </w:r>
          </w:p>
          <w:p w14:paraId="488BEEA5" w14:textId="34ACC3C3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B3178A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D4DD7" w14:textId="77777777" w:rsidR="00F94081" w:rsidRDefault="00F94081">
            <w:r>
              <w:t>Medical claims, member eligibility, provider data, payer operations, healthcare reporting, HIPAA awareness, EDI familiarity</w:t>
            </w:r>
          </w:p>
          <w:p w14:paraId="7759E413" w14:textId="3065E2DF" w:rsidR="00076240" w:rsidRDefault="00076240"/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B3178A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B3178A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B3178A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B3178A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B3178A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B3178A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B3178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B3178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B3178A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7EC112DB" w14:textId="77777777" w:rsidR="00F94081" w:rsidRDefault="00F94081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for multi-million-member BCBS populations.</w:t>
      </w:r>
    </w:p>
    <w:p w14:paraId="42B97BFD" w14:textId="77777777" w:rsidR="00F94081" w:rsidRDefault="00F94081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claim and member records, surfacing mismatches and strengthening payer-data accuracy across major releases.</w:t>
      </w:r>
    </w:p>
    <w:p w14:paraId="202435F3" w14:textId="77777777" w:rsidR="00F94081" w:rsidRDefault="00F94081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logic—to standardize data quality checks and governance-oriented validation.</w:t>
      </w:r>
    </w:p>
    <w:p w14:paraId="6DFBD02B" w14:textId="1C84725E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B45081C" w14:textId="77777777" w:rsidR="00F94081" w:rsidRDefault="00F94081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dashboards, downstream KPIs, and governed healthcare datasets.</w:t>
      </w:r>
    </w:p>
    <w:p w14:paraId="18848DA2" w14:textId="28366ECA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B3178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B3178A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B3178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B3178A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B3178A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B3178A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B3178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B3178A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B3178A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1A393D"/>
    <w:rsid w:val="004E1D38"/>
    <w:rsid w:val="00722C31"/>
    <w:rsid w:val="008F325C"/>
    <w:rsid w:val="00B3178A"/>
    <w:rsid w:val="00B969D9"/>
    <w:rsid w:val="00BA72FA"/>
    <w:rsid w:val="00EF7704"/>
    <w:rsid w:val="00F94081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2026-04-27T20:34:00Z</dcterms:modified>
</cp:coreProperties>
</file>