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Does AI rate through the cycle?</w:t>
      </w:r>
      <w:r>
        <w:br/>
      </w:r>
      <w:r>
        <w:rPr>
          <w:b/>
          <w:bCs/>
        </w:rPr>
        <w:t xml:space="preserve">Procyclicality in credit assessment</w:t>
      </w:r>
    </w:p>
    <w:p>
      <w:pPr>
        <w:pStyle w:val="BodyText"/>
      </w:pPr>
      <w:r>
        <w:rPr>
          <w:b/>
          <w:bCs/>
        </w:rPr>
        <w:t xml:space="preserve">Authors</w:t>
      </w:r>
      <w:r>
        <w:br/>
      </w:r>
      <w:r>
        <w:rPr>
          <w:b/>
          <w:bCs/>
        </w:rPr>
        <w:t xml:space="preserve">Samir Chincholikar</w:t>
      </w:r>
      <w:r>
        <w:t xml:space="preserve">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samir.chincholikar@gmail.com</w:t>
        </w:r>
      </w:hyperlink>
      <w:r>
        <w:br/>
      </w:r>
      <w: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0009-0007-2779-3492</w:t>
        </w:r>
      </w:hyperlink>
      <w:r>
        <w:br/>
      </w:r>
      <w:r>
        <w:rPr>
          <w:b/>
          <w:bCs/>
        </w:rPr>
        <w:t xml:space="preserve">Robin Chawla</w:t>
      </w:r>
      <w:r>
        <w:t xml:space="preserve">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  <w:r>
        <w:br/>
      </w:r>
      <w: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0009-0007-2807-3948</w:t>
        </w:r>
      </w:hyperlink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</w:t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Robin Chawla,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</w:p>
    <w:p>
      <w:pPr>
        <w:pStyle w:val="BodyText"/>
      </w:pPr>
      <w:r>
        <w:rPr>
          <w:b/>
          <w:bCs/>
        </w:rPr>
        <w:t xml:space="preserve">CRediT authorship contribution statement</w:t>
      </w:r>
      <w:r>
        <w:br/>
      </w:r>
      <w:r>
        <w:rPr>
          <w:b/>
          <w:bCs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  <w:bCs/>
        </w:rPr>
        <w:t xml:space="preserve">Robin Chawla:</w:t>
      </w:r>
      <w:r>
        <w:t xml:space="preserve"> </w:t>
      </w:r>
      <w:r>
        <w:t xml:space="preserve">Conceptualization, Validation, Writing – review &amp; editing, Supervision.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br/>
      </w:r>
      <w:r>
        <w:t xml:space="preserve">The authors declare no competing financial interests or personal relationships that could have appeared</w:t>
      </w:r>
      <w:r>
        <w:t xml:space="preserve"> </w:t>
      </w:r>
      <w:r>
        <w:t xml:space="preserve">to influence the work reported in this paper.</w:t>
      </w:r>
    </w:p>
    <w:p>
      <w:pPr>
        <w:pStyle w:val="BodyText"/>
      </w:pPr>
      <w:r>
        <w:rPr>
          <w:b/>
          <w:bCs/>
        </w:rPr>
        <w:t xml:space="preserve">Funding</w:t>
      </w:r>
      <w:r>
        <w:br/>
      </w: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2026-10-07T22:27:27Z</dcterms:created>
  <dcterms:modified xsi:type="dcterms:W3CDTF">2026-10-07T22:27:27Z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