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w:t>
      </w:r>
      <w:r>
        <w:t xml:space="preserve"> </w:t>
      </w:r>
      <w:r>
        <w:rPr>
          <w:strike/>
        </w:rPr>
        <w:t xml:space="preserve">anti-money-laundering</w:t>
      </w:r>
      <w:r>
        <w:t xml:space="preserve"> </w:t>
      </w:r>
      <w:r>
        <w:rPr>
          <w:highlight w:val="yellow"/>
        </w:rPr>
        <w:t xml:space="preserve">anti-money laundering</w:t>
      </w:r>
      <w:r>
        <w:t xml:space="preserve"> </w:t>
      </w:r>
      <w:r>
        <w:t xml:space="preserve">(AML)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 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w:t>
      </w:r>
      <w:r>
        <w:t xml:space="preserve"> </w:t>
      </w:r>
      <w:r>
        <w:rPr>
          <w:strike/>
        </w:rPr>
        <w:t xml:space="preserve">each 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both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 scenario of one million transactions per day, the observed operating points differed by about 200-fold in projected daily alert workload. These findings show that foundation-model choice is</w:t>
      </w:r>
      <w:r>
        <w:t xml:space="preserve"> </w:t>
      </w:r>
      <w:r>
        <w:rPr>
          <w:highlight w:val="yellow"/>
        </w:rPr>
        <w:t xml:space="preserve">accuracy levels. In an illustrative scenario of one million daily transactions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w:t>
      </w:r>
      <w:r>
        <w:t xml:space="preserve"> </w:t>
      </w:r>
      <w:r>
        <w:rPr>
          <w:highlight w:val="yellow"/>
        </w:rPr>
        <w:t xml:space="preserve">substituted</w:t>
      </w:r>
      <w:r>
        <w:t xml:space="preserve"> </w:t>
      </w:r>
      <w:r>
        <w:t xml:space="preserve">or retired by providers, model</w:t>
      </w:r>
      <w:r>
        <w:t xml:space="preserve"> </w:t>
      </w:r>
      <w:r>
        <w:t xml:space="preserve"> </w:t>
      </w:r>
      <w:r>
        <w:t xml:space="preserve">tier substitution and alias redirection should be treated as first-class model risk events, and operating 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w:t>
      </w:r>
      <w:r>
        <w:t xml:space="preserve"> </w:t>
      </w:r>
      <w:r>
        <w:rPr>
          <w:strike/>
        </w:rPr>
        <w:t xml:space="preserve">Machine-learning</w:t>
      </w:r>
      <w:r>
        <w:t xml:space="preserve"> </w:t>
      </w:r>
      <w:r>
        <w:rPr>
          <w:highlight w:val="yellow"/>
        </w:rPr>
        <w:t xml:space="preserve">anti-money laundering (AML) monitoring</w:t>
      </w:r>
      <w:r>
        <w:t xml:space="preserve"> </w:t>
      </w:r>
      <w:r>
        <w:t xml:space="preserve">[1, 10, 19, 22]</w:t>
      </w:r>
      <w:r>
        <w:rPr>
          <w:highlight w:val="yellow"/>
        </w:rPr>
        <w:t xml:space="preserve">.</w:t>
      </w:r>
    </w:p>
    <w:p>
      <w:pPr>
        <w:pStyle w:val="BodyText"/>
      </w:pPr>
      <w:r>
        <w:rPr>
          <w:highlight w:val="yellow"/>
        </w:rPr>
        <w:t xml:space="preserve">Machine learning</w:t>
      </w:r>
      <w:r>
        <w:t xml:space="preserve"> </w:t>
      </w:r>
      <w:r>
        <w:t xml:space="preserve">methods have been introduced into AML and related</w:t>
      </w:r>
      <w:r>
        <w:t xml:space="preserve"> </w:t>
      </w:r>
      <w:r>
        <w:rPr>
          <w:strike/>
        </w:rPr>
        <w:t xml:space="preserve">financial-crime</w:t>
      </w:r>
      <w:r>
        <w:t xml:space="preserve"> </w:t>
      </w:r>
      <w:r>
        <w:rPr>
          <w:highlight w:val="yellow"/>
        </w:rPr>
        <w:t xml:space="preserve">financial crime</w:t>
      </w:r>
      <w:r>
        <w:t xml:space="preserve"> </w:t>
      </w:r>
      <w:r>
        <w:t xml:space="preserve">applications largely to improve this trade-off. Existing research in this domain includes supervised classifiers, ensemble methods,</w:t>
      </w:r>
      <w:r>
        <w:t xml:space="preserve"> </w:t>
      </w:r>
      <w:r>
        <w:rPr>
          <w:strike/>
        </w:rPr>
        <w:t xml:space="preserve">deep-learning</w:t>
      </w:r>
      <w:r>
        <w:t xml:space="preserve"> </w:t>
      </w:r>
      <w:r>
        <w:rPr>
          <w:highlight w:val="yellow"/>
        </w:rPr>
        <w:t xml:space="preserve">deep learning</w:t>
      </w:r>
      <w:r>
        <w:t xml:space="preserve"> </w:t>
      </w:r>
      <w:r>
        <w:t xml:space="preserve">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w:t>
      </w:r>
      <w:r>
        <w:t xml:space="preserve"> </w:t>
      </w:r>
      <w:r>
        <w:rPr>
          <w:highlight w:val="yellow"/>
        </w:rPr>
        <w:t xml:space="preserve">natural language 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w:t>
      </w:r>
      <w:r>
        <w:t xml:space="preserve"> </w:t>
      </w:r>
      <w:r>
        <w:rPr>
          <w:strike/>
        </w:rPr>
        <w:t xml:space="preserve">model-capability</w:t>
      </w:r>
      <w:r>
        <w:t xml:space="preserve"> </w:t>
      </w:r>
      <w:r>
        <w:rPr>
          <w:highlight w:val="yellow"/>
        </w:rPr>
        <w:t xml:space="preserve">model capability</w:t>
      </w:r>
      <w:r>
        <w:t xml:space="preserve"> </w:t>
      </w:r>
      <w:r>
        <w:t xml:space="preserve">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w:t>
      </w:r>
      <w:r>
        <w:t xml:space="preserve"> </w:t>
      </w:r>
      <w:r>
        <w:rPr>
          <w:strike/>
        </w:rPr>
        <w:t xml:space="preserve">re-price,</w:t>
      </w:r>
      <w:r>
        <w:t xml:space="preserve"> </w:t>
      </w:r>
      <w:r>
        <w:rPr>
          <w:highlight w:val="yellow"/>
        </w:rPr>
        <w:t xml:space="preserve">reprice,</w:t>
      </w:r>
      <w:r>
        <w:t xml:space="preserve"> </w:t>
      </w:r>
      <w:r>
        <w:t xml:space="preserve">route or retire models. Two deployments with identical screening logic and identical transaction data can behave differently solely because they use different foundation models. Moreover, a provider-side change to the model can alter system behaviour without any retraining event or</w:t>
      </w:r>
      <w:r>
        <w:t xml:space="preserve"> </w:t>
      </w:r>
      <w:r>
        <w:rPr>
          <w:strike/>
        </w:rPr>
        <w:t xml:space="preserve">data-distribution shift that a traditional drift-monitoring</w:t>
      </w:r>
      <w:r>
        <w:t xml:space="preserve"> </w:t>
      </w:r>
      <w:r>
        <w:rPr>
          <w:highlight w:val="yellow"/>
        </w:rPr>
        <w:t xml:space="preserve">data distribution shift that a traditional drift monitoring</w:t>
      </w:r>
      <w:r>
        <w:t xml:space="preserve"> </w:t>
      </w:r>
      <w:r>
        <w:t xml:space="preserve">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w:t>
      </w:r>
      <w:r>
        <w:t xml:space="preserve"> </w:t>
      </w:r>
      <w:r>
        <w:rPr>
          <w:strike/>
        </w:rPr>
        <w:t xml:space="preserve">financial-crime</w:t>
      </w:r>
      <w:r>
        <w:t xml:space="preserve"> </w:t>
      </w:r>
      <w:r>
        <w:rPr>
          <w:highlight w:val="yellow"/>
        </w:rPr>
        <w:t xml:space="preserve">financial crime</w:t>
      </w:r>
      <w:r>
        <w:t xml:space="preserve"> </w:t>
      </w:r>
      <w:r>
        <w:t xml:space="preserve">literature has focused on reducing false positives through</w:t>
      </w:r>
      <w:r>
        <w:t xml:space="preserve"> </w:t>
      </w:r>
      <w:r>
        <w:rPr>
          <w:strike/>
        </w:rPr>
        <w:t xml:space="preserve">class-imbalance</w:t>
      </w:r>
      <w:r>
        <w:t xml:space="preserve"> </w:t>
      </w:r>
      <w:r>
        <w:rPr>
          <w:highlight w:val="yellow"/>
        </w:rPr>
        <w:t xml:space="preserve">class imbalance</w:t>
      </w:r>
      <w:r>
        <w:t xml:space="preserve"> </w:t>
      </w:r>
      <w:r>
        <w:t xml:space="preserve">correction, cost-sensitive learning, model optimisation, ensemble methods and better feature representations [1, 10, 19, 22]. Other work has investigated post-hoc explainability for the individual auditability of alerts [27, 38] and predictive or graph-based AML monitoring [24, 36]. More recent</w:t>
      </w:r>
      <w:r>
        <w:t xml:space="preserve"> </w:t>
      </w:r>
      <w:r>
        <w:rPr>
          <w:strike/>
        </w:rPr>
        <w:t xml:space="preserve">continual-learning</w:t>
      </w:r>
      <w:r>
        <w:t xml:space="preserve"> </w:t>
      </w:r>
      <w:r>
        <w:rPr>
          <w:highlight w:val="yellow"/>
        </w:rPr>
        <w:t xml:space="preserve">continual learning</w:t>
      </w:r>
      <w:r>
        <w:t xml:space="preserve"> </w:t>
      </w:r>
      <w:r>
        <w:t xml:space="preserve">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w:t>
      </w:r>
      <w:r>
        <w:t xml:space="preserve"> </w:t>
      </w:r>
      <w:r>
        <w:rPr>
          <w:strike/>
        </w:rPr>
        <w:t xml:space="preserve">model-comparison</w:t>
      </w:r>
      <w:r>
        <w:t xml:space="preserve"> </w:t>
      </w:r>
      <w:r>
        <w:rPr>
          <w:highlight w:val="yellow"/>
        </w:rPr>
        <w:t xml:space="preserve">model comparison</w:t>
      </w:r>
      <w:r>
        <w:t xml:space="preserve"> </w:t>
      </w:r>
      <w:r>
        <w:t xml:space="preserve">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w:t>
      </w:r>
      <w:r>
        <w:t xml:space="preserve"> </w:t>
      </w:r>
      <w:r>
        <w:rPr>
          <w:strike/>
        </w:rPr>
        <w:t xml:space="preserve">machine-learning baselines;</w:t>
      </w:r>
      <w:r>
        <w:t xml:space="preserve"> </w:t>
      </w:r>
      <w:r>
        <w:rPr>
          <w:highlight w:val="yellow"/>
        </w:rPr>
        <w:t xml:space="preserve">machine learning baselines,</w:t>
      </w:r>
      <w:r>
        <w:t xml:space="preserve"> </w:t>
      </w:r>
      <w:r>
        <w:t xml:space="preserve">and translate the measured operating points into an illustrative low-prevalence</w:t>
      </w:r>
      <w:r>
        <w:t xml:space="preserve"> </w:t>
      </w:r>
      <w:r>
        <w:rPr>
          <w:strike/>
        </w:rPr>
        <w:t xml:space="preserve">alert-volume</w:t>
      </w:r>
      <w:r>
        <w:t xml:space="preserve"> </w:t>
      </w:r>
      <w:r>
        <w:rPr>
          <w:highlight w:val="yellow"/>
        </w:rPr>
        <w:t xml:space="preserve">alert volume</w:t>
      </w:r>
      <w:r>
        <w:t xml:space="preserve"> </w:t>
      </w:r>
      <w:r>
        <w:t xml:space="preserve">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 tier substitution and provider-managed</w:t>
      </w:r>
      <w:r>
        <w:t xml:space="preserve"> </w:t>
      </w:r>
      <w:r>
        <w:rPr>
          <w:rStyle w:val="VerbatimChar"/>
        </w:rPr>
        <w:t xml:space="preserve">-latest</w:t>
      </w:r>
      <w:r>
        <w:t xml:space="preserve"> </w:t>
      </w:r>
      <w:r>
        <w:rPr>
          <w:highlight w:val="yellow"/>
        </w:rPr>
        <w:t xml:space="preserve">alias redirection as first-class model risk events, and propose a standing operating 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 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w:t>
      </w:r>
      <w:r>
        <w:t xml:space="preserve"> </w:t>
      </w:r>
      <w:r>
        <w:rPr>
          <w:strike/>
        </w:rPr>
        <w:t xml:space="preserve">natural-language summaries; suspicious</w:t>
      </w:r>
      <w:r>
        <w:t xml:space="preserve"> </w:t>
      </w:r>
      <w:r>
        <w:rPr>
          <w:highlight w:val="yellow"/>
        </w:rPr>
        <w:t xml:space="preserve">natural language 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 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 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 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 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 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w:t>
      </w:r>
      <w:r>
        <w:t xml:space="preserve"> </w:t>
      </w:r>
      <w:r>
        <w:rPr>
          <w:strike/>
        </w:rPr>
        <w:t xml:space="preserve">machine-learning</w:t>
      </w:r>
      <w:r>
        <w:t xml:space="preserve"> </w:t>
      </w:r>
      <w:r>
        <w:rPr>
          <w:highlight w:val="yellow"/>
        </w:rPr>
        <w:t xml:space="preserve">machine learning</w:t>
      </w:r>
      <w:r>
        <w:t xml:space="preserve"> </w:t>
      </w:r>
      <w:r>
        <w:t xml:space="preserve">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w:t>
      </w:r>
      <w:r>
        <w:t xml:space="preserve"> </w:t>
      </w:r>
      <w:r>
        <w:rPr>
          <w:strike/>
        </w:rPr>
        <w:t xml:space="preserve">operating-point</w:t>
      </w:r>
      <w:r>
        <w:t xml:space="preserve"> </w:t>
      </w:r>
      <w:r>
        <w:rPr>
          <w:highlight w:val="yellow"/>
        </w:rPr>
        <w:t xml:space="preserve">operating point</w:t>
      </w:r>
      <w:r>
        <w:t xml:space="preserve"> </w:t>
      </w:r>
      <w:r>
        <w:t xml:space="preserve">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 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 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 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w:t>
      </w:r>
      <w:r>
        <w:t xml:space="preserve"> </w:t>
      </w:r>
      <w:r>
        <w:rPr>
          <w:strike/>
        </w:rPr>
        <w:t xml:space="preserve">operating-point</w:t>
      </w:r>
      <w:r>
        <w:t xml:space="preserve"> </w:t>
      </w:r>
      <w:r>
        <w:rPr>
          <w:highlight w:val="yellow"/>
        </w:rPr>
        <w:t xml:space="preserve">operating point</w:t>
      </w:r>
      <w:r>
        <w:t xml:space="preserve"> </w:t>
      </w:r>
      <w:r>
        <w:t xml:space="preserve">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w:t>
      </w:r>
      <w:r>
        <w:t xml:space="preserve"> </w:t>
      </w:r>
      <w:r>
        <w:rPr>
          <w:strike/>
        </w:rPr>
        <w:t xml:space="preserve">machine-learning</w:t>
      </w:r>
      <w:r>
        <w:t xml:space="preserve"> </w:t>
      </w:r>
      <w:r>
        <w:rPr>
          <w:highlight w:val="yellow"/>
        </w:rPr>
        <w:t xml:space="preserve">machine learning</w:t>
      </w:r>
      <w:r>
        <w:t xml:space="preserve"> </w:t>
      </w:r>
      <w:r>
        <w:t xml:space="preserve">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w:t>
      </w:r>
      <w:r>
        <w:t xml:space="preserve"> </w:t>
      </w:r>
      <w:r>
        <w:rPr>
          <w:strike/>
        </w:rPr>
        <w:t xml:space="preserve">model-risk</w:t>
      </w:r>
      <w:r>
        <w:t xml:space="preserve"> </w:t>
      </w:r>
      <w:r>
        <w:rPr>
          <w:highlight w:val="yellow"/>
        </w:rPr>
        <w:t xml:space="preserve">model risk</w:t>
      </w:r>
      <w:r>
        <w:t xml:space="preserve"> </w:t>
      </w:r>
      <w:r>
        <w:t xml:space="preserve">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 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 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 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 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 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 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w:t>
      </w:r>
      <w:r>
        <w:t xml:space="preserve"> </w:t>
      </w:r>
      <w:r>
        <w:rPr>
          <w:strike/>
        </w:rPr>
        <w:t xml:space="preserve">alert-volume difference of about 197-fold.</w:t>
      </w:r>
      <w:r>
        <w:t xml:space="preserve"> </w:t>
      </w:r>
      <w:r>
        <w:rPr>
          <w:highlight w:val="yellow"/>
        </w:rPr>
        <w:t xml:space="preserve">alert volume difference of 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w:t>
      </w:r>
      <w:r>
        <w:t xml:space="preserve"> </w:t>
      </w:r>
      <w:r>
        <w:rPr>
          <w:strike/>
        </w:rPr>
        <w:t xml:space="preserve">operating-point</w:t>
      </w:r>
      <w:r>
        <w:t xml:space="preserve"> </w:t>
      </w:r>
      <w:r>
        <w:rPr>
          <w:highlight w:val="yellow"/>
        </w:rPr>
        <w:t xml:space="preserve">operating point</w:t>
      </w:r>
      <w:r>
        <w:t xml:space="preserve"> </w:t>
      </w:r>
      <w:r>
        <w:t xml:space="preserve">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w:t>
      </w:r>
      <w:r>
        <w:t xml:space="preserve"> </w:t>
      </w:r>
      <w:r>
        <w:rPr>
          <w:strike/>
        </w:rPr>
        <w:t xml:space="preserve">model-risk</w:t>
      </w:r>
      <w:r>
        <w:t xml:space="preserve"> </w:t>
      </w:r>
      <w:r>
        <w:rPr>
          <w:highlight w:val="yellow"/>
        </w:rPr>
        <w:t xml:space="preserve">model risk</w:t>
      </w:r>
      <w:r>
        <w:t xml:space="preserve"> </w:t>
      </w:r>
      <w:r>
        <w:t xml:space="preserve">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 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 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 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2026-10-21T01:16:18Z</dcterms:created>
  <dcterms:modified xsi:type="dcterms:W3CDTF">2026-10-21T01:16:18Z</dcterms:modified>
</cp:coreProperties>
</file>

<file path=docProps/custom.xml><?xml version="1.0" encoding="utf-8"?>
<Properties xmlns="http://schemas.openxmlformats.org/officeDocument/2006/custom-properties" xmlns:vt="http://schemas.openxmlformats.org/officeDocument/2006/docPropsVTypes"/>
</file>