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 equity-</w:t>
      </w:r>
      <w:r>
        <w:t xml:space="preserve"> </w:t>
      </w:r>
      <w:r>
        <w:t xml:space="preserve">clustered 95% confidence interval is [1.42, 2.52], and the two-way interval is [1.13, 3.06].</w:t>
      </w:r>
      <w:r>
        <w:t xml:space="preserve"> </w:t>
      </w:r>
      <w:r>
        <w:t xml:space="preserve">Because this analysis is post hoc and no multiplicity adjustment is applied, we treat it as</w:t>
      </w:r>
      <w:r>
        <w:t xml:space="preserve"> </w:t>
      </w:r>
      <w:r>
        <w:t xml:space="preserve">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 unanimous-</w:t>
      </w:r>
      <w:r>
        <w:t xml:space="preserve"> </w:t>
      </w:r>
      <w:r>
        <w:t xml:space="preserve">incorrect ratio with equity-clustered and two-way confidence intervals and to state explicitly</w:t>
      </w:r>
      <w:r>
        <w:t xml:space="preserve"> </w:t>
      </w:r>
      <w:r>
        <w:t xml:space="preserve">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 quantifies</w:t>
      </w:r>
      <w:r>
        <w:t xml:space="preserve"> </w:t>
      </w:r>
      <w:r>
        <w:t xml:space="preserve">the cost associated with greater behavioral diversity and does not by itself establish</w:t>
      </w:r>
      <w:r>
        <w:t xml:space="preserve"> </w:t>
      </w:r>
      <w:r>
        <w:t xml:space="preserve">improved downstream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 while</w:t>
      </w:r>
      <w:r>
        <w:t xml:space="preserve"> </w:t>
      </w:r>
      <w:r>
        <w:t xml:space="preserve">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delta-kappa = 0.072 with a 95% confidence</w:t>
      </w:r>
      <w:r>
        <w:t xml:space="preserve"> </w:t>
      </w:r>
      <w:r>
        <w:t xml:space="preserve">interval of [0.040, 0.104], compared with 0.336 in finance. Error correlation decreases by</w:t>
      </w:r>
      <w:r>
        <w:t xml:space="preserve"> </w:t>
      </w:r>
      <w:r>
        <w:t xml:space="preserve">delta-phi = 0.393 with a 95% confidence interval of [0.325, 0.459], compared with 0.454 in</w:t>
      </w:r>
      <w:r>
        <w:t xml:space="preserve"> </w:t>
      </w:r>
      <w:r>
        <w:t xml:space="preserve">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 fixed</w:t>
      </w:r>
      <w:r>
        <w:t xml:space="preserve"> </w:t>
      </w:r>
      <w:r>
        <w:t xml:space="preserve">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 pre-</w:t>
      </w:r>
      <w:r>
        <w:t xml:space="preserve"> </w:t>
      </w:r>
      <w:r>
        <w:t xml:space="preserve">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 interval</w:t>
      </w:r>
      <w:r>
        <w:t xml:space="preserve"> </w:t>
      </w:r>
      <w:r>
        <w:t xml:space="preserve">is [1.42, 2.52]. Under two-way equity and date resampling, the interval is [1.13, 3.06]. Both</w:t>
      </w:r>
      <w:r>
        <w:t xml:space="preserve"> </w:t>
      </w:r>
      <w:r>
        <w:t xml:space="preserve">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 efficiency</w:t>
      </w:r>
      <w:r>
        <w:t xml:space="preserve"> </w:t>
      </w:r>
      <w:r>
        <w:t xml:space="preserve">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equity-</w:t>
      </w:r>
      <w:r>
        <w:t xml:space="preserve"> </w:t>
      </w:r>
      <w:r>
        <w:t xml:space="preserve">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 of</w:t>
      </w:r>
      <w:r>
        <w:t xml:space="preserve"> </w:t>
      </w:r>
      <w:r>
        <w:t xml:space="preserve">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 hypothesis-</w:t>
      </w:r>
      <w:r>
        <w:t xml:space="preserve"> </w:t>
      </w:r>
      <w:r>
        <w:t xml:space="preserve">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 across</w:t>
      </w:r>
      <w:r>
        <w:t xml:space="preserve"> </w:t>
      </w:r>
      <w:r>
        <w:t xml:space="preserve">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 caching</w:t>
      </w:r>
      <w:r>
        <w:t xml:space="preserve"> </w:t>
      </w:r>
      <w:r>
        <w:t xml:space="preserve">adjustment is applied. Failed requests returning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 They are listed in</w:t>
      </w:r>
      <w:r>
        <w:t xml:space="preserve"> </w:t>
      </w:r>
      <w:r>
        <w:t xml:space="preserve">alphabetical order, which the IEEE Editorial Style Manual requires of Index Terms.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 from</w:t>
      </w:r>
      <w:r>
        <w:t xml:space="preserve"> </w:t>
      </w:r>
      <w:r>
        <w:t xml:space="preserve">error correlation, controls the shared-seed artifact observed in repeated model sampling,</w:t>
      </w:r>
      <w:r>
        <w:t xml:space="preserve"> </w:t>
      </w:r>
      <w:r>
        <w:t xml:space="preserve">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V-L,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 in</w:t>
      </w:r>
      <w:r>
        <w:t xml:space="preserve"> </w:t>
      </w:r>
      <w:r>
        <w:t xml:space="preserve">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 One</w:t>
      </w:r>
      <w:r>
        <w:t xml:space="preserve"> </w:t>
      </w:r>
      <w:r>
        <w:t xml:space="preserve">same-provider pair and one cross-provider pair have mean member accuracy of 0.951 and 0.955</w:t>
      </w:r>
      <w:r>
        <w:t xml:space="preserve"> </w:t>
      </w:r>
      <w:r>
        <w:t xml:space="preserve">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repeated observations are</w:t>
      </w:r>
      <w:r>
        <w:t xml:space="preserve"> </w:t>
      </w:r>
      <w:r>
        <w:t xml:space="preserve">nested within securities. Analysis date is treated as a second crossed source of dependence</w:t>
      </w:r>
      <w:r>
        <w:t xml:space="preserve"> </w:t>
      </w:r>
      <w:r>
        <w:t xml:space="preserve">because all securities evaluated on a date share common market conditions.</w:t>
      </w:r>
    </w:p>
    <w:p>
      <w:pPr>
        <w:pStyle w:val="Compact"/>
        <w:numPr>
          <w:ilvl w:val="0"/>
          <w:numId w:val="1019"/>
        </w:numPr>
      </w:pPr>
      <w:r>
        <w:t xml:space="preserve">For the primary HOM-HET agreement contrast, the point estimate is 0.3363 under all three</w:t>
      </w:r>
      <w:r>
        <w:t xml:space="preserve"> </w:t>
      </w:r>
      <w:r>
        <w:t xml:space="preserve">resampling schemes. The 95% confidence intervals are [0.3035, 0.3689] under equity clustering,</w:t>
      </w:r>
      <w:r>
        <w:t xml:space="preserve"> </w:t>
      </w:r>
      <w:r>
        <w:t xml:space="preserve">[0.2989, 0.3656] under date clustering, and [0.2786, 0.3877] under two-way resampling. All</w:t>
      </w:r>
      <w:r>
        <w:t xml:space="preserve"> </w:t>
      </w:r>
      <w:r>
        <w:t xml:space="preserve">exclude zero.</w:t>
      </w:r>
    </w:p>
    <w:p>
      <w:pPr>
        <w:pStyle w:val="Compact"/>
        <w:numPr>
          <w:ilvl w:val="0"/>
          <w:numId w:val="1019"/>
        </w:numPr>
      </w:pPr>
      <w:r>
        <w:t xml:space="preserve">We also applied two-way sensitivity analysis to the exploratory contrasts carrying inferential</w:t>
      </w:r>
      <w:r>
        <w:t xml:space="preserve"> </w:t>
      </w:r>
      <w:r>
        <w:t xml:space="preserve">claims. The unanimous-incorrect ratio has a two-way interval of [1.13, 3.06]. The pile-on</w:t>
      </w:r>
      <w:r>
        <w:t xml:space="preserve"> </w:t>
      </w:r>
      <w:r>
        <w:t xml:space="preserve">contrast has an interval of [0.140, 0.232]. The AURC contrast has an interval of [-0.113,</w:t>
      </w:r>
      <w:r>
        <w:t xml:space="preserve"> </w:t>
      </w:r>
      <w:r>
        <w:t xml:space="preserve">0.115].</w:t>
      </w:r>
    </w:p>
    <w:p>
      <w:pPr>
        <w:pStyle w:val="Compact"/>
        <w:numPr>
          <w:ilvl w:val="0"/>
          <w:numId w:val="1019"/>
        </w:numPr>
      </w:pPr>
      <w:r>
        <w:t xml:space="preserve">The error-correlation results also remain resolved under two-way resampling. The main phi</w:t>
      </w:r>
      <w:r>
        <w:t xml:space="preserve"> </w:t>
      </w:r>
      <w:r>
        <w:t xml:space="preserve">contrast has a two-way interval of [0.328, 0.586], and the common-subset specification that</w:t>
      </w:r>
      <w:r>
        <w:t xml:space="preserve"> </w:t>
      </w:r>
      <w:r>
        <w:t xml:space="preserve">counts HOLD as an error has an interval of [0.227, 0.387].</w:t>
      </w:r>
    </w:p>
    <w:p>
      <w:pPr>
        <w:pStyle w:val="Compact"/>
        <w:numPr>
          <w:ilvl w:val="0"/>
          <w:numId w:val="1019"/>
        </w:numPr>
      </w:pPr>
      <w:r>
        <w:t xml:space="preserve">The bootstrap implementation was also corrected so that repeated sampled equities retain their</w:t>
      </w:r>
      <w:r>
        <w:t xml:space="preserve"> </w:t>
      </w:r>
      <w:r>
        <w:t xml:space="preserve">multiplicity. The equity-clustered result now reproduces the pre-registered primary interval</w:t>
      </w:r>
      <w:r>
        <w:t xml:space="preserve"> </w:t>
      </w:r>
      <w:r>
        <w:t xml:space="preserve">exactly.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was revised to justify equity clustering and</w:t>
      </w:r>
      <w:r>
        <w:t xml:space="preserve"> </w:t>
      </w:r>
      <w:r>
        <w:t xml:space="preserve">define the date-clustered and two-way resampling procedures.</w:t>
      </w:r>
    </w:p>
    <w:p>
      <w:pPr>
        <w:pStyle w:val="Compact"/>
        <w:numPr>
          <w:ilvl w:val="0"/>
          <w:numId w:val="1020"/>
        </w:numPr>
      </w:pPr>
      <w:r>
        <w:t xml:space="preserve">Table 5 was added to report the primary HOM-HET contrast under equity, date, and two-way</w:t>
      </w:r>
      <w:r>
        <w:t xml:space="preserve"> </w:t>
      </w:r>
      <w:r>
        <w:t xml:space="preserve">resampling.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two-way</w:t>
      </w:r>
      <w:r>
        <w:t xml:space="preserve"> </w:t>
      </w:r>
      <w:r>
        <w:t xml:space="preserve">sensitivity intervals 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two-way</w:t>
      </w:r>
      <w:r>
        <w:t xml:space="preserve"> </w:t>
      </w:r>
      <w:r>
        <w:t xml:space="preserve">uncertainty for the unanimous-incorrect ratio and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revised to report the two-way AURC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phi between binary error</w:t>
      </w:r>
      <w:r>
        <w:t xml:space="preserve"> </w:t>
      </w:r>
      <w:r>
        <w:t xml:space="preserve">indicators. Error correlation decreases from 0.984 for HOM to 0.742 for HET-LITE and 0.530 for</w:t>
      </w:r>
      <w:r>
        <w:t xml:space="preserve"> </w:t>
      </w:r>
      <w:r>
        <w:t xml:space="preserve">HET. The HOM-HET contrast is 0.454 with a 95% confidence interval of [0.376, 0.534]. Under</w:t>
      </w:r>
      <w:r>
        <w:t xml:space="preserve"> </w:t>
      </w:r>
      <w:r>
        <w:t xml:space="preserve">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phi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 reduction</w:t>
      </w:r>
      <w:r>
        <w:t xml:space="preserve"> </w:t>
      </w:r>
      <w:r>
        <w:t xml:space="preserve">in error correlation measured by phi, while kappa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phi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</w:t>
      </w:r>
      <w:r>
        <w:t xml:space="preserve"> </w:t>
      </w:r>
      <w:r>
        <w:t xml:space="preserve">kappa 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phi contrast alongside the kappa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 states</w:t>
      </w:r>
      <w:r>
        <w:t xml:space="preserve"> </w:t>
      </w:r>
      <w:r>
        <w:t xml:space="preserve">that model diversity can reduce both output agreement and error correlation.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 [-0.059,</w:t>
      </w:r>
      <w:r>
        <w:t xml:space="preserve"> </w:t>
      </w:r>
      <w:r>
        <w:t xml:space="preserve">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 a</w:t>
      </w:r>
      <w:r>
        <w:t xml:space="preserve"> </w:t>
      </w:r>
      <w:r>
        <w:t xml:space="preserve">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phi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 and</w:t>
      </w:r>
      <w:r>
        <w:t xml:space="preserve"> </w:t>
      </w:r>
      <w:r>
        <w:t xml:space="preserve">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equity-</w:t>
      </w:r>
      <w:r>
        <w:t xml:space="preserve"> </w:t>
      </w:r>
      <w:r>
        <w:t xml:space="preserve">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 principal</w:t>
      </w:r>
      <w:r>
        <w:t xml:space="preserve"> </w:t>
      </w:r>
      <w:r>
        <w:t xml:space="preserve">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 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 shared</w:t>
      </w:r>
      <w:r>
        <w:t xml:space="preserve"> </w:t>
      </w:r>
      <w:r>
        <w:t xml:space="preserve">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 design,</w:t>
      </w:r>
      <w:r>
        <w:t xml:space="preserve"> </w:t>
      </w:r>
      <w:r>
        <w:t xml:space="preserve">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 professional-medicine</w:t>
      </w:r>
      <w:r>
        <w:t xml:space="preserve"> </w:t>
      </w:r>
      <w:r>
        <w:t xml:space="preserve">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 evaluated</w:t>
      </w:r>
      <w:r>
        <w:t xml:space="preserve"> </w:t>
      </w:r>
      <w:r>
        <w:t xml:space="preserve">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 in</w:t>
      </w:r>
      <w:r>
        <w:t xml:space="preserve"> </w:t>
      </w:r>
      <w:r>
        <w:t xml:space="preserve">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delta-kappa = 0.072 with a 95% confidence</w:t>
      </w:r>
      <w:r>
        <w:t xml:space="preserve"> </w:t>
      </w:r>
      <w:r>
        <w:t xml:space="preserve">interval of [0.040, 0.104], while error correlation decreases by delta-phi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 pre-</w:t>
      </w:r>
      <w:r>
        <w:t xml:space="preserve"> </w:t>
      </w:r>
      <w:r>
        <w:t xml:space="preserve">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2026-10-02T03:25:01Z</dcterms:created>
  <dcterms:modified xsi:type="dcterms:W3CDTF">2026-10-02T03:25:01Z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