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“Selective</w:t>
      </w:r>
      <w:r>
        <w:t xml:space="preserve"> </w:t>
      </w:r>
      <w:r>
        <w:t xml:space="preserve">Prediction,”</w:t>
      </w:r>
      <w:r>
        <w:t xml:space="preserve"> </w:t>
      </w:r>
      <w:r>
        <w:t xml:space="preserve">was added to report the risk-coverage analysis and uncertainty for the HOM-HET</w:t>
      </w:r>
      <w:r>
        <w:t xml:space="preserve"> </w:t>
      </w:r>
      <w:r>
        <w:t xml:space="preserve">AURC contrast.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algorithmic monoculture, inter-rater agreement,</w:t>
      </w:r>
      <w:r>
        <w:t xml:space="preserve"> </w:t>
      </w:r>
      <w:r>
        <w:t xml:space="preserve">large language models, model heterogeneity, and multi-agent systems.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V-L,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Reduces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an ensemble cell, we compute φ between binary error</w:t>
      </w:r>
      <w:r>
        <w:t xml:space="preserve"> </w:t>
      </w:r>
      <w:r>
        <w:t xml:space="preserve">indicators. Error correlation decreases from 0.984 for HOM to 0.742 for HET-LITE and 0.530</w:t>
      </w:r>
      <w:r>
        <w:t xml:space="preserve"> </w:t>
      </w:r>
      <w:r>
        <w:t xml:space="preserve">for HET. The HOM-HET contrast is 0.454 with a 95% confidence interval of [0.376, 0.534].</w:t>
      </w:r>
      <w:r>
        <w:t xml:space="preserve"> </w:t>
      </w:r>
      <w:r>
        <w:t xml:space="preserve">Under two-way resampling, the interval is 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Reduces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described explicitly as an agreement result.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2026-10-02T03:55:01Z</dcterms:created>
  <dcterms:modified xsi:type="dcterms:W3CDTF">2026-10-02T03:55:01Z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