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1.51</m:t>
        </m:r>
      </m:oMath>
      <w:r>
        <w:t xml:space="preserve"> </w:t>
      </w:r>
      <w:r>
        <w:t xml:space="preserve">to</w:t>
      </w:r>
      <w:r>
        <w:t xml:space="preserve"> </w:t>
      </w:r>
      <m:oMath>
        <m:r>
          <m:t>2.35</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For each pair of agents within an ensemble cell, we compute</w:t>
      </w:r>
      <w:r>
        <w:t xml:space="preserve"> </w:t>
      </w:r>
      <m:oMath>
        <m:r>
          <m:t>ϕ</m:t>
        </m:r>
      </m:oMath>
      <w:r>
        <w:t xml:space="preserve"> </w:t>
      </w:r>
      <w:r>
        <w:t xml:space="preserve">between binary</w:t>
      </w:r>
      <w:r>
        <w:t xml:space="preserve"> </w:t>
      </w:r>
      <w:r>
        <w:t xml:space="preserve">error indicators defined relative to the realized forward-return sign.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The ordering is preserved under both treatments of</w:t>
      </w:r>
      <w:r>
        <w:t xml:space="preserve"> </w:t>
      </w:r>
      <w:r>
        <w:t xml:space="preserve">HOLD.</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this ratio, which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2026-10-02T02:41:41Z</dcterms:created>
  <dcterms:modified xsi:type="dcterms:W3CDTF">2026-10-02T02:41:41Z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1.51 to 2.35).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