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In this study, we address these research gaps and quantify the contribution of the three factors that could have led to the gain in life expectancy among breast cancer patients.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E38B100" w14:textId="09FD4926" w:rsidR="00765DFD" w:rsidRPr="00597040" w:rsidRDefault="00023A72" w:rsidP="00765DFD">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t>
      </w:r>
      <w:r w:rsidR="007F1EC1" w:rsidRPr="007F1EC1">
        <w:rPr>
          <w:color w:val="000000" w:themeColor="text1"/>
          <w:sz w:val="24"/>
          <w:szCs w:val="24"/>
          <w:highlight w:val="yellow"/>
        </w:rPr>
        <w:t>Our analytic approach consists of two main steps (Figure 1).</w:t>
      </w:r>
      <w:r w:rsidR="00765DFD" w:rsidRPr="00597040">
        <w:rPr>
          <w:color w:val="000000" w:themeColor="text1"/>
          <w:sz w:val="24"/>
          <w:szCs w:val="24"/>
        </w:rPr>
        <w:t xml:space="preserve">  </w:t>
      </w:r>
      <w:r w:rsidR="00765DFD" w:rsidRPr="00597040">
        <w:rPr>
          <w:rFonts w:eastAsia="Times New Roman"/>
          <w:color w:val="000000" w:themeColor="text1"/>
          <w:sz w:val="24"/>
          <w:szCs w:val="24"/>
          <w:highlight w:val="yellow"/>
        </w:rPr>
        <w:t>The first step estimates the contribution of earlier detection to gains in life expectancy (component [1]).</w:t>
      </w:r>
      <w:r w:rsidR="00765DFD" w:rsidRPr="00597040">
        <w:rPr>
          <w:rFonts w:eastAsia="Times New Roman"/>
          <w:color w:val="000000" w:themeColor="text1"/>
          <w:sz w:val="24"/>
          <w:szCs w:val="24"/>
        </w:rPr>
        <w:t xml:space="preserve">  </w:t>
      </w:r>
      <w:r w:rsidR="00765DFD" w:rsidRPr="00597040">
        <w:rPr>
          <w:color w:val="000000" w:themeColor="text1"/>
          <w:sz w:val="24"/>
          <w:szCs w:val="24"/>
        </w:rPr>
        <w:t xml:space="preserve">We began with all-cause incidence-based case fatality rates </w:t>
      </w:r>
      <w:r w:rsidR="00765DFD" w:rsidRPr="00597040">
        <w:rPr>
          <w:color w:val="000000" w:themeColor="text1"/>
          <w:sz w:val="24"/>
          <w:szCs w:val="24"/>
          <w:highlight w:val="yellow"/>
        </w:rPr>
        <w:t>(hereafter “fatality rates”)</w:t>
      </w:r>
      <w:r w:rsidR="00765DFD">
        <w:rPr>
          <w:color w:val="000000" w:themeColor="text1"/>
          <w:sz w:val="24"/>
          <w:szCs w:val="24"/>
        </w:rPr>
        <w:t xml:space="preserve"> </w:t>
      </w:r>
      <w:r w:rsidR="00765DFD" w:rsidRPr="00597040">
        <w:rPr>
          <w:color w:val="000000" w:themeColor="text1"/>
          <w:sz w:val="24"/>
          <w:szCs w:val="24"/>
        </w:rPr>
        <w:t>by tumor size</w:t>
      </w:r>
      <w:r w:rsidR="007F1EC1">
        <w:rPr>
          <w:color w:val="000000" w:themeColor="text1"/>
          <w:sz w:val="24"/>
          <w:szCs w:val="24"/>
        </w:rPr>
        <w:t xml:space="preserve"> (</w:t>
      </w:r>
      <w:r w:rsidR="00765DFD" w:rsidRPr="00275DE9">
        <w:rPr>
          <w:color w:val="000000" w:themeColor="text1"/>
          <w:sz w:val="24"/>
          <w:szCs w:val="24"/>
          <w:highlight w:val="yellow"/>
        </w:rPr>
        <w:t xml:space="preserve">Section </w:t>
      </w:r>
      <w:r w:rsidR="00765DFD" w:rsidRPr="003F17C3">
        <w:rPr>
          <w:color w:val="000000" w:themeColor="text1"/>
          <w:sz w:val="24"/>
          <w:szCs w:val="24"/>
          <w:highlight w:val="yellow"/>
        </w:rPr>
        <w:t>2.2</w:t>
      </w:r>
      <w:r w:rsidR="007F1EC1" w:rsidRPr="003F17C3">
        <w:rPr>
          <w:color w:val="000000" w:themeColor="text1"/>
          <w:sz w:val="24"/>
          <w:szCs w:val="24"/>
          <w:highlight w:val="yellow"/>
        </w:rPr>
        <w:t>)</w:t>
      </w:r>
      <w:r w:rsidR="00765DFD" w:rsidRPr="003F17C3">
        <w:rPr>
          <w:color w:val="000000" w:themeColor="text1"/>
          <w:sz w:val="24"/>
          <w:szCs w:val="24"/>
          <w:highlight w:val="yellow"/>
        </w:rPr>
        <w:t>.</w:t>
      </w:r>
      <w:r w:rsidR="00765DFD" w:rsidRPr="00597040">
        <w:rPr>
          <w:color w:val="000000" w:themeColor="text1"/>
          <w:sz w:val="24"/>
          <w:szCs w:val="24"/>
        </w:rPr>
        <w:t xml:space="preserve"> </w:t>
      </w:r>
      <w:r w:rsidR="00765DFD">
        <w:rPr>
          <w:color w:val="000000" w:themeColor="text1"/>
          <w:sz w:val="24"/>
          <w:szCs w:val="24"/>
        </w:rPr>
        <w:t xml:space="preserve"> </w:t>
      </w:r>
      <w:r w:rsidR="00765DFD" w:rsidRPr="00597040">
        <w:rPr>
          <w:color w:val="000000" w:themeColor="text1"/>
          <w:sz w:val="24"/>
          <w:szCs w:val="24"/>
          <w:highlight w:val="yellow"/>
        </w:rPr>
        <w:t xml:space="preserve">We </w:t>
      </w:r>
      <w:r w:rsidR="00765DFD" w:rsidRPr="00597040">
        <w:rPr>
          <w:color w:val="000000" w:themeColor="text1"/>
          <w:sz w:val="24"/>
          <w:szCs w:val="24"/>
        </w:rPr>
        <w:t xml:space="preserve">adjusted these </w:t>
      </w:r>
      <w:r w:rsidR="00765DFD" w:rsidRPr="00597040">
        <w:rPr>
          <w:color w:val="000000" w:themeColor="text1"/>
          <w:sz w:val="24"/>
          <w:szCs w:val="24"/>
          <w:highlight w:val="yellow"/>
        </w:rPr>
        <w:t>fatality rates</w:t>
      </w:r>
      <w:r w:rsidR="00765DFD" w:rsidRPr="00597040">
        <w:rPr>
          <w:color w:val="000000" w:themeColor="text1"/>
          <w:sz w:val="24"/>
          <w:szCs w:val="24"/>
        </w:rPr>
        <w:t xml:space="preserve"> for overdiagnosis</w:t>
      </w:r>
      <w:r w:rsidR="007F1EC1">
        <w:rPr>
          <w:color w:val="000000" w:themeColor="text1"/>
          <w:sz w:val="24"/>
          <w:szCs w:val="24"/>
        </w:rPr>
        <w:t xml:space="preserve"> (</w:t>
      </w:r>
      <w:r w:rsidR="007F1EC1" w:rsidRPr="007F1EC1">
        <w:rPr>
          <w:color w:val="000000" w:themeColor="text1"/>
          <w:sz w:val="24"/>
          <w:szCs w:val="24"/>
          <w:highlight w:val="yellow"/>
        </w:rPr>
        <w:t>eAppendix</w:t>
      </w:r>
      <w:r w:rsidR="007F1EC1">
        <w:rPr>
          <w:color w:val="000000" w:themeColor="text1"/>
          <w:sz w:val="24"/>
          <w:szCs w:val="24"/>
        </w:rPr>
        <w:t xml:space="preserve"> </w:t>
      </w:r>
      <w:r w:rsidR="007F1EC1" w:rsidRPr="007F1EC1">
        <w:rPr>
          <w:color w:val="000000" w:themeColor="text1"/>
          <w:sz w:val="24"/>
          <w:szCs w:val="24"/>
          <w:highlight w:val="magenta"/>
        </w:rPr>
        <w:t>X</w:t>
      </w:r>
      <w:r w:rsidR="007F1EC1">
        <w:rPr>
          <w:color w:val="000000" w:themeColor="text1"/>
          <w:sz w:val="24"/>
          <w:szCs w:val="24"/>
        </w:rPr>
        <w:t>)</w:t>
      </w:r>
      <w:r w:rsidR="00765DFD" w:rsidRPr="00597040">
        <w:rPr>
          <w:color w:val="000000" w:themeColor="text1"/>
          <w:sz w:val="24"/>
          <w:szCs w:val="24"/>
        </w:rPr>
        <w:t xml:space="preserve">. The adjusted tumor size-specific fatality rates served as input to demographic life tables that produced tumor size-specific life expectancies in 1975 and 2002 </w:t>
      </w:r>
      <w:r w:rsidR="00765DFD" w:rsidRPr="00597040">
        <w:rPr>
          <w:color w:val="000000" w:themeColor="text1"/>
          <w:sz w:val="24"/>
          <w:szCs w:val="24"/>
          <w:highlight w:val="yellow"/>
        </w:rPr>
        <w:t xml:space="preserve">(see eAppendix C for example of </w:t>
      </w:r>
      <w:r w:rsidR="00765DFD" w:rsidRPr="00597040">
        <w:rPr>
          <w:rFonts w:eastAsia="Times New Roman"/>
          <w:color w:val="000000" w:themeColor="text1"/>
          <w:sz w:val="24"/>
          <w:szCs w:val="24"/>
          <w:highlight w:val="yellow"/>
        </w:rPr>
        <w:t>life table calculations)</w:t>
      </w:r>
      <w:r w:rsidR="00765DFD" w:rsidRPr="00597040">
        <w:rPr>
          <w:color w:val="000000" w:themeColor="text1"/>
          <w:sz w:val="24"/>
          <w:szCs w:val="24"/>
          <w:highlight w:val="yellow"/>
        </w:rPr>
        <w:t>.</w:t>
      </w:r>
      <w:r w:rsidR="00765DFD" w:rsidRPr="00597040">
        <w:rPr>
          <w:color w:val="000000" w:themeColor="text1"/>
          <w:sz w:val="24"/>
          <w:szCs w:val="24"/>
        </w:rPr>
        <w:t xml:space="preserve">  We calculated overall life expectancy for each time period as the weighted average of tumor-size specific life expectancies, where the weights corresponded to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The gain in life expectancy was then computed as the difference in overall life expectancy between 1975 and 2002. Next, we utilized an established demographic method (Kitagawa decomposition</w:t>
      </w:r>
      <w:r w:rsidR="00765DFD" w:rsidRPr="00597040">
        <w:rPr>
          <w:color w:val="000000" w:themeColor="text1"/>
          <w:sz w:val="24"/>
          <w:szCs w:val="24"/>
        </w:rPr>
        <w:fldChar w:fldCharType="begin"/>
      </w:r>
      <w:r w:rsidR="00765DFD"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597040">
        <w:rPr>
          <w:color w:val="000000" w:themeColor="text1"/>
          <w:sz w:val="24"/>
          <w:szCs w:val="24"/>
        </w:rPr>
        <w:fldChar w:fldCharType="separate"/>
      </w:r>
      <w:r w:rsidR="00765DFD" w:rsidRPr="00597040">
        <w:rPr>
          <w:rFonts w:eastAsia="Times New Roman"/>
          <w:color w:val="000000" w:themeColor="text1"/>
          <w:sz w:val="24"/>
          <w:vertAlign w:val="superscript"/>
        </w:rPr>
        <w:t>18</w:t>
      </w:r>
      <w:r w:rsidR="00765DFD" w:rsidRPr="00597040">
        <w:rPr>
          <w:color w:val="000000" w:themeColor="text1"/>
          <w:sz w:val="24"/>
          <w:szCs w:val="24"/>
        </w:rPr>
        <w:fldChar w:fldCharType="end"/>
      </w:r>
      <w:r w:rsidR="00765DFD" w:rsidRPr="00597040">
        <w:rPr>
          <w:color w:val="000000" w:themeColor="text1"/>
          <w:sz w:val="24"/>
          <w:szCs w:val="24"/>
        </w:rPr>
        <w:t xml:space="preserve">) to estimate how much of this gain was due to changes in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w:t>
      </w:r>
      <w:r w:rsidR="00765DFD" w:rsidRPr="00597040">
        <w:rPr>
          <w:color w:val="000000" w:themeColor="text1"/>
          <w:sz w:val="24"/>
          <w:szCs w:val="24"/>
          <w:highlight w:val="yellow"/>
        </w:rPr>
        <w:t>(i.e., more small tumors over time)</w:t>
      </w:r>
      <w:r w:rsidR="00765DFD" w:rsidRPr="00597040">
        <w:rPr>
          <w:color w:val="000000" w:themeColor="text1"/>
          <w:sz w:val="24"/>
          <w:szCs w:val="24"/>
        </w:rPr>
        <w:t xml:space="preserve"> and improvements in adjusted all-cause fatality rates. </w:t>
      </w:r>
    </w:p>
    <w:p w14:paraId="6A5523BD" w14:textId="1C7DA17B" w:rsidR="00023A72" w:rsidRPr="00597040" w:rsidRDefault="00765DFD" w:rsidP="007F1EC1">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w:t>
      </w:r>
      <w:r w:rsidR="000A0173" w:rsidRPr="00597040">
        <w:rPr>
          <w:rFonts w:eastAsia="Times New Roman"/>
          <w:color w:val="000000" w:themeColor="text1"/>
          <w:sz w:val="24"/>
          <w:szCs w:val="24"/>
          <w:highlight w:val="yellow"/>
        </w:rPr>
        <w:t>the contribution of advances in breast cancer treatment (component [2]) and advances in the treatment of other diseases (component [3]) on gains in life expectancy.</w:t>
      </w:r>
      <w:r w:rsidR="000A0173" w:rsidRPr="00597040">
        <w:rPr>
          <w:rFonts w:eastAsia="Times New Roman"/>
          <w:color w:val="000000" w:themeColor="text1"/>
          <w:sz w:val="24"/>
          <w:szCs w:val="24"/>
        </w:rPr>
        <w:t xml:space="preserve">  </w:t>
      </w:r>
      <w:r w:rsidR="000A0173"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 xml:space="preserve">but now </w:t>
      </w:r>
      <w:r w:rsidR="00E14CDC" w:rsidRPr="00597040">
        <w:rPr>
          <w:color w:val="000000" w:themeColor="text1"/>
          <w:sz w:val="24"/>
          <w:szCs w:val="24"/>
        </w:rPr>
        <w:lastRenderedPageBreak/>
        <w:t>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000A0173"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000A0173"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000A0173" w:rsidRPr="00597040">
        <w:rPr>
          <w:rFonts w:eastAsia="Times New Roman"/>
          <w:color w:val="000000" w:themeColor="text1"/>
          <w:sz w:val="24"/>
          <w:szCs w:val="24"/>
          <w:shd w:val="clear" w:color="auto" w:fill="FFFF00"/>
        </w:rPr>
        <w:t>(one for breast cancer and the other for all other causes)</w:t>
      </w:r>
      <w:r w:rsidR="000A0173"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w:t>
      </w:r>
      <w:r w:rsidRPr="00597040">
        <w:rPr>
          <w:color w:val="000000" w:themeColor="text1"/>
          <w:sz w:val="24"/>
          <w:szCs w:val="24"/>
        </w:rPr>
        <w:t xml:space="preserve">from all other causes.  The sum of these two estimates equaled the total contribution from improvements in adjusted all-cause fatality rates.  </w:t>
      </w:r>
      <w:r w:rsidRPr="00597040">
        <w:rPr>
          <w:color w:val="000000" w:themeColor="text1"/>
          <w:sz w:val="24"/>
          <w:szCs w:val="24"/>
          <w:highlight w:val="yellow"/>
        </w:rPr>
        <w:t>The three components, all of which we derive from life tables, sums to the total gain in life expectancy.</w:t>
      </w:r>
      <w:r>
        <w:rPr>
          <w:color w:val="000000" w:themeColor="text1"/>
          <w:sz w:val="24"/>
          <w:szCs w:val="24"/>
        </w:rPr>
        <w:t xml:space="preserve">  </w:t>
      </w:r>
      <w:r w:rsidRPr="00597040">
        <w:rPr>
          <w:color w:val="000000" w:themeColor="text1"/>
          <w:sz w:val="24"/>
          <w:szCs w:val="24"/>
        </w:rPr>
        <w:t xml:space="preserve">We did not report any sampling uncertainty in the gain in life expectancy or its three </w:t>
      </w:r>
      <w:r w:rsidR="00023A72" w:rsidRPr="00597040">
        <w:rPr>
          <w:color w:val="000000" w:themeColor="text1"/>
          <w:sz w:val="24"/>
          <w:szCs w:val="24"/>
        </w:rPr>
        <w:t>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eAppendix </w:t>
      </w:r>
      <w:r w:rsidR="00A0178D">
        <w:rPr>
          <w:color w:val="000000" w:themeColor="text1"/>
          <w:sz w:val="24"/>
          <w:szCs w:val="24"/>
        </w:rPr>
        <w:t>D</w:t>
      </w:r>
      <w:r w:rsidR="00023A72" w:rsidRPr="00597040">
        <w:rPr>
          <w:color w:val="000000" w:themeColor="text1"/>
          <w:sz w:val="24"/>
          <w:szCs w:val="24"/>
        </w:rPr>
        <w:t>-G.</w:t>
      </w:r>
    </w:p>
    <w:p w14:paraId="5F48E97E" w14:textId="1C08D7C3"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w:t>
      </w:r>
      <w:r w:rsidRPr="00597040">
        <w:rPr>
          <w:color w:val="000000" w:themeColor="text1"/>
          <w:sz w:val="24"/>
          <w:szCs w:val="24"/>
        </w:rPr>
        <w:lastRenderedPageBreak/>
        <w:t>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(eAppendix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p>
    <w:p w14:paraId="0B326CD4" w14:textId="6A623B0D" w:rsidR="00023A72" w:rsidRPr="003F17C3"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3F17C3">
        <w:rPr>
          <w:rFonts w:eastAsia="Arial Unicode MS"/>
          <w:b/>
          <w:color w:val="000000" w:themeColor="text1"/>
          <w:sz w:val="24"/>
          <w:szCs w:val="24"/>
        </w:rPr>
        <w:t xml:space="preserve">2.3  Adjustment for Overdiagnosis.  </w:t>
      </w:r>
      <w:r w:rsidR="00800402" w:rsidRPr="003F17C3">
        <w:rPr>
          <w:rFonts w:eastAsia="Arial Unicode MS"/>
          <w:b/>
          <w:color w:val="000000" w:themeColor="text1"/>
          <w:sz w:val="24"/>
          <w:szCs w:val="24"/>
        </w:rPr>
        <w:t xml:space="preserve"> </w:t>
      </w:r>
      <w:r w:rsidR="00800402" w:rsidRPr="003F17C3">
        <w:rPr>
          <w:rFonts w:eastAsia="Times New Roman"/>
          <w:color w:val="000000" w:themeColor="text1"/>
          <w:sz w:val="24"/>
          <w:szCs w:val="24"/>
          <w:highlight w:val="yellow"/>
        </w:rPr>
        <w:t>Overdiagnosis is the detection of asymptomatic breast cancers that are non-growing or so slow-growing that they would never present symptomatically.</w:t>
      </w:r>
      <w:r w:rsidR="00CA5573" w:rsidRPr="003F17C3">
        <w:rPr>
          <w:rFonts w:eastAsia="Times New Roman"/>
          <w:color w:val="000000" w:themeColor="text1"/>
          <w:sz w:val="24"/>
          <w:szCs w:val="24"/>
          <w:highlight w:val="yellow"/>
        </w:rPr>
        <w:fldChar w:fldCharType="begin"/>
      </w:r>
      <w:r w:rsidR="00CA5573" w:rsidRPr="003F17C3">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3F17C3">
        <w:rPr>
          <w:rFonts w:eastAsia="Times New Roman"/>
          <w:color w:val="000000" w:themeColor="text1"/>
          <w:sz w:val="24"/>
          <w:szCs w:val="24"/>
          <w:highlight w:val="yellow"/>
        </w:rPr>
        <w:fldChar w:fldCharType="separate"/>
      </w:r>
      <w:r w:rsidR="00CA5573" w:rsidRPr="003F17C3">
        <w:rPr>
          <w:rFonts w:eastAsia="Times New Roman"/>
          <w:color w:val="000000" w:themeColor="text1"/>
          <w:sz w:val="24"/>
          <w:szCs w:val="24"/>
          <w:vertAlign w:val="superscript"/>
        </w:rPr>
        <w:t>20</w:t>
      </w:r>
      <w:r w:rsidR="00CA5573" w:rsidRPr="003F17C3">
        <w:rPr>
          <w:rFonts w:eastAsia="Times New Roman"/>
          <w:color w:val="000000" w:themeColor="text1"/>
          <w:sz w:val="24"/>
          <w:szCs w:val="24"/>
          <w:highlight w:val="yellow"/>
        </w:rPr>
        <w:fldChar w:fldCharType="end"/>
      </w:r>
      <w:r w:rsidR="00800402" w:rsidRPr="003F17C3">
        <w:rPr>
          <w:rFonts w:eastAsia="Times New Roman"/>
          <w:color w:val="000000" w:themeColor="text1"/>
          <w:sz w:val="24"/>
          <w:szCs w:val="24"/>
        </w:rPr>
        <w:t xml:space="preserve">  </w:t>
      </w:r>
      <w:r w:rsidRPr="003F17C3">
        <w:rPr>
          <w:rFonts w:eastAsia="Arial Unicode MS"/>
          <w:color w:val="000000" w:themeColor="text1"/>
          <w:sz w:val="24"/>
          <w:szCs w:val="24"/>
        </w:rPr>
        <w:t xml:space="preserve">For our primary analysis, we assume an overdiagnosis level of 10% for tumor sizes </w:t>
      </w:r>
      <w:r w:rsidRPr="003F17C3">
        <w:rPr>
          <w:rFonts w:eastAsia="Arial Unicode MS" w:hint="eastAsia"/>
          <w:color w:val="000000" w:themeColor="text1"/>
          <w:sz w:val="24"/>
          <w:szCs w:val="24"/>
        </w:rPr>
        <w:t>≤</w:t>
      </w:r>
      <w:r w:rsidRPr="003F17C3">
        <w:rPr>
          <w:rFonts w:eastAsia="Arial Unicode MS"/>
          <w:color w:val="000000" w:themeColor="text1"/>
          <w:sz w:val="24"/>
          <w:szCs w:val="24"/>
        </w:rPr>
        <w:t>3cm based on the Malmö, Sweden randomized trial.</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21</w:t>
      </w:r>
      <w:r w:rsidR="006A16C0" w:rsidRPr="003F17C3">
        <w:rPr>
          <w:color w:val="000000" w:themeColor="text1"/>
          <w:sz w:val="24"/>
          <w:szCs w:val="24"/>
        </w:rPr>
        <w:fldChar w:fldCharType="end"/>
      </w:r>
      <w:r w:rsidRPr="003F17C3">
        <w:rPr>
          <w:color w:val="000000" w:themeColor="text1"/>
          <w:sz w:val="24"/>
          <w:szCs w:val="24"/>
        </w:rPr>
        <w:t xml:space="preserve">  </w:t>
      </w:r>
      <w:r w:rsidR="003F17C3" w:rsidRPr="003F17C3">
        <w:rPr>
          <w:color w:val="000000" w:themeColor="text1"/>
          <w:sz w:val="24"/>
          <w:szCs w:val="24"/>
          <w:highlight w:val="yellow"/>
        </w:rPr>
        <w:t>See eAppendix B for details on adjustment for overdiagnosis of fatality rates and annual proportion of smaller sized tumors.</w:t>
      </w:r>
      <w:r w:rsidRPr="003F17C3">
        <w:rPr>
          <w:color w:val="000000" w:themeColor="text1"/>
          <w:sz w:val="24"/>
          <w:szCs w:val="24"/>
        </w:rPr>
        <w:t xml:space="preserve"> </w:t>
      </w:r>
      <w:r w:rsidRPr="003F17C3">
        <w:rPr>
          <w:rFonts w:eastAsia="Arial Unicode MS"/>
          <w:color w:val="000000" w:themeColor="text1"/>
          <w:sz w:val="24"/>
          <w:szCs w:val="24"/>
        </w:rPr>
        <w:t>We conducted two sensitivity analyses on the overdiagnosis level</w:t>
      </w:r>
      <w:r w:rsidR="003F17C3">
        <w:rPr>
          <w:rFonts w:eastAsia="Arial Unicode MS"/>
          <w:color w:val="000000" w:themeColor="text1"/>
          <w:sz w:val="24"/>
          <w:szCs w:val="24"/>
        </w:rPr>
        <w:t xml:space="preserve">: [1] varied level </w:t>
      </w:r>
      <w:r w:rsidRPr="003F17C3">
        <w:rPr>
          <w:rFonts w:eastAsia="Arial Unicode MS"/>
          <w:color w:val="000000" w:themeColor="text1"/>
          <w:sz w:val="24"/>
          <w:szCs w:val="24"/>
        </w:rPr>
        <w:t xml:space="preserve">to 52% for tumors </w:t>
      </w:r>
      <w:r w:rsidRPr="003F17C3">
        <w:rPr>
          <w:rFonts w:eastAsia="Arial Unicode MS" w:hint="eastAsia"/>
          <w:color w:val="000000" w:themeColor="text1"/>
          <w:sz w:val="24"/>
          <w:szCs w:val="24"/>
        </w:rPr>
        <w:t>≤</w:t>
      </w:r>
      <w:r w:rsidRPr="003F17C3">
        <w:rPr>
          <w:rFonts w:eastAsia="Arial Unicode MS"/>
          <w:color w:val="000000" w:themeColor="text1"/>
          <w:sz w:val="24"/>
          <w:szCs w:val="24"/>
        </w:rPr>
        <w:t xml:space="preserve">3cm based on highest estimate from </w:t>
      </w:r>
      <w:r w:rsidR="003F17C3">
        <w:rPr>
          <w:rFonts w:eastAsia="Arial Unicode MS"/>
          <w:color w:val="000000" w:themeColor="text1"/>
          <w:sz w:val="24"/>
          <w:szCs w:val="24"/>
        </w:rPr>
        <w:t>published literature</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22–26</w:t>
      </w:r>
      <w:r w:rsidR="006A16C0" w:rsidRPr="003F17C3">
        <w:rPr>
          <w:color w:val="000000" w:themeColor="text1"/>
          <w:sz w:val="24"/>
          <w:szCs w:val="24"/>
        </w:rPr>
        <w:fldChar w:fldCharType="end"/>
      </w:r>
      <w:r w:rsidRPr="003F17C3">
        <w:rPr>
          <w:color w:val="000000" w:themeColor="text1"/>
          <w:sz w:val="24"/>
          <w:szCs w:val="24"/>
        </w:rPr>
        <w:t xml:space="preserve">  </w:t>
      </w:r>
      <w:r w:rsidR="003F17C3">
        <w:rPr>
          <w:color w:val="000000" w:themeColor="text1"/>
          <w:sz w:val="24"/>
          <w:szCs w:val="24"/>
        </w:rPr>
        <w:t xml:space="preserve">and [2] </w:t>
      </w:r>
      <w:r w:rsidRPr="003F17C3">
        <w:rPr>
          <w:color w:val="000000" w:themeColor="text1"/>
          <w:sz w:val="24"/>
          <w:szCs w:val="24"/>
        </w:rPr>
        <w:t xml:space="preserve">varied level to 97% for tumors &lt;1cm (because </w:t>
      </w:r>
      <w:r w:rsidR="009E1B2C" w:rsidRPr="003F17C3">
        <w:rPr>
          <w:color w:val="000000" w:themeColor="text1"/>
          <w:sz w:val="24"/>
          <w:szCs w:val="24"/>
        </w:rPr>
        <w:t>97</w:t>
      </w:r>
      <w:r w:rsidRPr="003F17C3">
        <w:rPr>
          <w:color w:val="000000" w:themeColor="text1"/>
          <w:sz w:val="24"/>
          <w:szCs w:val="24"/>
        </w:rPr>
        <w:t xml:space="preserve">% of patients diagnosed with &lt;1cm tumors </w:t>
      </w:r>
      <w:r w:rsidR="009E1B2C" w:rsidRPr="003F17C3">
        <w:rPr>
          <w:color w:val="000000" w:themeColor="text1"/>
          <w:sz w:val="24"/>
          <w:szCs w:val="24"/>
        </w:rPr>
        <w:t xml:space="preserve">did not die </w:t>
      </w:r>
      <w:r w:rsidRPr="003F17C3">
        <w:rPr>
          <w:color w:val="000000" w:themeColor="text1"/>
          <w:sz w:val="24"/>
          <w:szCs w:val="24"/>
        </w:rPr>
        <w:t xml:space="preserve">of </w:t>
      </w:r>
      <w:r w:rsidRPr="003F17C3">
        <w:rPr>
          <w:color w:val="000000" w:themeColor="text1"/>
          <w:sz w:val="24"/>
          <w:szCs w:val="24"/>
        </w:rPr>
        <w:lastRenderedPageBreak/>
        <w:t>breast cancer within 10 years</w:t>
      </w:r>
      <w:r w:rsidR="00F82E8A" w:rsidRPr="003F17C3">
        <w:rPr>
          <w:color w:val="000000" w:themeColor="text1"/>
          <w:sz w:val="24"/>
          <w:szCs w:val="24"/>
        </w:rPr>
        <w:t xml:space="preserve"> and, thus, could </w:t>
      </w:r>
      <w:r w:rsidR="00433C4F" w:rsidRPr="00433C4F">
        <w:rPr>
          <w:color w:val="000000" w:themeColor="text1"/>
          <w:sz w:val="24"/>
          <w:szCs w:val="24"/>
          <w:highlight w:val="yellow"/>
        </w:rPr>
        <w:t>not</w:t>
      </w:r>
      <w:r w:rsidR="00433C4F">
        <w:rPr>
          <w:color w:val="000000" w:themeColor="text1"/>
          <w:sz w:val="24"/>
          <w:szCs w:val="24"/>
        </w:rPr>
        <w:t xml:space="preserve"> </w:t>
      </w:r>
      <w:r w:rsidR="00F82E8A" w:rsidRPr="003F17C3">
        <w:rPr>
          <w:color w:val="000000" w:themeColor="text1"/>
          <w:sz w:val="24"/>
          <w:szCs w:val="24"/>
        </w:rPr>
        <w:t>have been overdiagnosed</w:t>
      </w:r>
      <w:r w:rsidRPr="003F17C3">
        <w:rPr>
          <w:color w:val="000000" w:themeColor="text1"/>
          <w:sz w:val="24"/>
          <w:szCs w:val="24"/>
        </w:rPr>
        <w:t xml:space="preserve">) and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4C411FF1" w:rsidR="00800402" w:rsidRPr="00CA6C53" w:rsidRDefault="00CA6C53" w:rsidP="00A7028C">
      <w:pPr>
        <w:pStyle w:val="NormalWeb"/>
        <w:spacing w:line="480" w:lineRule="auto"/>
        <w:ind w:firstLine="720"/>
        <w:rPr>
          <w:rFonts w:ascii="Arial" w:hAnsi="Arial" w:cs="Arial"/>
          <w:color w:val="000000" w:themeColor="text1"/>
        </w:rPr>
      </w:pPr>
      <w:r>
        <w:rPr>
          <w:rFonts w:ascii="Arial" w:eastAsia="Arial Unicode MS" w:hAnsi="Arial" w:cs="Arial"/>
          <w:color w:val="000000" w:themeColor="text1"/>
        </w:rPr>
        <w:t>F</w:t>
      </w:r>
      <w:r w:rsidR="006A16C0" w:rsidRPr="00597040">
        <w:rPr>
          <w:rFonts w:ascii="Arial" w:eastAsia="Arial Unicode MS" w:hAnsi="Arial" w:cs="Arial"/>
          <w:color w:val="000000" w:themeColor="text1"/>
        </w:rPr>
        <w:t>atality rates from breast cancer decreased more, in absolute terms, for larger</w:t>
      </w:r>
      <w:r w:rsidR="00671AE9" w:rsidRPr="00597040">
        <w:rPr>
          <w:rFonts w:ascii="Arial" w:eastAsia="Arial Unicode MS" w:hAnsi="Arial" w:cs="Arial"/>
          <w:color w:val="000000" w:themeColor="text1"/>
        </w:rPr>
        <w:t xml:space="preserve"> tumors</w:t>
      </w:r>
      <w:r w:rsidR="006A16C0"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eastAsia="Arial Unicode MS" w:hAnsi="Arial" w:cs="Arial" w:hint="eastAsia"/>
          <w:color w:val="000000" w:themeColor="text1"/>
        </w:rPr>
        <w:t>≥</w:t>
      </w:r>
      <w:r w:rsidR="006A16C0" w:rsidRPr="00597040">
        <w:rPr>
          <w:rFonts w:ascii="Arial" w:eastAsia="Arial Unicode MS" w:hAnsi="Arial" w:cs="Arial"/>
          <w:color w:val="000000" w:themeColor="text1"/>
        </w:rPr>
        <w:t xml:space="preserve">5cm tumors </w:t>
      </w:r>
      <w:r w:rsidR="006A16C0"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CA6C53">
        <w:rPr>
          <w:rFonts w:ascii="Arial" w:hAnsi="Arial" w:cs="Arial"/>
          <w:color w:val="000000" w:themeColor="text1"/>
          <w:highlight w:val="yellow"/>
        </w:rPr>
        <w:t>Overall, the decrease in fatality rates, both from breast cancer and other causes, led to an increase in tumor size-specific life expectancies; the growing proportion of smaller size tumors placed greater weight on these tumor-size specific life expectancies for overall life expectancy.</w:t>
      </w:r>
    </w:p>
    <w:p w14:paraId="5AC54C1A" w14:textId="18CB5D8B" w:rsidR="006A16C0" w:rsidRPr="00597040" w:rsidRDefault="00800402" w:rsidP="00A7028C">
      <w:pPr>
        <w:spacing w:line="480" w:lineRule="auto"/>
        <w:rPr>
          <w:color w:val="000000" w:themeColor="text1"/>
          <w:sz w:val="24"/>
          <w:szCs w:val="24"/>
        </w:rPr>
      </w:pPr>
      <w:r w:rsidRPr="00597040">
        <w:rPr>
          <w:color w:val="000000" w:themeColor="text1"/>
          <w:sz w:val="24"/>
          <w:szCs w:val="24"/>
        </w:rPr>
        <w:lastRenderedPageBreak/>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w:t>
      </w:r>
      <w:r w:rsidR="00CA6C53" w:rsidRPr="00597040">
        <w:rPr>
          <w:rFonts w:eastAsia="Arial Unicode MS"/>
          <w:color w:val="000000" w:themeColor="text1"/>
          <w:sz w:val="24"/>
          <w:szCs w:val="24"/>
        </w:rPr>
        <w:t>2.92-year</w:t>
      </w:r>
      <w:r w:rsidR="006A16C0" w:rsidRPr="00597040">
        <w:rPr>
          <w:rFonts w:eastAsia="Arial Unicode MS"/>
          <w:color w:val="000000" w:themeColor="text1"/>
          <w:sz w:val="24"/>
          <w:szCs w:val="24"/>
        </w:rPr>
        <w:t xml:space="preserve">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w:t>
      </w:r>
      <w:r w:rsidRPr="00597040">
        <w:rPr>
          <w:rFonts w:eastAsia="Arial Unicode MS"/>
          <w:color w:val="000000" w:themeColor="text1"/>
          <w:sz w:val="24"/>
          <w:szCs w:val="24"/>
        </w:rPr>
        <w:lastRenderedPageBreak/>
        <w:t xml:space="preserve">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xml:space="preserve">.  We also independently varied the overdiagnosis level for &lt;1cm tumors and 1-3cm tumors and reached similar conclusions (eAppendix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4BA540FA"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lastRenderedPageBreak/>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the 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 xml:space="preserve">from </w:t>
      </w:r>
      <w:r w:rsidR="00CA6C53">
        <w:rPr>
          <w:color w:val="000000" w:themeColor="text1"/>
          <w:sz w:val="24"/>
          <w:szCs w:val="24"/>
          <w:highlight w:val="yellow"/>
        </w:rPr>
        <w:t>cancer and all other causes of death</w:t>
      </w:r>
      <w:r w:rsidR="00697AA6" w:rsidRPr="00597040">
        <w:rPr>
          <w:color w:val="000000" w:themeColor="text1"/>
          <w:sz w:val="24"/>
          <w:szCs w:val="24"/>
        </w:rPr>
        <w:t xml:space="preserve"> using a competing risk approach; overall survival equals the product of survival from </w:t>
      </w:r>
      <w:r w:rsidR="00CA6C53" w:rsidRPr="00CA6C53">
        <w:rPr>
          <w:color w:val="000000" w:themeColor="text1"/>
          <w:sz w:val="24"/>
          <w:szCs w:val="24"/>
          <w:highlight w:val="yellow"/>
        </w:rPr>
        <w:t>both causes of death</w:t>
      </w:r>
      <w:r w:rsidR="00697AA6" w:rsidRPr="00597040">
        <w:rPr>
          <w:color w:val="000000" w:themeColor="text1"/>
          <w:sz w:val="24"/>
          <w:szCs w:val="24"/>
        </w:rPr>
        <w:t>.</w:t>
      </w:r>
      <w:r w:rsidRPr="00597040">
        <w:rPr>
          <w:color w:val="000000" w:themeColor="text1"/>
          <w:sz w:val="24"/>
          <w:szCs w:val="24"/>
        </w:rPr>
        <w:t xml:space="preserve">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w:t>
      </w:r>
      <w:r w:rsidR="005564FC" w:rsidRPr="00597040">
        <w:rPr>
          <w:color w:val="000000" w:themeColor="text1"/>
          <w:sz w:val="24"/>
          <w:szCs w:val="24"/>
        </w:rPr>
        <w:lastRenderedPageBreak/>
        <w:t xml:space="preserve">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model)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 xml:space="preserve">arlier detection among 40-49 year olds contributed </w:t>
      </w:r>
      <w:r w:rsidRPr="00597040">
        <w:rPr>
          <w:color w:val="000000" w:themeColor="text1"/>
          <w:sz w:val="24"/>
          <w:szCs w:val="24"/>
        </w:rPr>
        <w:lastRenderedPageBreak/>
        <w:t>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0628FE" w:rsidRDefault="006A16C0" w:rsidP="006A16C0">
      <w:pPr>
        <w:pStyle w:val="Normal2"/>
        <w:spacing w:line="480" w:lineRule="auto"/>
        <w:rPr>
          <w:strike/>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w:t>
      </w:r>
      <w:commentRangeStart w:id="0"/>
      <w:r w:rsidRPr="000628FE">
        <w:rPr>
          <w:strike/>
          <w:color w:val="000000" w:themeColor="text1"/>
          <w:sz w:val="24"/>
          <w:szCs w:val="24"/>
        </w:rPr>
        <w:t xml:space="preserve">Sun et al. (2010) concluded </w:t>
      </w:r>
      <w:r w:rsidR="00D0678B" w:rsidRPr="000628FE">
        <w:rPr>
          <w:strike/>
          <w:color w:val="000000" w:themeColor="text1"/>
          <w:sz w:val="24"/>
          <w:szCs w:val="24"/>
          <w:highlight w:val="yellow"/>
        </w:rPr>
        <w:t xml:space="preserve">that </w:t>
      </w:r>
      <w:r w:rsidR="00692A42" w:rsidRPr="000628FE">
        <w:rPr>
          <w:strike/>
          <w:color w:val="000000" w:themeColor="text1"/>
          <w:sz w:val="24"/>
          <w:szCs w:val="24"/>
          <w:highlight w:val="yellow"/>
        </w:rPr>
        <w:t>advances</w:t>
      </w:r>
      <w:r w:rsidRPr="000628FE">
        <w:rPr>
          <w:strike/>
          <w:color w:val="000000" w:themeColor="text1"/>
          <w:sz w:val="24"/>
          <w:szCs w:val="24"/>
          <w:highlight w:val="yellow"/>
        </w:rPr>
        <w:t xml:space="preserve"> </w:t>
      </w:r>
      <w:r w:rsidRPr="000628FE">
        <w:rPr>
          <w:strike/>
          <w:color w:val="000000" w:themeColor="text1"/>
          <w:sz w:val="24"/>
          <w:szCs w:val="24"/>
        </w:rPr>
        <w:t>in breast cancer treatment contributed 83% of the estimated gain in breast cancer survival time (1988-2000)</w:t>
      </w:r>
      <w:r w:rsidR="00210420" w:rsidRPr="000628FE">
        <w:rPr>
          <w:strike/>
          <w:color w:val="000000" w:themeColor="text1"/>
          <w:sz w:val="24"/>
          <w:szCs w:val="24"/>
        </w:rPr>
        <w:t>.</w:t>
      </w:r>
      <w:r w:rsidR="00210420" w:rsidRPr="000628FE">
        <w:rPr>
          <w:strike/>
          <w:color w:val="000000" w:themeColor="text1"/>
          <w:sz w:val="24"/>
          <w:szCs w:val="24"/>
        </w:rPr>
        <w:fldChar w:fldCharType="begin"/>
      </w:r>
      <w:r w:rsidR="00CA5573" w:rsidRPr="000628FE">
        <w:rPr>
          <w:strike/>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0628FE">
        <w:rPr>
          <w:strike/>
          <w:color w:val="000000" w:themeColor="text1"/>
          <w:sz w:val="24"/>
          <w:szCs w:val="24"/>
        </w:rPr>
        <w:fldChar w:fldCharType="separate"/>
      </w:r>
      <w:r w:rsidR="001B1F06" w:rsidRPr="000628FE">
        <w:rPr>
          <w:rFonts w:eastAsia="Times New Roman"/>
          <w:strike/>
          <w:color w:val="000000" w:themeColor="text1"/>
          <w:sz w:val="24"/>
          <w:vertAlign w:val="superscript"/>
        </w:rPr>
        <w:t>11</w:t>
      </w:r>
      <w:r w:rsidR="00210420" w:rsidRPr="000628FE">
        <w:rPr>
          <w:strike/>
          <w:color w:val="000000" w:themeColor="text1"/>
          <w:sz w:val="24"/>
          <w:szCs w:val="24"/>
        </w:rPr>
        <w:fldChar w:fldCharType="end"/>
      </w:r>
      <w:r w:rsidR="00210420" w:rsidRPr="000628FE">
        <w:rPr>
          <w:strike/>
          <w:color w:val="000000" w:themeColor="text1"/>
          <w:sz w:val="24"/>
          <w:szCs w:val="24"/>
        </w:rPr>
        <w:t xml:space="preserve">  </w:t>
      </w:r>
      <w:r w:rsidRPr="000628FE">
        <w:rPr>
          <w:strike/>
          <w:color w:val="000000" w:themeColor="text1"/>
          <w:sz w:val="24"/>
          <w:szCs w:val="24"/>
        </w:rPr>
        <w:t xml:space="preserve">Our calculation of the contribution of </w:t>
      </w:r>
      <w:r w:rsidR="00692A42" w:rsidRPr="000628FE">
        <w:rPr>
          <w:strike/>
          <w:color w:val="000000" w:themeColor="text1"/>
          <w:sz w:val="24"/>
          <w:szCs w:val="24"/>
          <w:highlight w:val="yellow"/>
        </w:rPr>
        <w:t>advances</w:t>
      </w:r>
      <w:r w:rsidRPr="000628FE">
        <w:rPr>
          <w:strike/>
          <w:color w:val="000000" w:themeColor="text1"/>
          <w:sz w:val="24"/>
          <w:szCs w:val="24"/>
          <w:highlight w:val="yellow"/>
        </w:rPr>
        <w:t xml:space="preserve"> </w:t>
      </w:r>
      <w:r w:rsidRPr="000628FE">
        <w:rPr>
          <w:strike/>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commentRangeEnd w:id="0"/>
      <w:r w:rsidR="00445454" w:rsidRPr="000628FE">
        <w:rPr>
          <w:rStyle w:val="CommentReference"/>
          <w:strike/>
        </w:rPr>
        <w:commentReference w:id="0"/>
      </w:r>
    </w:p>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lastRenderedPageBreak/>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4D3B478A"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First, our life table methods and the resulting estimates of life expectancy assume that women experience a set of fatality rates, which vary by age, based on their year of breast cancer diagnosis rather than on their year of birth</w:t>
      </w:r>
      <w:r w:rsidR="000628FE">
        <w:rPr>
          <w:rFonts w:eastAsia="Times New Roman"/>
          <w:color w:val="000000" w:themeColor="text1"/>
          <w:sz w:val="24"/>
          <w:szCs w:val="24"/>
          <w:shd w:val="clear" w:color="auto" w:fill="FFFF00"/>
        </w:rPr>
        <w:t xml:space="preserve"> (‘period life expectancy’)</w:t>
      </w:r>
      <w:r w:rsidR="00663568" w:rsidRPr="00597040">
        <w:rPr>
          <w:rFonts w:eastAsia="Times New Roman"/>
          <w:color w:val="000000" w:themeColor="text1"/>
          <w:sz w:val="24"/>
          <w:szCs w:val="24"/>
          <w:shd w:val="clear" w:color="auto" w:fill="FFFF00"/>
        </w:rPr>
        <w:t>.  </w:t>
      </w:r>
      <w:r w:rsidR="000628FE">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commentRangeStart w:id="1"/>
      <w:r w:rsidR="00663568" w:rsidRPr="000628FE">
        <w:rPr>
          <w:rFonts w:eastAsia="Times New Roman"/>
          <w:strike/>
          <w:color w:val="000000" w:themeColor="text1"/>
          <w:sz w:val="24"/>
          <w:szCs w:val="24"/>
          <w:shd w:val="clear" w:color="auto" w:fill="FFFF00"/>
        </w:rPr>
        <w:t>For</w:t>
      </w:r>
      <w:commentRangeEnd w:id="1"/>
      <w:r w:rsidR="000628FE">
        <w:rPr>
          <w:rStyle w:val="CommentReference"/>
        </w:rPr>
        <w:commentReference w:id="1"/>
      </w:r>
      <w:r w:rsidR="00663568" w:rsidRPr="000628FE">
        <w:rPr>
          <w:rFonts w:eastAsia="Times New Roman"/>
          <w:strike/>
          <w:color w:val="000000" w:themeColor="text1"/>
          <w:sz w:val="24"/>
          <w:szCs w:val="24"/>
          <w:shd w:val="clear" w:color="auto" w:fill="FFFF00"/>
        </w:rPr>
        <w:t xml:space="preserve">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w:t>
      </w:r>
      <w:r w:rsidR="00663568" w:rsidRPr="000628FE">
        <w:rPr>
          <w:rFonts w:eastAsia="Times New Roman"/>
          <w:strike/>
          <w:color w:val="000000" w:themeColor="text1"/>
          <w:sz w:val="24"/>
          <w:szCs w:val="24"/>
          <w:shd w:val="clear" w:color="auto" w:fill="FFFF00"/>
        </w:rPr>
        <w:lastRenderedPageBreak/>
        <w:t xml:space="preserve">expectancy notwithstanding, it is commonly reported summary of a population’s mortality because cohort life expectancy can </w:t>
      </w:r>
      <w:r w:rsidR="005564FC" w:rsidRPr="000628FE">
        <w:rPr>
          <w:rFonts w:eastAsia="Times New Roman"/>
          <w:strike/>
          <w:color w:val="000000" w:themeColor="text1"/>
          <w:sz w:val="24"/>
          <w:szCs w:val="24"/>
          <w:shd w:val="clear" w:color="auto" w:fill="FFFF00"/>
        </w:rPr>
        <w:t xml:space="preserve">only </w:t>
      </w:r>
      <w:r w:rsidR="00663568" w:rsidRPr="000628FE">
        <w:rPr>
          <w:rFonts w:eastAsia="Times New Roman"/>
          <w:strike/>
          <w:color w:val="000000" w:themeColor="text1"/>
          <w:sz w:val="24"/>
          <w:szCs w:val="24"/>
          <w:shd w:val="clear" w:color="auto" w:fill="FFFF00"/>
        </w:rPr>
        <w:t>be computed after all individuals have died.  </w:t>
      </w:r>
      <w:r w:rsidR="00663568" w:rsidRPr="00597040">
        <w:rPr>
          <w:rFonts w:eastAsia="Times New Roman"/>
          <w:color w:val="000000" w:themeColor="text1"/>
          <w:sz w:val="24"/>
          <w:szCs w:val="24"/>
          <w:shd w:val="clear" w:color="auto" w:fill="FFFF00"/>
        </w:rPr>
        <w:t xml:space="preserve">Empirically, </w:t>
      </w:r>
      <w:r w:rsidR="000628FE">
        <w:rPr>
          <w:rFonts w:eastAsia="Times New Roman"/>
          <w:color w:val="000000" w:themeColor="text1"/>
          <w:sz w:val="24"/>
          <w:szCs w:val="24"/>
          <w:shd w:val="clear" w:color="auto" w:fill="FFFF00"/>
        </w:rPr>
        <w:t xml:space="preserve">cohort-based </w:t>
      </w:r>
      <w:r w:rsidR="00663568" w:rsidRPr="00597040">
        <w:rPr>
          <w:rFonts w:eastAsia="Times New Roman"/>
          <w:color w:val="000000" w:themeColor="text1"/>
          <w:sz w:val="24"/>
          <w:szCs w:val="24"/>
          <w:shd w:val="clear" w:color="auto" w:fill="FFFF00"/>
        </w:rPr>
        <w:t xml:space="preserve">fatality rates were at most 20% smaller than </w:t>
      </w:r>
      <w:r w:rsidR="000628FE">
        <w:rPr>
          <w:rFonts w:eastAsia="Times New Roman"/>
          <w:color w:val="000000" w:themeColor="text1"/>
          <w:sz w:val="24"/>
          <w:szCs w:val="24"/>
          <w:shd w:val="clear" w:color="auto" w:fill="FFFF00"/>
        </w:rPr>
        <w:t xml:space="preserve">period-based </w:t>
      </w:r>
      <w:r w:rsidR="00663568" w:rsidRPr="00597040">
        <w:rPr>
          <w:rFonts w:eastAsia="Times New Roman"/>
          <w:color w:val="000000" w:themeColor="text1"/>
          <w:sz w:val="24"/>
          <w:szCs w:val="24"/>
          <w:shd w:val="clear" w:color="auto" w:fill="FFFF00"/>
        </w:rPr>
        <w:t>fatality rates (eAppendix J).  This difference corresponds to a gain in life expectancy of 10.88 years between 1975 and 2002 (10.94 years in primary analysis) with the following contributions: 62% from advances in breast cancer treatment, 28% from earlier detection, and 11% from advances in the treatment of other diseases (61%, 27%, and 11% in primary analysis).  </w:t>
      </w:r>
    </w:p>
    <w:p w14:paraId="3EB85D62" w14:textId="32DFB886"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Fourth, we cannot quantify the contribution of specific factors that produced the observed effectiveness of detection (e.g.,</w:t>
      </w:r>
      <w:r w:rsidR="007F1EC1">
        <w:rPr>
          <w:color w:val="000000" w:themeColor="text1"/>
          <w:sz w:val="24"/>
          <w:szCs w:val="24"/>
        </w:rPr>
        <w:t xml:space="preserve"> </w:t>
      </w:r>
      <w:r w:rsidRPr="00597040">
        <w:rPr>
          <w:color w:val="000000" w:themeColor="text1"/>
          <w:sz w:val="24"/>
          <w:szCs w:val="24"/>
        </w:rPr>
        <w:t xml:space="preserve">improved standards in the interpretation of mammograms)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5571B1D0"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w:t>
      </w:r>
      <w:r w:rsidRPr="00597040">
        <w:rPr>
          <w:color w:val="000000" w:themeColor="text1"/>
          <w:sz w:val="24"/>
          <w:szCs w:val="24"/>
        </w:rPr>
        <w:lastRenderedPageBreak/>
        <w:t xml:space="preserve">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r w:rsidR="007F1EC1">
        <w:rPr>
          <w:color w:val="000000" w:themeColor="text1"/>
          <w:sz w:val="24"/>
          <w:szCs w:val="24"/>
        </w:rPr>
        <w:t xml:space="preserve"> </w:t>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r w:rsidR="009605EF">
        <w:rPr>
          <w:rFonts w:eastAsia="Times New Roman"/>
          <w:color w:val="000000" w:themeColor="text1"/>
          <w:sz w:val="24"/>
          <w:szCs w:val="24"/>
        </w:rPr>
        <w:t xml:space="preserve"> </w:t>
      </w:r>
      <w:bookmarkStart w:id="2" w:name="_GoBack"/>
      <w:bookmarkEnd w:id="2"/>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ir S. Soneji" w:date="2016-01-12T16:25:00Z" w:initials="SSS">
    <w:p w14:paraId="5778A769" w14:textId="435FF59E" w:rsidR="00445454" w:rsidRDefault="00445454">
      <w:pPr>
        <w:pStyle w:val="CommentText"/>
      </w:pPr>
      <w:r>
        <w:rPr>
          <w:rStyle w:val="CommentReference"/>
        </w:rPr>
        <w:annotationRef/>
      </w:r>
      <w:r>
        <w:t>Do you think we need this part about Sun?  We already talk about Sun in the contribution of screening paragraph.  Save 63 words.</w:t>
      </w:r>
    </w:p>
  </w:comment>
  <w:comment w:id="1" w:author="Samir S. Soneji" w:date="2016-01-12T16:35:00Z" w:initials="SSS">
    <w:p w14:paraId="5300E7AA" w14:textId="18A6A7BE" w:rsidR="000628FE" w:rsidRDefault="000628FE">
      <w:pPr>
        <w:pStyle w:val="CommentText"/>
      </w:pPr>
      <w:r>
        <w:rPr>
          <w:rStyle w:val="CommentReference"/>
        </w:rPr>
        <w:annotationRef/>
      </w:r>
      <w:r>
        <w:t>These are lots of details we probably don’t need.  We’d save 106 words.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78A769" w15:done="0"/>
  <w15:commentEx w15:paraId="5300E7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50"/>
    <w:rsid w:val="00000C1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3F17C3"/>
    <w:rsid w:val="0040048B"/>
    <w:rsid w:val="00407819"/>
    <w:rsid w:val="00416547"/>
    <w:rsid w:val="00423A43"/>
    <w:rsid w:val="00425009"/>
    <w:rsid w:val="00433C4F"/>
    <w:rsid w:val="00435237"/>
    <w:rsid w:val="00435CD7"/>
    <w:rsid w:val="00442D89"/>
    <w:rsid w:val="00445454"/>
    <w:rsid w:val="004460A2"/>
    <w:rsid w:val="00450E2A"/>
    <w:rsid w:val="00454D9D"/>
    <w:rsid w:val="0045642D"/>
    <w:rsid w:val="00460A12"/>
    <w:rsid w:val="00460E40"/>
    <w:rsid w:val="00464EC4"/>
    <w:rsid w:val="004675F7"/>
    <w:rsid w:val="00474B87"/>
    <w:rsid w:val="00474BF2"/>
    <w:rsid w:val="0049043D"/>
    <w:rsid w:val="0049107A"/>
    <w:rsid w:val="004A16BB"/>
    <w:rsid w:val="004A2312"/>
    <w:rsid w:val="004A3DF9"/>
    <w:rsid w:val="004A4024"/>
    <w:rsid w:val="004A5FDB"/>
    <w:rsid w:val="004B4864"/>
    <w:rsid w:val="004C16D0"/>
    <w:rsid w:val="004C4F44"/>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65DFD"/>
    <w:rsid w:val="00770581"/>
    <w:rsid w:val="00774F21"/>
    <w:rsid w:val="00780EFC"/>
    <w:rsid w:val="007839AB"/>
    <w:rsid w:val="00785261"/>
    <w:rsid w:val="00786A52"/>
    <w:rsid w:val="00792C38"/>
    <w:rsid w:val="00794797"/>
    <w:rsid w:val="007A504C"/>
    <w:rsid w:val="007A60E1"/>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422"/>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05EF"/>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377B"/>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4A22"/>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6C53"/>
    <w:rsid w:val="00CA7651"/>
    <w:rsid w:val="00CB35E5"/>
    <w:rsid w:val="00CB7FD5"/>
    <w:rsid w:val="00CC06FC"/>
    <w:rsid w:val="00CD25B4"/>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B5C089"/>
  <w15:docId w15:val="{35638E4F-FDF8-4E78-A4AA-D9F21F37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A611B-E7B0-B841-802B-20F146E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19953</Words>
  <Characters>113734</Characters>
  <Application>Microsoft Macintosh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3</cp:revision>
  <cp:lastPrinted>2016-01-12T21:39:00Z</cp:lastPrinted>
  <dcterms:created xsi:type="dcterms:W3CDTF">2016-01-12T21:40:00Z</dcterms:created>
  <dcterms:modified xsi:type="dcterms:W3CDTF">2016-01-12T21:40:00Z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