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B5D709" w14:textId="77777777" w:rsidR="00DF29F0" w:rsidRPr="004024F6" w:rsidRDefault="00A11BA0" w:rsidP="00A11BA0">
      <w:pPr>
        <w:pStyle w:val="ListParagraph"/>
        <w:numPr>
          <w:ilvl w:val="0"/>
          <w:numId w:val="1"/>
        </w:numPr>
        <w:rPr>
          <w:rFonts w:ascii="Arial" w:hAnsi="Arial" w:cs="Arial"/>
        </w:rPr>
      </w:pPr>
      <w:r w:rsidRPr="004024F6">
        <w:rPr>
          <w:rFonts w:ascii="Arial" w:hAnsi="Arial" w:cs="Arial"/>
        </w:rPr>
        <w:t>We changed “precise contribution” to “relative contribution” in the Abstract, Background.</w:t>
      </w:r>
    </w:p>
    <w:p w14:paraId="53EFC52B" w14:textId="77777777" w:rsidR="00803F70" w:rsidRPr="004024F6" w:rsidRDefault="00803F70" w:rsidP="00803F70">
      <w:pPr>
        <w:pStyle w:val="ListParagraph"/>
        <w:ind w:left="360"/>
        <w:rPr>
          <w:rFonts w:ascii="Arial" w:hAnsi="Arial" w:cs="Arial"/>
        </w:rPr>
      </w:pPr>
    </w:p>
    <w:p w14:paraId="25076543" w14:textId="77777777" w:rsidR="00A11BA0" w:rsidRPr="004024F6" w:rsidRDefault="00A11BA0" w:rsidP="00A11BA0">
      <w:pPr>
        <w:pStyle w:val="ListParagraph"/>
        <w:numPr>
          <w:ilvl w:val="0"/>
          <w:numId w:val="1"/>
        </w:numPr>
        <w:rPr>
          <w:rFonts w:ascii="Arial" w:hAnsi="Arial" w:cs="Arial"/>
        </w:rPr>
      </w:pPr>
      <w:r w:rsidRPr="004024F6">
        <w:rPr>
          <w:rFonts w:ascii="Arial" w:hAnsi="Arial" w:cs="Arial"/>
        </w:rPr>
        <w:t xml:space="preserve"> We deleted the sentence in the Abstract, Methods describing the assumed level of overdiagnosis.</w:t>
      </w:r>
    </w:p>
    <w:p w14:paraId="306BF497" w14:textId="77777777" w:rsidR="00803F70" w:rsidRPr="004024F6" w:rsidRDefault="00803F70" w:rsidP="00803F70">
      <w:pPr>
        <w:rPr>
          <w:rFonts w:ascii="Arial" w:hAnsi="Arial" w:cs="Arial"/>
        </w:rPr>
      </w:pPr>
    </w:p>
    <w:p w14:paraId="27C491E2" w14:textId="77777777" w:rsidR="00A11BA0" w:rsidRPr="004024F6" w:rsidRDefault="00A11BA0" w:rsidP="00A11BA0">
      <w:pPr>
        <w:pStyle w:val="ListParagraph"/>
        <w:numPr>
          <w:ilvl w:val="0"/>
          <w:numId w:val="1"/>
        </w:numPr>
        <w:rPr>
          <w:rFonts w:ascii="Arial" w:hAnsi="Arial" w:cs="Arial"/>
        </w:rPr>
      </w:pPr>
      <w:r w:rsidRPr="004024F6">
        <w:rPr>
          <w:rFonts w:ascii="Arial" w:hAnsi="Arial" w:cs="Arial"/>
        </w:rPr>
        <w:t xml:space="preserve">We deleted the sentence about reaching nearly identical substantive conclusions varying the level of overdiagnosis.  </w:t>
      </w:r>
    </w:p>
    <w:p w14:paraId="1B6838A0" w14:textId="77777777" w:rsidR="00803F70" w:rsidRPr="004024F6" w:rsidRDefault="00803F70" w:rsidP="00803F70">
      <w:pPr>
        <w:pStyle w:val="ListParagraph"/>
        <w:ind w:left="360"/>
        <w:rPr>
          <w:rFonts w:ascii="Arial" w:hAnsi="Arial" w:cs="Arial"/>
        </w:rPr>
      </w:pPr>
    </w:p>
    <w:p w14:paraId="3B1D5D13" w14:textId="5E062021" w:rsidR="00A11BA0" w:rsidRPr="004024F6" w:rsidRDefault="00A11BA0" w:rsidP="00A11BA0">
      <w:pPr>
        <w:pStyle w:val="ListParagraph"/>
        <w:numPr>
          <w:ilvl w:val="0"/>
          <w:numId w:val="1"/>
        </w:numPr>
        <w:rPr>
          <w:rFonts w:ascii="Arial" w:hAnsi="Arial" w:cs="Arial"/>
        </w:rPr>
      </w:pPr>
      <w:r w:rsidRPr="004024F6">
        <w:rPr>
          <w:rFonts w:ascii="Arial" w:hAnsi="Arial" w:cs="Arial"/>
        </w:rPr>
        <w:t>We edited the sentence about the life-table methods to emphasize its strengths over simulation-based studies, “</w:t>
      </w:r>
      <w:r w:rsidRPr="004024F6">
        <w:rPr>
          <w:rFonts w:ascii="Arial" w:eastAsia="Arial Unicode MS" w:hAnsi="Arial" w:cs="Arial"/>
          <w:color w:val="000000" w:themeColor="text1"/>
        </w:rPr>
        <w:t>We used life-table methods, which require fewer assumptions than simulation-based studies, to calculate the gain in life expectancy and quantified the three constituent components of this gain:…”</w:t>
      </w:r>
    </w:p>
    <w:p w14:paraId="0851047B" w14:textId="77777777" w:rsidR="00803F70" w:rsidRPr="004024F6" w:rsidRDefault="00803F70" w:rsidP="00803F70">
      <w:pPr>
        <w:rPr>
          <w:rFonts w:ascii="Arial" w:hAnsi="Arial" w:cs="Arial"/>
        </w:rPr>
      </w:pPr>
    </w:p>
    <w:p w14:paraId="2FA7B71E" w14:textId="77777777" w:rsidR="00955E99" w:rsidRPr="004024F6" w:rsidRDefault="00955E99" w:rsidP="00A11BA0">
      <w:pPr>
        <w:pStyle w:val="ListParagraph"/>
        <w:numPr>
          <w:ilvl w:val="0"/>
          <w:numId w:val="1"/>
        </w:numPr>
        <w:rPr>
          <w:rFonts w:ascii="Arial" w:hAnsi="Arial" w:cs="Arial"/>
        </w:rPr>
      </w:pPr>
      <w:r w:rsidRPr="004024F6">
        <w:rPr>
          <w:rFonts w:ascii="Arial" w:eastAsia="Arial Unicode MS" w:hAnsi="Arial" w:cs="Arial"/>
          <w:color w:val="000000" w:themeColor="text1"/>
        </w:rPr>
        <w:t xml:space="preserve">We clarified that previous research </w:t>
      </w:r>
      <w:r w:rsidRPr="004024F6">
        <w:rPr>
          <w:rFonts w:ascii="Arial" w:hAnsi="Arial" w:cs="Arial"/>
          <w:color w:val="000000" w:themeColor="text1"/>
        </w:rPr>
        <w:t>only estimated the contribution of screening and attributed the remainder to the contribution of breast cancer treatment.</w:t>
      </w:r>
    </w:p>
    <w:p w14:paraId="1A650732" w14:textId="77777777" w:rsidR="00803F70" w:rsidRPr="004024F6" w:rsidRDefault="00803F70" w:rsidP="00803F70">
      <w:pPr>
        <w:pStyle w:val="ListParagraph"/>
        <w:ind w:left="360"/>
        <w:rPr>
          <w:rFonts w:ascii="Arial" w:hAnsi="Arial" w:cs="Arial"/>
        </w:rPr>
      </w:pPr>
    </w:p>
    <w:p w14:paraId="573B5EF7" w14:textId="6EF10934" w:rsidR="0034232E" w:rsidRPr="0034232E" w:rsidRDefault="00955E99" w:rsidP="0034232E">
      <w:pPr>
        <w:pStyle w:val="ListParagraph"/>
        <w:numPr>
          <w:ilvl w:val="0"/>
          <w:numId w:val="1"/>
        </w:numPr>
        <w:rPr>
          <w:rFonts w:ascii="Arial" w:hAnsi="Arial" w:cs="Arial"/>
        </w:rPr>
      </w:pPr>
      <w:r w:rsidRPr="004024F6">
        <w:rPr>
          <w:rFonts w:ascii="Arial" w:hAnsi="Arial" w:cs="Arial"/>
        </w:rPr>
        <w:t xml:space="preserve"> </w:t>
      </w:r>
      <w:r w:rsidR="000C5BA4" w:rsidRPr="004024F6">
        <w:rPr>
          <w:rFonts w:ascii="Arial" w:hAnsi="Arial" w:cs="Arial"/>
        </w:rPr>
        <w:t xml:space="preserve">We </w:t>
      </w:r>
      <w:r w:rsidR="00B256D3" w:rsidRPr="004024F6">
        <w:rPr>
          <w:rFonts w:ascii="Arial" w:hAnsi="Arial" w:cs="Arial"/>
        </w:rPr>
        <w:t>split the limitations of previous work into [1] research that were vulnerable to overestimating the contribution of breast cancer treatment and [2] research that only focused on the reduction in breast cancer mortality rates and inherently ignored improvements in other cause mortality rates.</w:t>
      </w:r>
    </w:p>
    <w:p w14:paraId="5608BB39" w14:textId="2A06B449" w:rsidR="0034232E" w:rsidRPr="0034232E" w:rsidRDefault="0034232E" w:rsidP="0034232E">
      <w:pPr>
        <w:ind w:left="1440" w:right="1440"/>
        <w:rPr>
          <w:rFonts w:ascii="Arial" w:hAnsi="Arial" w:cs="Arial"/>
        </w:rPr>
      </w:pPr>
      <w:r>
        <w:rPr>
          <w:rFonts w:ascii="Arial" w:hAnsi="Arial" w:cs="Arial"/>
        </w:rPr>
        <w:t>“</w:t>
      </w:r>
      <w:r w:rsidRPr="0034232E">
        <w:rPr>
          <w:rFonts w:ascii="Arial" w:hAnsi="Arial" w:cs="Arial"/>
        </w:rPr>
        <w:t>Other studies only focus on the reduction in breast cancer mortality rates rather than reductions in overall mortality rates and, thus, inherently ignored the substantial improvements in the prevention and treatment of other diseases.</w:t>
      </w:r>
      <w:r w:rsidRPr="0034232E">
        <w:rPr>
          <w:rFonts w:ascii="Arial" w:hAnsi="Arial" w:cs="Arial"/>
          <w:vertAlign w:val="superscript"/>
        </w:rPr>
        <w:t>1,12</w:t>
      </w:r>
      <w:r w:rsidRPr="0034232E">
        <w:rPr>
          <w:rFonts w:ascii="Arial" w:hAnsi="Arial" w:cs="Arial"/>
        </w:rPr>
        <w:t xml:space="preserve">  Thus, these studies could not quantify the contribution of screening on the increase in overall survival of breast cancer patients over time.</w:t>
      </w:r>
      <w:r>
        <w:rPr>
          <w:rFonts w:ascii="Arial" w:hAnsi="Arial" w:cs="Arial"/>
        </w:rPr>
        <w:t>”</w:t>
      </w:r>
    </w:p>
    <w:p w14:paraId="1673382F" w14:textId="77777777" w:rsidR="00B256D3" w:rsidRPr="004024F6" w:rsidRDefault="00B256D3" w:rsidP="00B256D3">
      <w:pPr>
        <w:pStyle w:val="ListParagraph"/>
        <w:ind w:left="360"/>
        <w:rPr>
          <w:rFonts w:ascii="Arial" w:hAnsi="Arial" w:cs="Arial"/>
        </w:rPr>
      </w:pPr>
    </w:p>
    <w:p w14:paraId="5D3F2ECA" w14:textId="2ED43817" w:rsidR="00B256D3" w:rsidRPr="004024F6" w:rsidRDefault="00B256D3" w:rsidP="00B256D3">
      <w:pPr>
        <w:pStyle w:val="ListParagraph"/>
        <w:numPr>
          <w:ilvl w:val="0"/>
          <w:numId w:val="1"/>
        </w:numPr>
        <w:rPr>
          <w:rFonts w:ascii="Arial" w:hAnsi="Arial" w:cs="Arial"/>
        </w:rPr>
      </w:pPr>
      <w:r w:rsidRPr="004024F6">
        <w:rPr>
          <w:rFonts w:ascii="Arial" w:hAnsi="Arial" w:cs="Arial"/>
        </w:rPr>
        <w:t>Throughout the paper, we now write “distribution of tumor sizes”.</w:t>
      </w:r>
    </w:p>
    <w:p w14:paraId="11A5507A" w14:textId="77777777" w:rsidR="00803F70" w:rsidRPr="004024F6" w:rsidRDefault="00803F70" w:rsidP="00803F70">
      <w:pPr>
        <w:pStyle w:val="ListParagraph"/>
        <w:ind w:left="360"/>
        <w:rPr>
          <w:rFonts w:ascii="Arial" w:hAnsi="Arial" w:cs="Arial"/>
        </w:rPr>
      </w:pPr>
    </w:p>
    <w:p w14:paraId="68A70E67" w14:textId="3E2DC939" w:rsidR="00B256D3" w:rsidRPr="004024F6" w:rsidRDefault="00B256D3" w:rsidP="00B256D3">
      <w:pPr>
        <w:pStyle w:val="ListParagraph"/>
        <w:numPr>
          <w:ilvl w:val="0"/>
          <w:numId w:val="1"/>
        </w:numPr>
        <w:rPr>
          <w:rFonts w:ascii="Arial" w:hAnsi="Arial" w:cs="Arial"/>
        </w:rPr>
      </w:pPr>
      <w:r w:rsidRPr="004024F6">
        <w:rPr>
          <w:rFonts w:ascii="Arial" w:hAnsi="Arial" w:cs="Arial"/>
        </w:rPr>
        <w:t>We now write about the sensitivity analysis varying the overdiagnosis level, “</w:t>
      </w:r>
      <w:r w:rsidRPr="004024F6">
        <w:rPr>
          <w:rFonts w:ascii="Arial" w:hAnsi="Arial" w:cs="Arial"/>
          <w:color w:val="000000" w:themeColor="text1"/>
        </w:rPr>
        <w:t>Finally, we vary the level of overdiagnosis and re-quantify contributions to the gain in life expectancy.”</w:t>
      </w:r>
    </w:p>
    <w:p w14:paraId="0E0D146B" w14:textId="77777777" w:rsidR="00803F70" w:rsidRPr="004024F6" w:rsidRDefault="00803F70" w:rsidP="00803F70">
      <w:pPr>
        <w:rPr>
          <w:rFonts w:ascii="Arial" w:hAnsi="Arial" w:cs="Arial"/>
        </w:rPr>
      </w:pPr>
    </w:p>
    <w:p w14:paraId="16FA2880" w14:textId="77777777" w:rsidR="00B256D3" w:rsidRPr="004024F6" w:rsidRDefault="00B256D3" w:rsidP="00B256D3">
      <w:pPr>
        <w:pStyle w:val="ListParagraph"/>
        <w:numPr>
          <w:ilvl w:val="0"/>
          <w:numId w:val="1"/>
        </w:numPr>
        <w:rPr>
          <w:rFonts w:ascii="Arial" w:hAnsi="Arial" w:cs="Arial"/>
        </w:rPr>
      </w:pPr>
      <w:r w:rsidRPr="004024F6">
        <w:rPr>
          <w:rFonts w:ascii="Arial" w:hAnsi="Arial" w:cs="Arial"/>
        </w:rPr>
        <w:t>We now begin the description of the first step with a sentence of what this step will produce, “</w:t>
      </w:r>
      <w:r w:rsidRPr="004024F6">
        <w:rPr>
          <w:rFonts w:ascii="Arial" w:eastAsia="Times New Roman" w:hAnsi="Arial" w:cs="Arial"/>
          <w:color w:val="000000" w:themeColor="text1"/>
        </w:rPr>
        <w:t>The first step estimates the contribution of earlier detection to gains in life expectancy (component [1]).”</w:t>
      </w:r>
    </w:p>
    <w:p w14:paraId="177AB0A0" w14:textId="77777777" w:rsidR="00803F70" w:rsidRPr="004024F6" w:rsidRDefault="00803F70" w:rsidP="00803F70">
      <w:pPr>
        <w:rPr>
          <w:rFonts w:ascii="Arial" w:hAnsi="Arial" w:cs="Arial"/>
        </w:rPr>
      </w:pPr>
    </w:p>
    <w:p w14:paraId="5031909E" w14:textId="77777777" w:rsidR="00B256D3" w:rsidRPr="004024F6" w:rsidRDefault="00B256D3" w:rsidP="00B256D3">
      <w:pPr>
        <w:pStyle w:val="ListParagraph"/>
        <w:numPr>
          <w:ilvl w:val="0"/>
          <w:numId w:val="1"/>
        </w:numPr>
        <w:rPr>
          <w:rFonts w:ascii="Arial" w:hAnsi="Arial" w:cs="Arial"/>
        </w:rPr>
      </w:pPr>
      <w:r w:rsidRPr="004024F6">
        <w:rPr>
          <w:rFonts w:ascii="Arial" w:eastAsia="Times New Roman" w:hAnsi="Arial" w:cs="Arial"/>
          <w:color w:val="000000" w:themeColor="text1"/>
        </w:rPr>
        <w:t>We now define incidence-based case fatality rates immediately after writing the term for the first time, “</w:t>
      </w:r>
      <w:r w:rsidRPr="004024F6">
        <w:rPr>
          <w:rFonts w:ascii="Arial" w:hAnsi="Arial" w:cs="Arial"/>
          <w:color w:val="000000" w:themeColor="text1"/>
        </w:rPr>
        <w:t>An incidence-based case fatality rate (hereafter “fatality rates”) for a specific cohort of newly diagnosed breast cancer patients equals the ratio of the number of deaths occurring for this cohort and the total number of person-years lived by this cohort up to 10 years beyond their diagnosis (</w:t>
      </w:r>
      <w:proofErr w:type="spellStart"/>
      <w:r w:rsidRPr="004024F6">
        <w:rPr>
          <w:rFonts w:ascii="Arial" w:hAnsi="Arial" w:cs="Arial"/>
          <w:color w:val="000000" w:themeColor="text1"/>
        </w:rPr>
        <w:t>eAppendix</w:t>
      </w:r>
      <w:proofErr w:type="spellEnd"/>
      <w:r w:rsidRPr="004024F6">
        <w:rPr>
          <w:rFonts w:ascii="Arial" w:hAnsi="Arial" w:cs="Arial"/>
          <w:color w:val="000000" w:themeColor="text1"/>
        </w:rPr>
        <w:t xml:space="preserve"> A).</w:t>
      </w:r>
      <w:r w:rsidRPr="004024F6">
        <w:rPr>
          <w:rFonts w:ascii="Arial" w:hAnsi="Arial" w:cs="Arial"/>
          <w:color w:val="000000" w:themeColor="text1"/>
        </w:rPr>
        <w:fldChar w:fldCharType="begin"/>
      </w:r>
      <w:r w:rsidRPr="004024F6">
        <w:rPr>
          <w:rFonts w:ascii="Arial" w:hAnsi="Arial" w:cs="Arial"/>
          <w:color w:val="000000" w:themeColor="text1"/>
        </w:rPr>
        <w:instrText xml:space="preserve"> ADDIN ZOTERO_ITEM CSL_CITATION {"citationID":"Di4YblKg","properties":{"formattedCitation":"{\\rtf \\super 16,17\\nosupersub{}}","plainCitation":"16,17"},"citationItems":[{"id":2652,"uris":["http://zotero.org/users/39665/items/RNFM4QDD"],"uri":["http://zotero.org/users/39665/items/RNFM4QDD"],"itemData":{"id":2652,"type":"article-journal","title":"A method for partitioning cancer mortality trends by factors associated with diagnosis: an application to female breast cancer","container-title":"Journal of clinical epidemiology","page":"1451-1461","volume":"47","issue":"12","source":"NCBI PubMed","abstract":"U.S. cancer mortality data derived from information recorded on death certificates are frequently relied upon as an indicator of progress against cancer. A limitation of this measure is the lack of information pertaining to the onset of disease, such as year-of-diagnosis, age-at-diagnosis, stage of disease at diagnosis and histology of lesions. However, population-based cancer registries collect these types of data and allow the calculation of an incidence-file based mortality rate. This incidence-based mortality rate allows a partitioning of mortality by variables associated with the cancer onset. Breast cancer incidence-based mortality measures are created and compared to mortality rates based on death certificates over a comparable time period. Novel mortality measures, such as mortality rates by stage-at-diagnosis, age-at-diagnosis and year-of-diagnosis, are used to illustrate the value of this approach.","ISSN":"0895-4356","note":"PMID: 7730854","shortTitle":"A method for partitioning cancer mortality trends by factors associated with diagnosis","journalAbbreviation":"J Clin Epidemiol","author":[{"family":"Chu","given":"K C"},{"family":"Miller","given":"B A"},{"family":"Feuer","given":"E J"},{"family":"Hankey","given":"B F"}],"issued":{"date-parts":[["1994",12]]},"PMID":"7730854"}},{"id":2636,"uris":["http://zotero.org/users/39665/items/RHQB83MQ"],"uri":["http://zotero.org/users/39665/items/RHQB83MQ"],"itemData":{"id":2636,"type":"article-journal","title":"Trends in prostate cancer mortality among black men and white men in the United States","container-title":"Cancer","page":"1507-1516","volume":"97","issue":"6","source":"NCBI PubMed","abstract":"BACKGROUND\n\nProstate cancer mortality rates in the United States declined sharply after 1991 in white men and declined after 1992 in black men. The current study was conducted to investigate possible mechanisms for the declining prostate cancer mortality rates in the United States.\n\n\nMETHODS\n\nThe authors examined and compared patterns of prostate cancer incidence, survival rates, and mortality rates among black men and white men in the United States using the 1969-1999 U.S. prostate cancer mortality rates and the 1975-1999 prostate cancer incidence, survival, and incidence-based mortality rates from the Surveillance, Epidemiology, and End Results (SEER) Program for the U.S. population. The SEER data represent approximately 10% of the U.S. population.\n\n\nRESULTS\n\nProstate cancer incidence and mortality rates showed transient increases after 1986, when the U.S. Food and Drug Administration approved the use of prostate specific antigen (PSA) testing. The age-adjusted prostate cancer mortality rates for men age 50-84 years, however, have dropped below the rate in 1986 since 1995 for white men and since 1997 for black men. In fact, for white men ages 50-79 years, the 1998 and 1999 rates were the lowest observed since 1950. Incidence-based mortality rates by disease stage revealed that the recent declines were due to declines in distant disease mortality. Moreover, the decrease in distant disease mortality was due to a decline in distant disease incidence, and not to improved survival of patients with distant disease.\n\n\nCONCLUSIONS\n\nSimilar incidence, survival, and mortality rate patterns are seen in black men and white men in the United States, although with differences in the timing and magnitude of recent rate decreases. Increased detection of prostate cancer before it becomes metastatic, possibly reflecting increased use of PSA testing after 1986, may explain much of the recent mortality decrease in both white men and black men.","DOI":"10.1002/cncr.11212","ISSN":"0008-543X","note":"PMID: 12627516","journalAbbreviation":"Cancer","author":[{"family":"Chu","given":"Kenneth C"},{"family":"Tarone","given":"Robert E"},{"family":"Freeman","given":"Harold P"}],"issued":{"date-parts":[["2003",3,15]]},"PMID":"12627516"}}],"schema":"https://github.com/citation-style-language/schema/raw/master/csl-citation.json"} </w:instrText>
      </w:r>
      <w:r w:rsidRPr="004024F6">
        <w:rPr>
          <w:rFonts w:ascii="Arial" w:hAnsi="Arial" w:cs="Arial"/>
          <w:color w:val="000000" w:themeColor="text1"/>
        </w:rPr>
        <w:fldChar w:fldCharType="separate"/>
      </w:r>
      <w:r w:rsidRPr="004024F6">
        <w:rPr>
          <w:rFonts w:ascii="Arial" w:eastAsia="Times New Roman" w:hAnsi="Arial" w:cs="Arial"/>
          <w:color w:val="000000" w:themeColor="text1"/>
          <w:vertAlign w:val="superscript"/>
        </w:rPr>
        <w:t>16,17</w:t>
      </w:r>
      <w:r w:rsidRPr="004024F6">
        <w:rPr>
          <w:rFonts w:ascii="Arial" w:hAnsi="Arial" w:cs="Arial"/>
          <w:color w:val="000000" w:themeColor="text1"/>
        </w:rPr>
        <w:fldChar w:fldCharType="end"/>
      </w:r>
      <w:r w:rsidRPr="004024F6">
        <w:rPr>
          <w:rFonts w:ascii="Arial" w:hAnsi="Arial" w:cs="Arial"/>
          <w:color w:val="000000" w:themeColor="text1"/>
        </w:rPr>
        <w:t>”</w:t>
      </w:r>
    </w:p>
    <w:p w14:paraId="601B024A" w14:textId="77777777" w:rsidR="00B256D3" w:rsidRPr="004024F6" w:rsidRDefault="00B256D3" w:rsidP="00B256D3">
      <w:pPr>
        <w:pStyle w:val="ListParagraph"/>
        <w:ind w:left="360"/>
        <w:rPr>
          <w:rFonts w:ascii="Arial" w:eastAsia="Times New Roman" w:hAnsi="Arial" w:cs="Arial"/>
          <w:color w:val="000000" w:themeColor="text1"/>
        </w:rPr>
      </w:pPr>
    </w:p>
    <w:p w14:paraId="7D8D5FBA" w14:textId="4404DD2D" w:rsidR="00B256D3" w:rsidRPr="004024F6" w:rsidRDefault="00B256D3" w:rsidP="00B256D3">
      <w:pPr>
        <w:pStyle w:val="ListParagraph"/>
        <w:ind w:left="360"/>
        <w:rPr>
          <w:rFonts w:ascii="Arial" w:eastAsia="Times New Roman" w:hAnsi="Arial" w:cs="Arial"/>
          <w:color w:val="000000" w:themeColor="text1"/>
        </w:rPr>
      </w:pPr>
      <w:r w:rsidRPr="004024F6">
        <w:rPr>
          <w:rFonts w:ascii="Arial" w:eastAsia="Times New Roman" w:hAnsi="Arial" w:cs="Arial"/>
          <w:color w:val="000000" w:themeColor="text1"/>
        </w:rPr>
        <w:lastRenderedPageBreak/>
        <w:t xml:space="preserve">We also clarify the assumption regarding incidence-based case fatality rates in the Limitations paragraph of the Discussion.  See point number </w:t>
      </w:r>
      <w:r w:rsidR="0034232E">
        <w:rPr>
          <w:rFonts w:ascii="Arial" w:eastAsia="Times New Roman" w:hAnsi="Arial" w:cs="Arial"/>
          <w:color w:val="000000" w:themeColor="text1"/>
        </w:rPr>
        <w:t>32</w:t>
      </w:r>
      <w:r w:rsidRPr="004024F6">
        <w:rPr>
          <w:rFonts w:ascii="Arial" w:eastAsia="Times New Roman" w:hAnsi="Arial" w:cs="Arial"/>
          <w:color w:val="000000" w:themeColor="text1"/>
        </w:rPr>
        <w:t xml:space="preserve"> for more details.  </w:t>
      </w:r>
    </w:p>
    <w:p w14:paraId="62A96FA1" w14:textId="77777777" w:rsidR="00803F70" w:rsidRPr="004024F6" w:rsidRDefault="00803F70" w:rsidP="00B256D3">
      <w:pPr>
        <w:pStyle w:val="ListParagraph"/>
        <w:ind w:left="360"/>
        <w:rPr>
          <w:rFonts w:ascii="Arial" w:eastAsia="Times New Roman" w:hAnsi="Arial" w:cs="Arial"/>
          <w:color w:val="000000" w:themeColor="text1"/>
        </w:rPr>
      </w:pPr>
    </w:p>
    <w:p w14:paraId="47BB97AD" w14:textId="77777777" w:rsidR="00B256D3" w:rsidRPr="004024F6" w:rsidRDefault="00B256D3" w:rsidP="00B256D3">
      <w:pPr>
        <w:pStyle w:val="ListParagraph"/>
        <w:numPr>
          <w:ilvl w:val="0"/>
          <w:numId w:val="1"/>
        </w:numPr>
        <w:rPr>
          <w:rFonts w:ascii="Arial" w:hAnsi="Arial" w:cs="Arial"/>
        </w:rPr>
      </w:pPr>
      <w:r w:rsidRPr="004024F6">
        <w:rPr>
          <w:rFonts w:ascii="Arial" w:hAnsi="Arial" w:cs="Arial"/>
        </w:rPr>
        <w:t>We now include an appendix that provides an example of a life table and refer readers to it, “</w:t>
      </w:r>
      <w:r w:rsidRPr="004024F6">
        <w:rPr>
          <w:rFonts w:ascii="Arial" w:hAnsi="Arial" w:cs="Arial"/>
          <w:color w:val="000000" w:themeColor="text1"/>
        </w:rPr>
        <w:t xml:space="preserve">The adjusted tumor size- specific fatality rates served as the input to demographic life tables that produced tumor size-specific life expectancies in 1975 and 2002 (see </w:t>
      </w:r>
      <w:proofErr w:type="spellStart"/>
      <w:r w:rsidRPr="004024F6">
        <w:rPr>
          <w:rFonts w:ascii="Arial" w:hAnsi="Arial" w:cs="Arial"/>
          <w:color w:val="000000" w:themeColor="text1"/>
        </w:rPr>
        <w:t>eAppendix</w:t>
      </w:r>
      <w:proofErr w:type="spellEnd"/>
      <w:r w:rsidRPr="004024F6">
        <w:rPr>
          <w:rFonts w:ascii="Arial" w:hAnsi="Arial" w:cs="Arial"/>
          <w:color w:val="000000" w:themeColor="text1"/>
        </w:rPr>
        <w:t xml:space="preserve"> C for example of </w:t>
      </w:r>
      <w:r w:rsidRPr="004024F6">
        <w:rPr>
          <w:rFonts w:ascii="Arial" w:eastAsia="Times New Roman" w:hAnsi="Arial" w:cs="Arial"/>
          <w:color w:val="000000" w:themeColor="text1"/>
        </w:rPr>
        <w:t>life table calculations)</w:t>
      </w:r>
      <w:r w:rsidRPr="004024F6">
        <w:rPr>
          <w:rFonts w:ascii="Arial" w:hAnsi="Arial" w:cs="Arial"/>
          <w:color w:val="000000" w:themeColor="text1"/>
        </w:rPr>
        <w:t>.”</w:t>
      </w:r>
    </w:p>
    <w:p w14:paraId="192C6D2D" w14:textId="77777777" w:rsidR="00803F70" w:rsidRPr="004024F6" w:rsidRDefault="00803F70" w:rsidP="00803F70">
      <w:pPr>
        <w:pStyle w:val="ListParagraph"/>
        <w:ind w:left="360"/>
        <w:rPr>
          <w:rFonts w:ascii="Arial" w:hAnsi="Arial" w:cs="Arial"/>
        </w:rPr>
      </w:pPr>
    </w:p>
    <w:p w14:paraId="66FACC6B" w14:textId="74FCF121" w:rsidR="00B256D3" w:rsidRPr="004024F6" w:rsidRDefault="008A7276" w:rsidP="00B256D3">
      <w:pPr>
        <w:pStyle w:val="ListParagraph"/>
        <w:numPr>
          <w:ilvl w:val="0"/>
          <w:numId w:val="1"/>
        </w:numPr>
        <w:rPr>
          <w:rFonts w:ascii="Arial" w:hAnsi="Arial" w:cs="Arial"/>
        </w:rPr>
      </w:pPr>
      <w:r w:rsidRPr="004024F6">
        <w:rPr>
          <w:rFonts w:ascii="Arial" w:hAnsi="Arial" w:cs="Arial"/>
          <w:color w:val="000000" w:themeColor="text1"/>
        </w:rPr>
        <w:t>As with the first step, we now begin the description of the second step with a sentence of what this step will produce, “</w:t>
      </w:r>
      <w:r w:rsidRPr="004024F6">
        <w:rPr>
          <w:rFonts w:ascii="Arial" w:eastAsia="Times New Roman" w:hAnsi="Arial" w:cs="Arial"/>
          <w:color w:val="000000" w:themeColor="text1"/>
        </w:rPr>
        <w:t>The second step estimates the contribution of advances in breast cancer treatment (component [2]) and advances in the treatment of other diseases (component [3]) on gains in life expectancy.”</w:t>
      </w:r>
    </w:p>
    <w:p w14:paraId="58650A39" w14:textId="77777777" w:rsidR="00803F70" w:rsidRPr="004024F6" w:rsidRDefault="00803F70" w:rsidP="00803F70">
      <w:pPr>
        <w:rPr>
          <w:rFonts w:ascii="Arial" w:hAnsi="Arial" w:cs="Arial"/>
        </w:rPr>
      </w:pPr>
    </w:p>
    <w:p w14:paraId="26BB754D" w14:textId="3B2700C4" w:rsidR="008A7276" w:rsidRPr="004024F6" w:rsidRDefault="008A7276" w:rsidP="00B256D3">
      <w:pPr>
        <w:pStyle w:val="ListParagraph"/>
        <w:numPr>
          <w:ilvl w:val="0"/>
          <w:numId w:val="1"/>
        </w:numPr>
        <w:rPr>
          <w:rFonts w:ascii="Arial" w:hAnsi="Arial" w:cs="Arial"/>
        </w:rPr>
      </w:pPr>
      <w:r w:rsidRPr="004024F6">
        <w:rPr>
          <w:rFonts w:ascii="Arial" w:hAnsi="Arial" w:cs="Arial"/>
        </w:rPr>
        <w:t>We edited the sentence to active voice, “</w:t>
      </w:r>
      <w:r w:rsidRPr="004024F6">
        <w:rPr>
          <w:rFonts w:ascii="Arial" w:hAnsi="Arial" w:cs="Arial"/>
          <w:color w:val="000000" w:themeColor="text1"/>
        </w:rPr>
        <w:t>We then adjusted these rates for overdiagnosis.”</w:t>
      </w:r>
    </w:p>
    <w:p w14:paraId="2C057AD7" w14:textId="77777777" w:rsidR="00803F70" w:rsidRPr="004024F6" w:rsidRDefault="00803F70" w:rsidP="00803F70">
      <w:pPr>
        <w:rPr>
          <w:rFonts w:ascii="Arial" w:hAnsi="Arial" w:cs="Arial"/>
        </w:rPr>
      </w:pPr>
    </w:p>
    <w:p w14:paraId="7716AC03" w14:textId="0346AD12" w:rsidR="008A7276" w:rsidRPr="004024F6" w:rsidRDefault="008A7276" w:rsidP="00B256D3">
      <w:pPr>
        <w:pStyle w:val="ListParagraph"/>
        <w:numPr>
          <w:ilvl w:val="0"/>
          <w:numId w:val="1"/>
        </w:numPr>
        <w:rPr>
          <w:rFonts w:ascii="Arial" w:hAnsi="Arial" w:cs="Arial"/>
        </w:rPr>
      </w:pPr>
      <w:r w:rsidRPr="004024F6">
        <w:rPr>
          <w:rFonts w:ascii="Arial" w:hAnsi="Arial" w:cs="Arial"/>
        </w:rPr>
        <w:t>We clarify that there are separate life tables for breast cancer death and other cause death, “</w:t>
      </w:r>
      <w:r w:rsidRPr="004024F6">
        <w:rPr>
          <w:rFonts w:ascii="Arial" w:hAnsi="Arial" w:cs="Arial"/>
          <w:color w:val="000000" w:themeColor="text1"/>
        </w:rPr>
        <w:t>The adjusted tumor size- and cause-specific fatality rates served as the input to demographic life tables</w:t>
      </w:r>
      <w:r w:rsidR="004024F6">
        <w:rPr>
          <w:rFonts w:ascii="Arial" w:hAnsi="Arial" w:cs="Arial"/>
          <w:color w:val="000000" w:themeColor="text1"/>
        </w:rPr>
        <w:t xml:space="preserve"> (one for breast cancer and the other for all other causes)</w:t>
      </w:r>
      <w:r w:rsidRPr="004024F6">
        <w:rPr>
          <w:rFonts w:ascii="Arial" w:eastAsia="Times New Roman" w:hAnsi="Arial" w:cs="Arial"/>
          <w:color w:val="000000" w:themeColor="text1"/>
        </w:rPr>
        <w:t xml:space="preserve"> </w:t>
      </w:r>
      <w:r w:rsidRPr="004024F6">
        <w:rPr>
          <w:rFonts w:ascii="Arial" w:hAnsi="Arial" w:cs="Arial"/>
          <w:color w:val="000000" w:themeColor="text1"/>
        </w:rPr>
        <w:t>that produce corresponding life-years in 1975 and 2012.</w:t>
      </w:r>
    </w:p>
    <w:p w14:paraId="7245479E" w14:textId="77777777" w:rsidR="00803F70" w:rsidRPr="004024F6" w:rsidRDefault="00803F70" w:rsidP="00803F70">
      <w:pPr>
        <w:rPr>
          <w:rFonts w:ascii="Arial" w:hAnsi="Arial" w:cs="Arial"/>
        </w:rPr>
      </w:pPr>
    </w:p>
    <w:p w14:paraId="449D6A38" w14:textId="77777777" w:rsidR="008A7276" w:rsidRPr="004024F6" w:rsidRDefault="008A7276" w:rsidP="00B256D3">
      <w:pPr>
        <w:pStyle w:val="ListParagraph"/>
        <w:numPr>
          <w:ilvl w:val="0"/>
          <w:numId w:val="1"/>
        </w:numPr>
        <w:rPr>
          <w:rFonts w:ascii="Arial" w:hAnsi="Arial" w:cs="Arial"/>
        </w:rPr>
      </w:pPr>
      <w:r w:rsidRPr="004024F6">
        <w:rPr>
          <w:rFonts w:ascii="Arial" w:hAnsi="Arial" w:cs="Arial"/>
          <w:color w:val="000000" w:themeColor="text1"/>
        </w:rPr>
        <w:t xml:space="preserve">We now explain what the 10-year window accomplishes, “By allowing this 10-year time window between diagnosis and death, </w:t>
      </w:r>
      <w:r w:rsidRPr="004024F6">
        <w:rPr>
          <w:rFonts w:ascii="Arial" w:eastAsia="Times New Roman" w:hAnsi="Arial" w:cs="Arial"/>
          <w:color w:val="000000" w:themeColor="text1"/>
        </w:rPr>
        <w:t>we mitigated potential lead time bias by limiting the length of time over which a death labeled as breast cancer on the death certificate would be categorized as a breast cancer death in our analysis.”</w:t>
      </w:r>
    </w:p>
    <w:p w14:paraId="46B1330C" w14:textId="77777777" w:rsidR="008A7276" w:rsidRPr="004024F6" w:rsidRDefault="008A7276" w:rsidP="008A7276">
      <w:pPr>
        <w:pStyle w:val="ListParagraph"/>
        <w:ind w:left="360"/>
        <w:rPr>
          <w:rFonts w:ascii="Arial" w:hAnsi="Arial" w:cs="Arial"/>
          <w:color w:val="000000" w:themeColor="text1"/>
        </w:rPr>
      </w:pPr>
    </w:p>
    <w:p w14:paraId="17002A94" w14:textId="1991082A" w:rsidR="008A7276" w:rsidRPr="004024F6" w:rsidRDefault="008A7276" w:rsidP="008A7276">
      <w:pPr>
        <w:pStyle w:val="ListParagraph"/>
        <w:ind w:left="360"/>
        <w:rPr>
          <w:rFonts w:ascii="Arial" w:hAnsi="Arial" w:cs="Arial"/>
          <w:color w:val="000000" w:themeColor="text1"/>
        </w:rPr>
      </w:pPr>
      <w:r w:rsidRPr="004024F6">
        <w:rPr>
          <w:rFonts w:ascii="Arial" w:hAnsi="Arial" w:cs="Arial"/>
          <w:color w:val="000000" w:themeColor="text1"/>
        </w:rPr>
        <w:t>Sun et al. (2010) used survival time, rather than incidence-based case fatality rates.  Rather than this difference in data, we focused on the lack of consideration of other cause mortality as the chief limitation of Sun et al.</w:t>
      </w:r>
    </w:p>
    <w:p w14:paraId="677C0105" w14:textId="77777777" w:rsidR="00784B7E" w:rsidRPr="004024F6" w:rsidRDefault="00784B7E" w:rsidP="008A7276">
      <w:pPr>
        <w:pStyle w:val="ListParagraph"/>
        <w:ind w:left="360"/>
        <w:rPr>
          <w:rFonts w:ascii="Arial" w:hAnsi="Arial" w:cs="Arial"/>
        </w:rPr>
      </w:pPr>
    </w:p>
    <w:p w14:paraId="62553631" w14:textId="30FD6DFF" w:rsidR="008A7276" w:rsidRPr="004024F6" w:rsidRDefault="008A7276" w:rsidP="00B256D3">
      <w:pPr>
        <w:pStyle w:val="ListParagraph"/>
        <w:numPr>
          <w:ilvl w:val="0"/>
          <w:numId w:val="1"/>
        </w:numPr>
        <w:rPr>
          <w:rFonts w:ascii="Arial" w:hAnsi="Arial" w:cs="Arial"/>
        </w:rPr>
      </w:pPr>
      <w:r w:rsidRPr="004024F6">
        <w:rPr>
          <w:rFonts w:ascii="Arial" w:hAnsi="Arial" w:cs="Arial"/>
          <w:color w:val="000000" w:themeColor="text1"/>
        </w:rPr>
        <w:t xml:space="preserve">  We separated the sentence about the 10-year window for the incidence-based case fatality rate and the number of patients </w:t>
      </w:r>
      <w:r w:rsidR="00DC3C51" w:rsidRPr="004024F6">
        <w:rPr>
          <w:rFonts w:ascii="Arial" w:hAnsi="Arial" w:cs="Arial"/>
          <w:color w:val="000000" w:themeColor="text1"/>
        </w:rPr>
        <w:t>for whom we calculated incidence-based case fatality rates.</w:t>
      </w:r>
    </w:p>
    <w:p w14:paraId="1B40080B" w14:textId="77777777" w:rsidR="00784B7E" w:rsidRPr="004024F6" w:rsidRDefault="00784B7E" w:rsidP="00784B7E">
      <w:pPr>
        <w:pStyle w:val="ListParagraph"/>
        <w:ind w:left="360"/>
        <w:rPr>
          <w:rFonts w:ascii="Arial" w:hAnsi="Arial" w:cs="Arial"/>
        </w:rPr>
      </w:pPr>
    </w:p>
    <w:p w14:paraId="01B6DE3A" w14:textId="6D80E646" w:rsidR="00DC3C51" w:rsidRPr="004024F6" w:rsidRDefault="00DC3C51" w:rsidP="00B256D3">
      <w:pPr>
        <w:pStyle w:val="ListParagraph"/>
        <w:numPr>
          <w:ilvl w:val="0"/>
          <w:numId w:val="1"/>
        </w:numPr>
        <w:rPr>
          <w:rFonts w:ascii="Arial" w:hAnsi="Arial" w:cs="Arial"/>
        </w:rPr>
      </w:pPr>
      <w:r w:rsidRPr="004024F6">
        <w:rPr>
          <w:rFonts w:ascii="Arial" w:hAnsi="Arial" w:cs="Arial"/>
          <w:color w:val="000000" w:themeColor="text1"/>
        </w:rPr>
        <w:t>We clarify that tumor size is based on clinical and operative/pathological assessment, “…</w:t>
      </w:r>
      <w:r w:rsidRPr="004024F6">
        <w:rPr>
          <w:rFonts w:ascii="Arial" w:eastAsia="Arial Unicode MS" w:hAnsi="Arial" w:cs="Arial"/>
          <w:color w:val="000000" w:themeColor="text1"/>
        </w:rPr>
        <w:t xml:space="preserve">), tumor size </w:t>
      </w:r>
      <w:r w:rsidRPr="004024F6">
        <w:rPr>
          <w:rFonts w:ascii="Arial" w:eastAsia="Times New Roman" w:hAnsi="Arial" w:cs="Arial"/>
          <w:color w:val="000000" w:themeColor="text1"/>
        </w:rPr>
        <w:t xml:space="preserve">determined by clinical and operative/pathological assessment </w:t>
      </w:r>
      <w:r w:rsidRPr="004024F6">
        <w:rPr>
          <w:rFonts w:ascii="Arial" w:eastAsia="Arial Unicode MS" w:hAnsi="Arial" w:cs="Arial"/>
          <w:color w:val="000000" w:themeColor="text1"/>
        </w:rPr>
        <w:t>(&lt;1cm, 1-2cm, 2-3cm, 3-5cm, ≥5cm),…”.</w:t>
      </w:r>
    </w:p>
    <w:p w14:paraId="02813EB4" w14:textId="77777777" w:rsidR="00784B7E" w:rsidRPr="004024F6" w:rsidRDefault="00784B7E" w:rsidP="00784B7E">
      <w:pPr>
        <w:rPr>
          <w:rFonts w:ascii="Arial" w:hAnsi="Arial" w:cs="Arial"/>
        </w:rPr>
      </w:pPr>
    </w:p>
    <w:p w14:paraId="129EB48B" w14:textId="0FA32D1F" w:rsidR="00DC3C51" w:rsidRPr="004024F6" w:rsidRDefault="00DC3C51" w:rsidP="00B256D3">
      <w:pPr>
        <w:pStyle w:val="ListParagraph"/>
        <w:numPr>
          <w:ilvl w:val="0"/>
          <w:numId w:val="1"/>
        </w:numPr>
        <w:rPr>
          <w:rFonts w:ascii="Arial" w:hAnsi="Arial" w:cs="Arial"/>
        </w:rPr>
      </w:pPr>
      <w:r w:rsidRPr="004024F6">
        <w:rPr>
          <w:rFonts w:ascii="Arial" w:hAnsi="Arial" w:cs="Arial"/>
        </w:rPr>
        <w:t>We now define overdiagnosis, “</w:t>
      </w:r>
      <w:r w:rsidRPr="004024F6">
        <w:rPr>
          <w:rFonts w:ascii="Arial" w:eastAsia="Times New Roman" w:hAnsi="Arial" w:cs="Arial"/>
          <w:color w:val="000000" w:themeColor="text1"/>
        </w:rPr>
        <w:t>Overdiagnosis is the detection of asymptomatic breast cancers that are non-growing or so slow-growing that they would never present symptomatically during a women’s lifetime.</w:t>
      </w:r>
      <w:r w:rsidRPr="004024F6">
        <w:rPr>
          <w:rFonts w:ascii="Arial" w:eastAsia="Times New Roman" w:hAnsi="Arial" w:cs="Arial"/>
          <w:color w:val="000000" w:themeColor="text1"/>
        </w:rPr>
        <w:fldChar w:fldCharType="begin"/>
      </w:r>
      <w:r w:rsidRPr="004024F6">
        <w:rPr>
          <w:rFonts w:ascii="Arial" w:eastAsia="Times New Roman" w:hAnsi="Arial" w:cs="Arial"/>
          <w:color w:val="000000" w:themeColor="text1"/>
        </w:rPr>
        <w:instrText xml:space="preserve"> ADDIN ZOTERO_ITEM CSL_CITATION {"citationID":"hghhlrq57","properties":{"formattedCitation":"{\\rtf \\super 20\\nosupersub{}}","plainCitation":"20"},"citationItems":[{"id":7351,"uris":["http://zotero.org/users/39665/items/IR7TFBMG"],"uri":["http://zotero.org/users/39665/items/IR7TFBMG"],"itemData":{"id":7351,"type":"article-journal","title":"Conceptualizing Overdiagnosis in Cancer Screening","container-title":"Journal of the National Cancer Institute","page":"djv014","volume":"107","issue":"4","source":"jnci.oxfordjournals.org","abstract":"The aim of cancer screening is to detect asymptomatic cancers whose treatment will result in extension of life, relative to length of life absent screening. Unfortunately, cancer screening also results in overdiagnosis, the detection of cancers that, in the absence of screening, would not present symptomatically during one’s lifetime. Thus, their detection and subsequent treatment is unnecessary and detrimental. This definition of overdiagnosis, while succinct, does not capture the ways it can occur, and our interactions with patients, advocates, researchers, clinicians, and journalists have led us to believe that the concept of overdiagnosis is difficult to explain and, for some, difficult to accept. We propose a dichotomy, the “tumor-patient” classification, to aid in understanding overdiagnosis. The tumor category includes asymptomatic malignant disease that would regress spontaneously if left alone, as well as asymptomatic malignant disease that stagnates or progresses too slowly to be life threatening in even the longest of lifetimes. The patient category includes asymptomatic malignant disease that would progress quickly enough to be life threatening during a lifetime of typical length, but lacks clinical relevance because death due to another cause intercedes prior to what would have been the date of symptomatic diagnosis had screening not occurred. Cancer screening of most organs is likely to result in overdiagnosis of both types. However, the ratio of tumor- to patient-driven overdiagnosis almost certainly varies, and may vary drastically, by organ, screening modality, patient characteristics, and other factors.","DOI":"10.1093/jnci/djv014","ISSN":"0027-8874, 1460-2105","note":"PMID: 25663695","journalAbbreviation":"JNCI J Natl Cancer Inst","language":"en","author":[{"family":"Marcus","given":"Pamela M."},{"family":"Prorok","given":"Philip C."},{"family":"Miller","given":"Anthony B."},{"family":"DeVoto","given":"Emily J."},{"family":"Kramer","given":"Barnett S."}],"issued":{"date-parts":[["2015",4,1]]},"PMID":"25663695"}}],"schema":"https://github.com/citation-style-language/schema/raw/master/csl-citation.json"} </w:instrText>
      </w:r>
      <w:r w:rsidRPr="004024F6">
        <w:rPr>
          <w:rFonts w:ascii="Arial" w:eastAsia="Times New Roman" w:hAnsi="Arial" w:cs="Arial"/>
          <w:color w:val="000000" w:themeColor="text1"/>
        </w:rPr>
        <w:fldChar w:fldCharType="separate"/>
      </w:r>
      <w:r w:rsidRPr="004024F6">
        <w:rPr>
          <w:rFonts w:ascii="Arial" w:eastAsia="Times New Roman" w:hAnsi="Arial" w:cs="Arial"/>
          <w:color w:val="000000" w:themeColor="text1"/>
          <w:vertAlign w:val="superscript"/>
        </w:rPr>
        <w:t>20</w:t>
      </w:r>
      <w:r w:rsidRPr="004024F6">
        <w:rPr>
          <w:rFonts w:ascii="Arial" w:eastAsia="Times New Roman" w:hAnsi="Arial" w:cs="Arial"/>
          <w:color w:val="000000" w:themeColor="text1"/>
        </w:rPr>
        <w:fldChar w:fldCharType="end"/>
      </w:r>
      <w:r w:rsidRPr="004024F6">
        <w:rPr>
          <w:rFonts w:ascii="Arial" w:eastAsia="Times New Roman" w:hAnsi="Arial" w:cs="Arial"/>
          <w:color w:val="000000" w:themeColor="text1"/>
        </w:rPr>
        <w:t>”.</w:t>
      </w:r>
    </w:p>
    <w:p w14:paraId="4B90FB1C" w14:textId="77777777" w:rsidR="00784B7E" w:rsidRPr="004024F6" w:rsidRDefault="00784B7E" w:rsidP="00784B7E">
      <w:pPr>
        <w:pStyle w:val="ListParagraph"/>
        <w:ind w:left="360"/>
        <w:rPr>
          <w:rFonts w:ascii="Arial" w:hAnsi="Arial" w:cs="Arial"/>
        </w:rPr>
      </w:pPr>
    </w:p>
    <w:p w14:paraId="08D5DD9B" w14:textId="0206BF61" w:rsidR="00DC3C51" w:rsidRPr="004024F6" w:rsidRDefault="00DC3C51" w:rsidP="00B256D3">
      <w:pPr>
        <w:pStyle w:val="ListParagraph"/>
        <w:numPr>
          <w:ilvl w:val="0"/>
          <w:numId w:val="1"/>
        </w:numPr>
        <w:rPr>
          <w:rFonts w:ascii="Arial" w:hAnsi="Arial" w:cs="Arial"/>
        </w:rPr>
      </w:pPr>
      <w:r w:rsidRPr="004024F6">
        <w:rPr>
          <w:rFonts w:ascii="Arial" w:hAnsi="Arial" w:cs="Arial"/>
        </w:rPr>
        <w:t>We now refer to annual share as annual proportion.</w:t>
      </w:r>
    </w:p>
    <w:p w14:paraId="13FE51B8" w14:textId="77777777" w:rsidR="00784B7E" w:rsidRPr="004024F6" w:rsidRDefault="00784B7E" w:rsidP="00784B7E">
      <w:pPr>
        <w:rPr>
          <w:rFonts w:ascii="Arial" w:hAnsi="Arial" w:cs="Arial"/>
        </w:rPr>
      </w:pPr>
    </w:p>
    <w:p w14:paraId="2AAFDA62" w14:textId="2D7BE66A" w:rsidR="0031013A" w:rsidRPr="004024F6" w:rsidRDefault="0031013A" w:rsidP="00B256D3">
      <w:pPr>
        <w:pStyle w:val="ListParagraph"/>
        <w:numPr>
          <w:ilvl w:val="0"/>
          <w:numId w:val="1"/>
        </w:numPr>
        <w:rPr>
          <w:rFonts w:ascii="Arial" w:hAnsi="Arial" w:cs="Arial"/>
        </w:rPr>
      </w:pPr>
      <w:r w:rsidRPr="004024F6">
        <w:rPr>
          <w:rFonts w:ascii="Arial" w:hAnsi="Arial" w:cs="Arial"/>
        </w:rPr>
        <w:t>We clarify the unit of the case fa</w:t>
      </w:r>
      <w:r w:rsidR="00F52A0E" w:rsidRPr="004024F6">
        <w:rPr>
          <w:rFonts w:ascii="Arial" w:hAnsi="Arial" w:cs="Arial"/>
        </w:rPr>
        <w:t>tality rate: per 100,000 person-years among patients diagnosed with a specific size of breast cancer`: “</w:t>
      </w:r>
      <w:r w:rsidR="00F52A0E" w:rsidRPr="004024F6">
        <w:rPr>
          <w:rFonts w:ascii="Arial" w:eastAsia="Arial Unicode MS" w:hAnsi="Arial" w:cs="Arial"/>
          <w:color w:val="000000" w:themeColor="text1"/>
        </w:rPr>
        <w:t xml:space="preserve">For example, the rate decreased from 101 to 59 deaths per 100,000 </w:t>
      </w:r>
      <w:r w:rsidR="00F52A0E" w:rsidRPr="004024F6">
        <w:rPr>
          <w:rFonts w:ascii="Arial" w:eastAsia="Times New Roman" w:hAnsi="Arial" w:cs="Arial"/>
          <w:color w:val="000000" w:themeColor="text1"/>
        </w:rPr>
        <w:t xml:space="preserve">person-years among patients diagnosed with </w:t>
      </w:r>
      <w:r w:rsidR="00F52A0E" w:rsidRPr="004024F6">
        <w:rPr>
          <w:rFonts w:ascii="Arial" w:eastAsia="Arial Unicode MS" w:hAnsi="Arial" w:cs="Arial"/>
          <w:color w:val="000000" w:themeColor="text1"/>
        </w:rPr>
        <w:t xml:space="preserve">≥5cm tumors </w:t>
      </w:r>
      <w:r w:rsidR="00F52A0E" w:rsidRPr="004024F6">
        <w:rPr>
          <w:rFonts w:ascii="Arial" w:hAnsi="Arial" w:cs="Arial"/>
          <w:color w:val="000000" w:themeColor="text1"/>
        </w:rPr>
        <w:t xml:space="preserve">and from 18 to 5 deaths per 100,000 </w:t>
      </w:r>
      <w:r w:rsidR="00F52A0E" w:rsidRPr="004024F6">
        <w:rPr>
          <w:rFonts w:ascii="Arial" w:eastAsia="Times New Roman" w:hAnsi="Arial" w:cs="Arial"/>
          <w:color w:val="000000" w:themeColor="text1"/>
        </w:rPr>
        <w:t xml:space="preserve">person-years among patients diagnosed with </w:t>
      </w:r>
      <w:r w:rsidR="00F52A0E" w:rsidRPr="004024F6">
        <w:rPr>
          <w:rFonts w:ascii="Arial" w:hAnsi="Arial" w:cs="Arial"/>
          <w:color w:val="000000" w:themeColor="text1"/>
        </w:rPr>
        <w:t>&lt;1cm tumors.”</w:t>
      </w:r>
    </w:p>
    <w:p w14:paraId="54C29DB9" w14:textId="77777777" w:rsidR="00784B7E" w:rsidRPr="004024F6" w:rsidRDefault="00784B7E" w:rsidP="00784B7E">
      <w:pPr>
        <w:rPr>
          <w:rFonts w:ascii="Arial" w:hAnsi="Arial" w:cs="Arial"/>
        </w:rPr>
      </w:pPr>
    </w:p>
    <w:p w14:paraId="1338E711" w14:textId="6F86F23A" w:rsidR="00F52A0E" w:rsidRPr="004024F6" w:rsidRDefault="00F52A0E" w:rsidP="00784B7E">
      <w:pPr>
        <w:pStyle w:val="ListParagraph"/>
        <w:numPr>
          <w:ilvl w:val="0"/>
          <w:numId w:val="1"/>
        </w:numPr>
        <w:rPr>
          <w:rFonts w:ascii="Arial" w:hAnsi="Arial" w:cs="Arial"/>
        </w:rPr>
      </w:pPr>
      <w:r w:rsidRPr="004024F6">
        <w:rPr>
          <w:rFonts w:ascii="Arial" w:hAnsi="Arial" w:cs="Arial"/>
          <w:color w:val="000000" w:themeColor="text1"/>
        </w:rPr>
        <w:t>We changed changed the focus the discussion of other cause mortality rates</w:t>
      </w:r>
      <w:r w:rsidR="002C671F" w:rsidRPr="004024F6">
        <w:rPr>
          <w:rFonts w:ascii="Arial" w:hAnsi="Arial" w:cs="Arial"/>
          <w:color w:val="000000" w:themeColor="text1"/>
        </w:rPr>
        <w:t xml:space="preserve"> to highlight the importance of </w:t>
      </w:r>
      <w:proofErr w:type="spellStart"/>
      <w:r w:rsidR="002C671F" w:rsidRPr="004024F6">
        <w:rPr>
          <w:rFonts w:ascii="Arial" w:hAnsi="Arial" w:cs="Arial"/>
          <w:color w:val="000000" w:themeColor="text1"/>
        </w:rPr>
        <w:t>accountin</w:t>
      </w:r>
      <w:proofErr w:type="spellEnd"/>
      <w:r w:rsidR="002C671F" w:rsidRPr="004024F6">
        <w:rPr>
          <w:rFonts w:ascii="Arial" w:hAnsi="Arial" w:cs="Arial"/>
          <w:color w:val="000000" w:themeColor="text1"/>
        </w:rPr>
        <w:t xml:space="preserve"> for both causes of death</w:t>
      </w:r>
      <w:r w:rsidRPr="004024F6">
        <w:rPr>
          <w:rFonts w:ascii="Arial" w:hAnsi="Arial" w:cs="Arial"/>
          <w:color w:val="000000" w:themeColor="text1"/>
        </w:rPr>
        <w:t xml:space="preserve">.  We now write that other cause fatality rates for &lt;1cm to 3-5cm tumors are higher than the corresponding </w:t>
      </w:r>
      <w:r w:rsidR="002C671F" w:rsidRPr="004024F6">
        <w:rPr>
          <w:rFonts w:ascii="Arial" w:hAnsi="Arial" w:cs="Arial"/>
          <w:color w:val="000000" w:themeColor="text1"/>
        </w:rPr>
        <w:t>breast cancer fatality rates for these sizes.</w:t>
      </w:r>
    </w:p>
    <w:p w14:paraId="0B4DDECB" w14:textId="3F35960E" w:rsidR="00F52A0E" w:rsidRPr="004024F6" w:rsidRDefault="002C671F" w:rsidP="00803F70">
      <w:pPr>
        <w:pStyle w:val="ListParagraph"/>
        <w:ind w:left="1440" w:right="1440"/>
        <w:rPr>
          <w:rFonts w:ascii="Arial" w:hAnsi="Arial" w:cs="Arial"/>
        </w:rPr>
      </w:pPr>
      <w:r w:rsidRPr="004024F6">
        <w:rPr>
          <w:rFonts w:ascii="Arial" w:hAnsi="Arial" w:cs="Arial"/>
          <w:color w:val="000000" w:themeColor="text1"/>
        </w:rPr>
        <w:t>“</w:t>
      </w:r>
      <w:r w:rsidR="00F52A0E" w:rsidRPr="004024F6">
        <w:rPr>
          <w:rFonts w:ascii="Arial" w:hAnsi="Arial" w:cs="Arial"/>
          <w:color w:val="000000" w:themeColor="text1"/>
        </w:rPr>
        <w:t>For patients diagnosed with &lt;1cm, 1-2cm, 2-3cm, and 3-5cm tumors, case fatality rates from other causes were higher than those from breast cancer.  Only for patients diagnosed with ≥5cm tumors were case fatality rates from breast cancer larger than those from other causes.  This result highlights the importance of accounting for both causes of death (breast cancer and other causes) when assessing the gain in life expectancy for breast cancer patients.</w:t>
      </w:r>
      <w:r w:rsidRPr="004024F6">
        <w:rPr>
          <w:rFonts w:ascii="Arial" w:hAnsi="Arial" w:cs="Arial"/>
          <w:color w:val="000000" w:themeColor="text1"/>
        </w:rPr>
        <w:t>”</w:t>
      </w:r>
    </w:p>
    <w:p w14:paraId="1F158A92" w14:textId="77777777" w:rsidR="00F52A0E" w:rsidRPr="004024F6" w:rsidRDefault="00F52A0E" w:rsidP="00F52A0E">
      <w:pPr>
        <w:rPr>
          <w:rFonts w:ascii="Arial" w:hAnsi="Arial" w:cs="Arial"/>
        </w:rPr>
      </w:pPr>
    </w:p>
    <w:p w14:paraId="5143E05A" w14:textId="2A31CE17" w:rsidR="002C671F" w:rsidRPr="007334D6" w:rsidRDefault="007334D6" w:rsidP="002C671F">
      <w:pPr>
        <w:pStyle w:val="CommentText"/>
        <w:numPr>
          <w:ilvl w:val="0"/>
          <w:numId w:val="1"/>
        </w:numPr>
      </w:pPr>
      <w:bookmarkStart w:id="0" w:name="_GoBack"/>
      <w:bookmarkEnd w:id="0"/>
      <w:r w:rsidRPr="007334D6">
        <w:t>In Section 2.1, we now write, “</w:t>
      </w:r>
      <w:r w:rsidRPr="007334D6">
        <w:rPr>
          <w:color w:val="000000" w:themeColor="text1"/>
        </w:rPr>
        <w:t>The three components, all of which we derive from life tables, sums to the total gain in life expectancy.</w:t>
      </w:r>
      <w:r w:rsidRPr="007334D6">
        <w:rPr>
          <w:color w:val="000000" w:themeColor="text1"/>
        </w:rPr>
        <w:t>”</w:t>
      </w:r>
    </w:p>
    <w:p w14:paraId="2707858C" w14:textId="77777777" w:rsidR="00784B7E" w:rsidRPr="00D422A9" w:rsidRDefault="00784B7E" w:rsidP="00784B7E">
      <w:pPr>
        <w:pStyle w:val="CommentText"/>
        <w:ind w:left="360"/>
        <w:rPr>
          <w:highlight w:val="yellow"/>
        </w:rPr>
      </w:pPr>
    </w:p>
    <w:p w14:paraId="464A5688" w14:textId="2011AB02" w:rsidR="002F0655" w:rsidRPr="002F0655" w:rsidRDefault="002F0655" w:rsidP="002F0655">
      <w:pPr>
        <w:pStyle w:val="CommentText"/>
        <w:numPr>
          <w:ilvl w:val="0"/>
          <w:numId w:val="1"/>
        </w:numPr>
      </w:pPr>
      <w:r w:rsidRPr="002F0655">
        <w:t>We added a new sentence about similar increases in mammography screening rates by age group over time to support our main conclusion of nearly equal contributions of earlier detection by age group over time.  “</w:t>
      </w:r>
      <w:r w:rsidRPr="002F0655">
        <w:rPr>
          <w:color w:val="000000" w:themeColor="text1"/>
        </w:rPr>
        <w:t>This comparable level of contribution from earlier detection may be due, in part, because of similar increases in mammography screening rates for these age groups across time.</w:t>
      </w:r>
      <w:r w:rsidRPr="002F0655">
        <w:rPr>
          <w:color w:val="000000" w:themeColor="text1"/>
        </w:rPr>
        <w:fldChar w:fldCharType="begin"/>
      </w:r>
      <w:r w:rsidRPr="002F0655">
        <w:rPr>
          <w:color w:val="000000" w:themeColor="text1"/>
        </w:rPr>
        <w:instrText xml:space="preserve"> ADDIN ZOTERO_ITEM CSL_CITATION {"citationID":"16hdbpnkbt","properties":{"formattedCitation":"{\\rtf \\super 30\\nosupersub{}}","plainCitation":"30"},"citationItems":[{"id":973,"uris":["http://zotero.org/users/39665/items/B5N4TEBI"],"uri":["http://zotero.org/users/39665/items/B5N4TEBI"],"itemData":{"id":973,"type":"article-journal","title":"Reported drop in mammography: Is this cause for concern?","container-title":"Cancer","page":"2405-2409","volume":"109","issue":"12","source":"CrossRef","DOI":"10.1002/cncr.22723","ISSN":"0008543X, 10970142","shortTitle":"Reported drop in mammography","language":"en","author":[{"family":"Breen","given":"Nancy"},{"family":"A. Cronin","given":"Kathleen"},{"family":"Meissner","given":"Helen I."},{"family":"Taplin","given":"Stephen H."},{"family":"Tangka","given":"Florence K."},{"family":"Tiro","given":"Jasmin A."},{"family":"McNeel","given":"Timothy S."}],"issued":{"date-parts":[["2007",6,15]]}}}],"schema":"https://github.com/citation-style-language/schema/raw/master/csl-citation.json"} </w:instrText>
      </w:r>
      <w:r w:rsidRPr="002F0655">
        <w:rPr>
          <w:color w:val="000000" w:themeColor="text1"/>
        </w:rPr>
        <w:fldChar w:fldCharType="separate"/>
      </w:r>
      <w:r w:rsidRPr="002F0655">
        <w:rPr>
          <w:rFonts w:eastAsia="Times New Roman"/>
          <w:vertAlign w:val="superscript"/>
        </w:rPr>
        <w:t>30</w:t>
      </w:r>
      <w:r w:rsidRPr="002F0655">
        <w:rPr>
          <w:color w:val="000000" w:themeColor="text1"/>
        </w:rPr>
        <w:fldChar w:fldCharType="end"/>
      </w:r>
      <w:r w:rsidRPr="002F0655">
        <w:rPr>
          <w:color w:val="000000" w:themeColor="text1"/>
        </w:rPr>
        <w:t>”</w:t>
      </w:r>
    </w:p>
    <w:p w14:paraId="354C2EFC" w14:textId="2CE68BFB" w:rsidR="002F0655" w:rsidRPr="004024F6" w:rsidRDefault="002F0655" w:rsidP="002F0655">
      <w:pPr>
        <w:pStyle w:val="CommentText"/>
        <w:ind w:left="360"/>
      </w:pPr>
      <w:r>
        <w:t xml:space="preserve"> </w:t>
      </w:r>
    </w:p>
    <w:p w14:paraId="489A3EF6" w14:textId="148A5760" w:rsidR="002C671F" w:rsidRPr="004024F6" w:rsidRDefault="002C671F" w:rsidP="002C671F">
      <w:pPr>
        <w:pStyle w:val="CommentText"/>
        <w:numPr>
          <w:ilvl w:val="0"/>
          <w:numId w:val="1"/>
        </w:numPr>
      </w:pPr>
      <w:r w:rsidRPr="004024F6">
        <w:t>We repeat the gain in life expectancy and contributions under the baseline 10% overdiagnosis level.  “</w:t>
      </w:r>
      <w:r w:rsidRPr="004024F6">
        <w:rPr>
          <w:rFonts w:eastAsia="Arial Unicode MS"/>
          <w:color w:val="000000" w:themeColor="text1"/>
        </w:rPr>
        <w:t xml:space="preserve">For example, at a 20% overdiagnosis level, </w:t>
      </w:r>
      <w:r w:rsidRPr="004024F6">
        <w:rPr>
          <w:color w:val="000000" w:themeColor="text1"/>
        </w:rPr>
        <w:t xml:space="preserve">the gain in life expectancy equaled 10.31 years (compared to 10.94 years at a 10% overdiagnosis level): 66% from reductions in case fatality rates from breast cancer, 23% from the temporal shift to smaller sized tumors, and 12% from reductions in case fatality rates from competing causes of death </w:t>
      </w:r>
      <w:r w:rsidRPr="004024F6">
        <w:rPr>
          <w:rFonts w:eastAsia="Times New Roman"/>
          <w:color w:val="000000" w:themeColor="text1"/>
        </w:rPr>
        <w:t>(compared to 62%, 27%, and 11%, respectively, at a 10% overdiagnosis level)</w:t>
      </w:r>
      <w:r w:rsidRPr="004024F6">
        <w:rPr>
          <w:color w:val="000000" w:themeColor="text1"/>
        </w:rPr>
        <w:t>.”</w:t>
      </w:r>
    </w:p>
    <w:p w14:paraId="7F27830D" w14:textId="77777777" w:rsidR="00784B7E" w:rsidRPr="004024F6" w:rsidRDefault="00784B7E" w:rsidP="00784B7E">
      <w:pPr>
        <w:pStyle w:val="CommentText"/>
      </w:pPr>
    </w:p>
    <w:p w14:paraId="10E8FEEF" w14:textId="77777777" w:rsidR="00AC6F8E" w:rsidRPr="004024F6" w:rsidRDefault="00AC6F8E" w:rsidP="002C671F">
      <w:pPr>
        <w:pStyle w:val="CommentText"/>
        <w:numPr>
          <w:ilvl w:val="0"/>
          <w:numId w:val="1"/>
        </w:numPr>
      </w:pPr>
      <w:r w:rsidRPr="004024F6">
        <w:rPr>
          <w:color w:val="000000" w:themeColor="text1"/>
        </w:rPr>
        <w:t>We estimate the gain in life expectancy for all age groups, not just for 40-year olds.  We deleted “40-year old” and now write, “Our study quantifies the contribution of earlier detection and advances in breast cancer treatment on gains in life expectancy for a newly diagnosed breast cancer patient.”</w:t>
      </w:r>
    </w:p>
    <w:p w14:paraId="67CB2975" w14:textId="77777777" w:rsidR="00784B7E" w:rsidRPr="004024F6" w:rsidRDefault="00784B7E" w:rsidP="00784B7E">
      <w:pPr>
        <w:pStyle w:val="CommentText"/>
      </w:pPr>
    </w:p>
    <w:p w14:paraId="5F5A6ED1" w14:textId="77777777" w:rsidR="00AC6F8E" w:rsidRPr="004024F6" w:rsidRDefault="00AC6F8E" w:rsidP="002C671F">
      <w:pPr>
        <w:pStyle w:val="CommentText"/>
        <w:numPr>
          <w:ilvl w:val="0"/>
          <w:numId w:val="1"/>
        </w:numPr>
      </w:pPr>
      <w:r w:rsidRPr="004024F6">
        <w:rPr>
          <w:color w:val="000000" w:themeColor="text1"/>
        </w:rPr>
        <w:t xml:space="preserve">We now include a citation to the CISNET </w:t>
      </w:r>
      <w:r w:rsidRPr="004024F6">
        <w:rPr>
          <w:i/>
          <w:color w:val="000000" w:themeColor="text1"/>
        </w:rPr>
        <w:t>Breast Cancer Model Profiles</w:t>
      </w:r>
      <w:r w:rsidRPr="004024F6">
        <w:rPr>
          <w:color w:val="000000" w:themeColor="text1"/>
        </w:rPr>
        <w:t xml:space="preserve"> for the sentence about CISNET’s estimation of life expectancy as the smaller of two separate life expectancies (breast cancer as the only cause of death and other causes as the only cause of death).  </w:t>
      </w:r>
    </w:p>
    <w:p w14:paraId="0F5A3463" w14:textId="77777777" w:rsidR="00784B7E" w:rsidRPr="004024F6" w:rsidRDefault="00784B7E" w:rsidP="00784B7E">
      <w:pPr>
        <w:pStyle w:val="CommentText"/>
      </w:pPr>
    </w:p>
    <w:p w14:paraId="0AB451D5" w14:textId="0361B5ED" w:rsidR="00AC6F8E" w:rsidRPr="004024F6" w:rsidRDefault="00AC6F8E" w:rsidP="002C671F">
      <w:pPr>
        <w:pStyle w:val="CommentText"/>
        <w:numPr>
          <w:ilvl w:val="0"/>
          <w:numId w:val="1"/>
        </w:numPr>
      </w:pPr>
      <w:r w:rsidRPr="004024F6">
        <w:rPr>
          <w:color w:val="000000" w:themeColor="text1"/>
        </w:rPr>
        <w:t>We edited the sentence describing the implication for our joint modeling of life expectancy, “In other words, our approach equally relies on case fatality rates from both causes of death (breast cancer and other disease) when estimating the gain in life expectancy.”</w:t>
      </w:r>
    </w:p>
    <w:p w14:paraId="7E2C8864" w14:textId="77777777" w:rsidR="00784B7E" w:rsidRPr="004024F6" w:rsidRDefault="00784B7E" w:rsidP="00784B7E">
      <w:pPr>
        <w:pStyle w:val="CommentText"/>
      </w:pPr>
    </w:p>
    <w:p w14:paraId="568CF679" w14:textId="0BC92C53" w:rsidR="00AC6F8E" w:rsidRPr="004024F6" w:rsidRDefault="00AC6F8E" w:rsidP="002C671F">
      <w:pPr>
        <w:pStyle w:val="CommentText"/>
        <w:numPr>
          <w:ilvl w:val="0"/>
          <w:numId w:val="1"/>
        </w:numPr>
      </w:pPr>
      <w:r w:rsidRPr="004024F6">
        <w:t>We now describe the progression as “…</w:t>
      </w:r>
      <w:r w:rsidRPr="004024F6">
        <w:rPr>
          <w:color w:val="000000" w:themeColor="text1"/>
        </w:rPr>
        <w:t>some of which rely on untestable assumptions of breast cancer progression from small non-invasive tumor to malignant cancer.</w:t>
      </w:r>
      <w:r w:rsidRPr="004024F6">
        <w:rPr>
          <w:color w:val="000000" w:themeColor="text1"/>
          <w:vertAlign w:val="superscript"/>
        </w:rPr>
        <w:fldChar w:fldCharType="begin"/>
      </w:r>
      <w:r w:rsidRPr="004024F6">
        <w:rPr>
          <w:color w:val="000000" w:themeColor="text1"/>
          <w:vertAlign w:val="superscript"/>
        </w:rPr>
        <w:instrText xml:space="preserve"> ADDIN ZOTERO_ITEM CSL_CITATION {"citationID":"2i1rr089l7","properties":{"formattedCitation":"{\\rtf \\super 28\\nosupersub{}}","plainCitation":"28"},"citationItems":[{"id":2833,"uris":["http://zotero.org/users/39665/items/T76M53II"],"uri":["http://zotero.org/users/39665/items/T76M53II"],"itemData":{"id":2833,"type":"article-journal","title":"Calibration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Scott"}],"issued":{"date-parts":[["2009"]]},"PMID":"19663525","PMCID":"PMC2787446"}}],"schema":"https://github.com/citation-style-language/schema/raw/master/csl-citation.json"} </w:instrText>
      </w:r>
      <w:r w:rsidRPr="004024F6">
        <w:rPr>
          <w:color w:val="000000" w:themeColor="text1"/>
          <w:vertAlign w:val="superscript"/>
        </w:rPr>
        <w:fldChar w:fldCharType="separate"/>
      </w:r>
      <w:r w:rsidRPr="004024F6">
        <w:rPr>
          <w:rFonts w:eastAsia="Times New Roman"/>
          <w:color w:val="000000" w:themeColor="text1"/>
          <w:vertAlign w:val="superscript"/>
        </w:rPr>
        <w:t>28</w:t>
      </w:r>
      <w:r w:rsidRPr="004024F6">
        <w:rPr>
          <w:color w:val="000000" w:themeColor="text1"/>
          <w:vertAlign w:val="superscript"/>
        </w:rPr>
        <w:fldChar w:fldCharType="end"/>
      </w:r>
      <w:r w:rsidRPr="004024F6">
        <w:rPr>
          <w:color w:val="000000" w:themeColor="text1"/>
          <w:vertAlign w:val="superscript"/>
        </w:rPr>
        <w:t>”</w:t>
      </w:r>
    </w:p>
    <w:p w14:paraId="02BCA20F" w14:textId="77777777" w:rsidR="00784B7E" w:rsidRPr="004024F6" w:rsidRDefault="00784B7E" w:rsidP="00784B7E">
      <w:pPr>
        <w:pStyle w:val="CommentText"/>
        <w:ind w:left="360"/>
      </w:pPr>
    </w:p>
    <w:p w14:paraId="26AA7EB3" w14:textId="6ACB6395" w:rsidR="00DF29F0" w:rsidRPr="004024F6" w:rsidRDefault="00DF29F0" w:rsidP="002C671F">
      <w:pPr>
        <w:pStyle w:val="CommentText"/>
        <w:numPr>
          <w:ilvl w:val="0"/>
          <w:numId w:val="1"/>
        </w:numPr>
      </w:pPr>
      <w:r w:rsidRPr="004024F6">
        <w:t>We deleted the paragraph about the county-level analysis of mammography and breast cancer mortali</w:t>
      </w:r>
      <w:r w:rsidR="00654C92" w:rsidRPr="004024F6">
        <w:t>ty to save words and because its focus was not as relevant to our paper as Berry et al. (2005), Sun et al. (2010), and Park et al. (2015).</w:t>
      </w:r>
    </w:p>
    <w:p w14:paraId="19A1BA45" w14:textId="77777777" w:rsidR="00784B7E" w:rsidRPr="004024F6" w:rsidRDefault="00784B7E" w:rsidP="00784B7E">
      <w:pPr>
        <w:pStyle w:val="CommentText"/>
      </w:pPr>
    </w:p>
    <w:p w14:paraId="6F807AC5" w14:textId="63FDE3C2" w:rsidR="00654C92" w:rsidRPr="004024F6" w:rsidRDefault="00654C92" w:rsidP="00654C92">
      <w:pPr>
        <w:pStyle w:val="CommentText"/>
        <w:numPr>
          <w:ilvl w:val="0"/>
          <w:numId w:val="1"/>
        </w:numPr>
      </w:pPr>
      <w:r w:rsidRPr="004024F6">
        <w:t>We edited the conclusion of the age-specific analysis to be more concise – the contribution of earlier detection was fairly similar across age groups.  We now write, “Thus, our results suggest earlier detection among 40-49 year olds provided approximately equal benefit, measure in the contribution to the gain in life expectancy, as it did among 50-59 and 60-69 year olds.”</w:t>
      </w:r>
    </w:p>
    <w:p w14:paraId="2D7F842F" w14:textId="77777777" w:rsidR="00784B7E" w:rsidRPr="004024F6" w:rsidRDefault="00784B7E" w:rsidP="00784B7E">
      <w:pPr>
        <w:pStyle w:val="CommentText"/>
      </w:pPr>
    </w:p>
    <w:p w14:paraId="17B84291" w14:textId="33E69B89" w:rsidR="00654C92" w:rsidRPr="004024F6" w:rsidRDefault="00A73E2D" w:rsidP="002C671F">
      <w:pPr>
        <w:pStyle w:val="CommentText"/>
        <w:numPr>
          <w:ilvl w:val="0"/>
          <w:numId w:val="1"/>
        </w:numPr>
      </w:pPr>
      <w:r w:rsidRPr="004024F6">
        <w:t>We deleted the detailed discussion about different age groups capturing relatively smaller or larger shares of contributions of the proportion of smaller sized tumors.  The main conclusion is that the contribution of earlier detection was approximately equal across age groups.</w:t>
      </w:r>
    </w:p>
    <w:p w14:paraId="72E5EC2B" w14:textId="77777777" w:rsidR="00803F70" w:rsidRPr="004024F6" w:rsidRDefault="00803F70" w:rsidP="00803F70">
      <w:pPr>
        <w:pStyle w:val="CommentText"/>
        <w:ind w:left="360"/>
      </w:pPr>
    </w:p>
    <w:p w14:paraId="0EB37329" w14:textId="710F15D2" w:rsidR="00A73E2D" w:rsidRDefault="00A73E2D" w:rsidP="002C671F">
      <w:pPr>
        <w:pStyle w:val="CommentText"/>
        <w:numPr>
          <w:ilvl w:val="0"/>
          <w:numId w:val="1"/>
        </w:numPr>
      </w:pPr>
      <w:r w:rsidRPr="004024F6">
        <w:t xml:space="preserve">We now clarify the first limitation about the case fatality rates used to calculate life expectancy.  We do not hold </w:t>
      </w:r>
      <w:r w:rsidR="0015632B" w:rsidRPr="004024F6">
        <w:t>the</w:t>
      </w:r>
      <w:r w:rsidRPr="004024F6">
        <w:t xml:space="preserve"> case fatality rates </w:t>
      </w:r>
      <w:r w:rsidR="0015632B" w:rsidRPr="004024F6">
        <w:t xml:space="preserve">constant across ages.  Rather, we allow the case fatality rates to vary across age (as they do empirically).  The set of age-specific case fatality rates come from 40-44, 45-49, 50-54, …, 100+ year old women </w:t>
      </w:r>
      <w:r w:rsidR="00F97B79" w:rsidRPr="004024F6">
        <w:t xml:space="preserve">all diagnosed in a given year.  In other words, we calculate ‘period’ life expectancy rather than ‘cohort’ life expectancy.  We </w:t>
      </w:r>
      <w:r w:rsidR="001B5331" w:rsidRPr="004024F6">
        <w:t>conduct a sensitivity analysis in which we vary the period-based case fatality rates by the largest observed difference between period and cohort case fatality rates and report the effect on the gain in life expectancy and its constituent components.</w:t>
      </w:r>
    </w:p>
    <w:p w14:paraId="1BEF1945" w14:textId="77777777" w:rsidR="008E52F2" w:rsidRPr="008E52F2" w:rsidRDefault="008E52F2" w:rsidP="008E52F2">
      <w:pPr>
        <w:ind w:left="1440" w:right="1440"/>
        <w:rPr>
          <w:rFonts w:ascii="Arial" w:eastAsia="Arial" w:hAnsi="Arial" w:cs="Arial"/>
          <w:color w:val="000000"/>
        </w:rPr>
      </w:pPr>
      <w:r w:rsidRPr="008E52F2">
        <w:rPr>
          <w:rFonts w:ascii="Arial" w:eastAsia="Arial" w:hAnsi="Arial" w:cs="Arial"/>
          <w:color w:val="000000"/>
        </w:rPr>
        <w:t>“First, our life table methods and the resulting estimates of life expectancy assume that women experience a set of fatality rates, which vary by age, based on their year of breast cancer diagnosis rather than on their year of birth.  For example, the life expectancy of a 40-year-old woman diagnosed with 1-2cm breast cancer in 1990 is based on the case fatality rates of 40-44-year-old, 45-49-year-old, …, ≥100-year-old women diagnosed with similarly sized tumors also in 1990 (‘period life expectancy’).  In reality, the life expectancy of this 40-44-year-old woman diagnosed in 1990 would be based on the survival times from diagnosis to death of her birth cohort (‘cohort life expectancy’ equals the area under this survival curve).  The limitation of period life expectancy notwithstanding, it is commonly reported summary of a population’s mortality because cohort life expectancy can be computed only after all individuals have died.  Empirically, case fatality rates for cohort life expectancy were at most 20% smaller than the case fatality rates for period life (</w:t>
      </w:r>
      <w:proofErr w:type="spellStart"/>
      <w:r w:rsidRPr="008E52F2">
        <w:rPr>
          <w:rFonts w:ascii="Arial" w:eastAsia="Arial" w:hAnsi="Arial" w:cs="Arial"/>
          <w:color w:val="000000"/>
        </w:rPr>
        <w:t>eAppendix</w:t>
      </w:r>
      <w:proofErr w:type="spellEnd"/>
      <w:r w:rsidRPr="008E52F2">
        <w:rPr>
          <w:rFonts w:ascii="Arial" w:eastAsia="Arial" w:hAnsi="Arial" w:cs="Arial"/>
          <w:color w:val="000000"/>
        </w:rPr>
        <w:t xml:space="preserve"> J).  This difference between period- and cohort-based case fatality rates corresponds to a gain in life expectancy of 10.88 years between 1975 and 2002 (compared to 10.94 years in our primary analysis) with the following contributions: 62% from advances in breast cancer treatment, 28% from earlier detection, and 11% from advances in the treatment of other diseases (compared to 61%, 27%, and 11% in our primary analysis).”</w:t>
      </w:r>
    </w:p>
    <w:p w14:paraId="1AC35DBC" w14:textId="77777777" w:rsidR="00803F70" w:rsidRPr="004024F6" w:rsidRDefault="00803F70" w:rsidP="00803F70">
      <w:pPr>
        <w:pStyle w:val="CommentText"/>
        <w:ind w:right="1440"/>
        <w:rPr>
          <w:rFonts w:eastAsia="Times New Roman"/>
          <w:color w:val="000000" w:themeColor="text1"/>
          <w:shd w:val="clear" w:color="auto" w:fill="FFFF00"/>
        </w:rPr>
      </w:pPr>
    </w:p>
    <w:p w14:paraId="691F7397" w14:textId="6B25A4BE" w:rsidR="00657F53" w:rsidRPr="004024F6" w:rsidRDefault="00803F70" w:rsidP="00803F70">
      <w:pPr>
        <w:pStyle w:val="CommentText"/>
        <w:numPr>
          <w:ilvl w:val="0"/>
          <w:numId w:val="1"/>
        </w:numPr>
        <w:ind w:right="1440"/>
      </w:pPr>
      <w:r w:rsidRPr="004024F6">
        <w:t>We now begin the concluding paragraph, “</w:t>
      </w:r>
      <w:r w:rsidRPr="004024F6">
        <w:rPr>
          <w:color w:val="000000" w:themeColor="text1"/>
        </w:rPr>
        <w:t xml:space="preserve">In conclusion, </w:t>
      </w:r>
      <w:r w:rsidRPr="004024F6">
        <w:rPr>
          <w:rFonts w:eastAsia="Times New Roman"/>
          <w:color w:val="000000" w:themeColor="text1"/>
        </w:rPr>
        <w:t>several factors contributed to the gain in life expectan</w:t>
      </w:r>
      <w:r w:rsidRPr="004024F6">
        <w:rPr>
          <w:rFonts w:eastAsia="Times New Roman"/>
          <w:color w:val="000000" w:themeColor="text1"/>
        </w:rPr>
        <w:t>cy for breast cancer patients.”</w:t>
      </w:r>
    </w:p>
    <w:p w14:paraId="28DF54C2" w14:textId="77777777" w:rsidR="00803F70" w:rsidRPr="004024F6" w:rsidRDefault="00803F70" w:rsidP="00803F70">
      <w:pPr>
        <w:pStyle w:val="CommentText"/>
        <w:ind w:left="360" w:right="1440"/>
      </w:pPr>
    </w:p>
    <w:p w14:paraId="1E2DFBEB" w14:textId="6D27BF35" w:rsidR="00803F70" w:rsidRPr="004024F6" w:rsidRDefault="00803F70" w:rsidP="00803F70">
      <w:pPr>
        <w:pStyle w:val="CommentText"/>
        <w:numPr>
          <w:ilvl w:val="0"/>
          <w:numId w:val="1"/>
        </w:numPr>
        <w:ind w:right="1440"/>
        <w:rPr>
          <w:rFonts w:eastAsia="Times New Roman"/>
          <w:color w:val="000000" w:themeColor="text1"/>
        </w:rPr>
      </w:pPr>
      <w:r w:rsidRPr="004024F6">
        <w:rPr>
          <w:rFonts w:eastAsia="Times New Roman"/>
          <w:color w:val="000000" w:themeColor="text1"/>
        </w:rPr>
        <w:t xml:space="preserve"> We now end the concluding paragraph, “Our study assessed the benefit of early detection on its contribution to the gain in life expectancy.  When the harms are also measured in gains in life expectancy, it will be possible to directly measure the balance of benefits and harms. This common approach may clarify the controversy about whether mammography confers net benefit.”</w:t>
      </w:r>
    </w:p>
    <w:p w14:paraId="2DC533B1" w14:textId="77777777" w:rsidR="00F97B79" w:rsidRPr="004024F6" w:rsidRDefault="00F97B79" w:rsidP="00F97B79">
      <w:pPr>
        <w:pStyle w:val="CommentText"/>
      </w:pPr>
    </w:p>
    <w:p w14:paraId="3FF5BE06" w14:textId="77777777" w:rsidR="00AC6F8E" w:rsidRPr="004024F6" w:rsidRDefault="00AC6F8E" w:rsidP="00AC6F8E">
      <w:pPr>
        <w:pStyle w:val="CommentText"/>
        <w:rPr>
          <w:color w:val="000000" w:themeColor="text1"/>
        </w:rPr>
      </w:pPr>
    </w:p>
    <w:p w14:paraId="1A46A9EF" w14:textId="1B46B95C" w:rsidR="002C671F" w:rsidRPr="004024F6" w:rsidRDefault="002C671F" w:rsidP="00AC6F8E">
      <w:pPr>
        <w:pStyle w:val="CommentText"/>
      </w:pPr>
    </w:p>
    <w:p w14:paraId="30E9A6DE" w14:textId="77777777" w:rsidR="00A73E2D" w:rsidRPr="004024F6" w:rsidRDefault="00A73E2D" w:rsidP="00AC6F8E">
      <w:pPr>
        <w:pStyle w:val="CommentText"/>
      </w:pPr>
    </w:p>
    <w:p w14:paraId="75623B48" w14:textId="77777777" w:rsidR="00F52A0E" w:rsidRPr="004024F6" w:rsidRDefault="00F52A0E" w:rsidP="002C671F">
      <w:pPr>
        <w:rPr>
          <w:rFonts w:ascii="Arial" w:hAnsi="Arial" w:cs="Arial"/>
        </w:rPr>
      </w:pPr>
    </w:p>
    <w:sectPr w:rsidR="00F52A0E" w:rsidRPr="004024F6" w:rsidSect="00B42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8075DC"/>
    <w:multiLevelType w:val="hybridMultilevel"/>
    <w:tmpl w:val="AD0AF1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0D00AE5"/>
    <w:multiLevelType w:val="hybridMultilevel"/>
    <w:tmpl w:val="4B2E9A54"/>
    <w:lvl w:ilvl="0" w:tplc="0409000F">
      <w:start w:val="1"/>
      <w:numFmt w:val="decimal"/>
      <w:lvlText w:val="%1."/>
      <w:lvlJc w:val="left"/>
      <w:pPr>
        <w:ind w:left="860" w:hanging="360"/>
      </w:p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2">
    <w:nsid w:val="5BF21058"/>
    <w:multiLevelType w:val="hybridMultilevel"/>
    <w:tmpl w:val="50D220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FFD6B1B"/>
    <w:multiLevelType w:val="hybridMultilevel"/>
    <w:tmpl w:val="657CAF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BA0"/>
    <w:rsid w:val="000C5BA4"/>
    <w:rsid w:val="00154A85"/>
    <w:rsid w:val="0015632B"/>
    <w:rsid w:val="00177D87"/>
    <w:rsid w:val="001B5331"/>
    <w:rsid w:val="002C671F"/>
    <w:rsid w:val="002F0655"/>
    <w:rsid w:val="0031013A"/>
    <w:rsid w:val="0034232E"/>
    <w:rsid w:val="004024F6"/>
    <w:rsid w:val="004E6B7C"/>
    <w:rsid w:val="005728B8"/>
    <w:rsid w:val="00654C92"/>
    <w:rsid w:val="00657F53"/>
    <w:rsid w:val="00711453"/>
    <w:rsid w:val="007334D6"/>
    <w:rsid w:val="00784B7E"/>
    <w:rsid w:val="00803F70"/>
    <w:rsid w:val="00843823"/>
    <w:rsid w:val="008A7276"/>
    <w:rsid w:val="008E52F2"/>
    <w:rsid w:val="00955E99"/>
    <w:rsid w:val="0098600F"/>
    <w:rsid w:val="009E0963"/>
    <w:rsid w:val="00A11BA0"/>
    <w:rsid w:val="00A73E2D"/>
    <w:rsid w:val="00AC6F8E"/>
    <w:rsid w:val="00B256D3"/>
    <w:rsid w:val="00B42E80"/>
    <w:rsid w:val="00D422A9"/>
    <w:rsid w:val="00DC3C51"/>
    <w:rsid w:val="00DF29F0"/>
    <w:rsid w:val="00EE4078"/>
    <w:rsid w:val="00F52A0E"/>
    <w:rsid w:val="00F97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670F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BA0"/>
    <w:pPr>
      <w:ind w:left="720"/>
      <w:contextualSpacing/>
    </w:pPr>
  </w:style>
  <w:style w:type="paragraph" w:styleId="NormalWeb">
    <w:name w:val="Normal (Web)"/>
    <w:basedOn w:val="Normal"/>
    <w:uiPriority w:val="99"/>
    <w:semiHidden/>
    <w:unhideWhenUsed/>
    <w:rsid w:val="00F52A0E"/>
    <w:pPr>
      <w:spacing w:line="276" w:lineRule="auto"/>
    </w:pPr>
    <w:rPr>
      <w:rFonts w:ascii="Times New Roman" w:eastAsia="Arial" w:hAnsi="Times New Roman" w:cs="Times New Roman"/>
      <w:color w:val="000000"/>
    </w:rPr>
  </w:style>
  <w:style w:type="paragraph" w:styleId="CommentText">
    <w:name w:val="annotation text"/>
    <w:basedOn w:val="Normal"/>
    <w:link w:val="CommentTextChar"/>
    <w:uiPriority w:val="99"/>
    <w:unhideWhenUsed/>
    <w:rsid w:val="002C671F"/>
    <w:rPr>
      <w:rFonts w:ascii="Arial" w:eastAsia="Arial" w:hAnsi="Arial" w:cs="Arial"/>
      <w:color w:val="000000"/>
    </w:rPr>
  </w:style>
  <w:style w:type="character" w:customStyle="1" w:styleId="CommentTextChar">
    <w:name w:val="Comment Text Char"/>
    <w:basedOn w:val="DefaultParagraphFont"/>
    <w:link w:val="CommentText"/>
    <w:uiPriority w:val="99"/>
    <w:rsid w:val="002C671F"/>
    <w:rPr>
      <w:rFonts w:ascii="Arial" w:eastAsia="Arial" w:hAnsi="Arial" w:cs="Arial"/>
      <w:color w:val="000000"/>
    </w:rPr>
  </w:style>
  <w:style w:type="character" w:styleId="CommentReference">
    <w:name w:val="annotation reference"/>
    <w:basedOn w:val="DefaultParagraphFont"/>
    <w:uiPriority w:val="99"/>
    <w:semiHidden/>
    <w:unhideWhenUsed/>
    <w:rsid w:val="002C67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3539</Words>
  <Characters>20175</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S. Soneji</dc:creator>
  <cp:keywords/>
  <dc:description/>
  <cp:lastModifiedBy>Samir S. Soneji</cp:lastModifiedBy>
  <cp:revision>14</cp:revision>
  <dcterms:created xsi:type="dcterms:W3CDTF">2015-12-12T03:30:00Z</dcterms:created>
  <dcterms:modified xsi:type="dcterms:W3CDTF">2015-12-14T15:14:00Z</dcterms:modified>
</cp:coreProperties>
</file>