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u w:val="single"/>
        </w:rPr>
      </w:pPr>
      <w:r w:rsidDel="00000000" w:rsidR="00000000" w:rsidRPr="00000000">
        <w:rPr>
          <w:b w:val="1"/>
          <w:bCs w:val="1"/>
          <w:sz w:val="26"/>
          <w:szCs w:val="26"/>
          <w:u w:val="single"/>
          <w:rtl w:val="0"/>
        </w:rPr>
        <w:t xml:space="preserve">ZAKAH ADVISOR COMPREHENSIVE BRAND IDENTITY</w:t>
      </w:r>
    </w:p>
    <w:p w:rsidR="00000000" w:rsidDel="00000000" w:rsidP="00000000" w:rsidRDefault="00000000" w:rsidRPr="00000000" w14:paraId="00000002">
      <w:pPr>
        <w:jc w:val="center"/>
        <w:rPr>
          <w:b w:val="1"/>
          <w:bCs w:val="1"/>
          <w:sz w:val="26"/>
          <w:szCs w:val="26"/>
          <w:u w:val="single"/>
        </w:rPr>
      </w:pPr>
      <w:r w:rsidDel="00000000" w:rsidR="00000000" w:rsidRPr="00000000">
        <w:rPr>
          <w:b w:val="1"/>
          <w:bCs w:val="1"/>
          <w:sz w:val="26"/>
          <w:szCs w:val="26"/>
          <w:u w:val="single"/>
          <w:rtl w:val="0"/>
        </w:rPr>
        <w:t xml:space="preserve">&amp; DIGITAL DEPLOYMENT GUIDELINES</w:t>
      </w:r>
    </w:p>
    <w:p w:rsidR="00000000" w:rsidDel="00000000" w:rsidP="00000000" w:rsidRDefault="00000000" w:rsidRPr="00000000" w14:paraId="00000003">
      <w:pPr>
        <w:tabs>
          <w:tab w:val="left" w:leader="none" w:pos="5196"/>
        </w:tabs>
        <w:rPr>
          <w:b w:val="1"/>
          <w:bCs w:val="1"/>
          <w:sz w:val="26"/>
          <w:szCs w:val="26"/>
        </w:rPr>
      </w:pPr>
      <w:r w:rsidDel="00000000" w:rsidR="00000000" w:rsidRPr="00000000">
        <w:rPr>
          <w:b w:val="1"/>
          <w:bCs w:val="1"/>
          <w:sz w:val="26"/>
          <w:szCs w:val="26"/>
          <w:rtl w:val="0"/>
        </w:rPr>
        <w:tab/>
      </w:r>
      <w:r w:rsidDel="00000000" w:rsidR="00000000" w:rsidRPr="00000000">
        <w:rPr>
          <w:sz w:val="26"/>
          <w:szCs w:val="26"/>
        </w:rPr>
        <w:drawing>
          <wp:inline distB="0" distT="0" distL="0" distR="0">
            <wp:extent cx="5486400" cy="1930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sz w:val="26"/>
          <w:szCs w:val="26"/>
        </w:rPr>
        <w:drawing>
          <wp:inline distB="0" distT="0" distL="0" distR="0">
            <wp:extent cx="5486400" cy="192849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192849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1. BRAND ARCHITECTURE &amp; VISUAL ANATOMY</w:t>
      </w:r>
    </w:p>
    <w:p w:rsidR="00000000" w:rsidDel="00000000" w:rsidP="00000000" w:rsidRDefault="00000000" w:rsidRPr="00000000" w14:paraId="00000007">
      <w:pPr>
        <w:rPr>
          <w:sz w:val="26"/>
          <w:szCs w:val="26"/>
        </w:rPr>
      </w:pPr>
      <w:r w:rsidDel="00000000" w:rsidR="00000000" w:rsidRPr="00000000">
        <w:rPr>
          <w:b w:val="1"/>
          <w:bCs w:val="1"/>
          <w:sz w:val="26"/>
          <w:szCs w:val="26"/>
          <w:rtl w:val="0"/>
        </w:rPr>
        <w:t xml:space="preserve">The Anatomy of the Logo:</w:t>
      </w:r>
      <w:r w:rsidDel="00000000" w:rsidR="00000000" w:rsidRPr="00000000">
        <w:rPr>
          <w:rtl w:val="0"/>
        </w:rPr>
      </w:r>
    </w:p>
    <w:p w:rsidR="00000000" w:rsidDel="00000000" w:rsidP="00000000" w:rsidRDefault="00000000" w:rsidRPr="00000000" w14:paraId="00000008">
      <w:pPr>
        <w:numPr>
          <w:ilvl w:val="0"/>
          <w:numId w:val="1"/>
        </w:numPr>
        <w:ind w:left="720" w:hanging="360"/>
        <w:rPr>
          <w:sz w:val="26"/>
          <w:szCs w:val="26"/>
        </w:rPr>
      </w:pPr>
      <w:r w:rsidDel="00000000" w:rsidR="00000000" w:rsidRPr="00000000">
        <w:rPr>
          <w:b w:val="1"/>
          <w:bCs w:val="1"/>
          <w:sz w:val="26"/>
          <w:szCs w:val="26"/>
          <w:rtl w:val="0"/>
        </w:rPr>
        <w:t xml:space="preserve">The Audit Glass:</w:t>
      </w:r>
      <w:r w:rsidDel="00000000" w:rsidR="00000000" w:rsidRPr="00000000">
        <w:rPr>
          <w:sz w:val="26"/>
          <w:szCs w:val="26"/>
          <w:rtl w:val="0"/>
        </w:rPr>
        <w:t xml:space="preserve"> The foundational circular structure represents a magnifying glass, signifying transparency, rigorous auditing, and oversight.</w:t>
      </w:r>
    </w:p>
    <w:p w:rsidR="00000000" w:rsidDel="00000000" w:rsidP="00000000" w:rsidRDefault="00000000" w:rsidRPr="00000000" w14:paraId="00000009">
      <w:pPr>
        <w:numPr>
          <w:ilvl w:val="0"/>
          <w:numId w:val="1"/>
        </w:numPr>
        <w:ind w:left="720" w:hanging="360"/>
        <w:rPr>
          <w:sz w:val="26"/>
          <w:szCs w:val="26"/>
        </w:rPr>
      </w:pPr>
      <w:r w:rsidDel="00000000" w:rsidR="00000000" w:rsidRPr="00000000">
        <w:rPr>
          <w:b w:val="1"/>
          <w:bCs w:val="1"/>
          <w:sz w:val="26"/>
          <w:szCs w:val="26"/>
          <w:rtl w:val="0"/>
        </w:rPr>
        <w:t xml:space="preserve">The Dual Hands:</w:t>
      </w:r>
      <w:r w:rsidDel="00000000" w:rsidR="00000000" w:rsidRPr="00000000">
        <w:rPr>
          <w:sz w:val="26"/>
          <w:szCs w:val="26"/>
          <w:rtl w:val="0"/>
        </w:rPr>
        <w:t xml:space="preserve"> The intertwined geometric hands represent the core mechanics of Zakah—the systematic transfer of wealth from the giver to the receiver.</w:t>
      </w:r>
    </w:p>
    <w:p w:rsidR="00000000" w:rsidDel="00000000" w:rsidP="00000000" w:rsidRDefault="00000000" w:rsidRPr="00000000" w14:paraId="0000000A">
      <w:pPr>
        <w:numPr>
          <w:ilvl w:val="0"/>
          <w:numId w:val="1"/>
        </w:numPr>
        <w:ind w:left="720" w:hanging="360"/>
        <w:rPr>
          <w:sz w:val="26"/>
          <w:szCs w:val="26"/>
        </w:rPr>
      </w:pPr>
      <w:r w:rsidDel="00000000" w:rsidR="00000000" w:rsidRPr="00000000">
        <w:rPr>
          <w:b w:val="1"/>
          <w:bCs w:val="1"/>
          <w:sz w:val="26"/>
          <w:szCs w:val="26"/>
          <w:rtl w:val="0"/>
        </w:rPr>
        <w:t xml:space="preserve">The Negative Space 'Z':</w:t>
      </w:r>
      <w:r w:rsidDel="00000000" w:rsidR="00000000" w:rsidRPr="00000000">
        <w:rPr>
          <w:sz w:val="26"/>
          <w:szCs w:val="26"/>
          <w:rtl w:val="0"/>
        </w:rPr>
        <w:t xml:space="preserve"> The central void intentionally constructs the Latin letter 'Z' for Zakah.</w:t>
      </w:r>
    </w:p>
    <w:p w:rsidR="00000000" w:rsidDel="00000000" w:rsidP="00000000" w:rsidRDefault="00000000" w:rsidRPr="00000000" w14:paraId="0000000B">
      <w:pPr>
        <w:numPr>
          <w:ilvl w:val="0"/>
          <w:numId w:val="1"/>
        </w:numPr>
        <w:ind w:left="720" w:hanging="360"/>
        <w:rPr>
          <w:sz w:val="26"/>
          <w:szCs w:val="26"/>
        </w:rPr>
      </w:pPr>
      <w:r w:rsidDel="00000000" w:rsidR="00000000" w:rsidRPr="00000000">
        <w:rPr>
          <w:b w:val="1"/>
          <w:bCs w:val="1"/>
          <w:sz w:val="26"/>
          <w:szCs w:val="26"/>
          <w:rtl w:val="0"/>
        </w:rPr>
        <w:t xml:space="preserve">The Arabic Mnemonic:</w:t>
      </w:r>
      <w:r w:rsidDel="00000000" w:rsidR="00000000" w:rsidRPr="00000000">
        <w:rPr>
          <w:sz w:val="26"/>
          <w:szCs w:val="26"/>
          <w:rtl w:val="0"/>
        </w:rPr>
        <w:t xml:space="preserve"> The integration of the geometric dot above the green hand forms the Arabic letter </w:t>
      </w:r>
      <w:r w:rsidDel="00000000" w:rsidR="00000000" w:rsidRPr="00000000">
        <w:rPr>
          <w:b w:val="1"/>
          <w:bCs w:val="1"/>
          <w:sz w:val="26"/>
          <w:szCs w:val="26"/>
          <w:rtl w:val="1"/>
        </w:rPr>
        <w:t xml:space="preserve">ز</w:t>
      </w:r>
      <w:r w:rsidDel="00000000" w:rsidR="00000000" w:rsidRPr="00000000">
        <w:rPr>
          <w:sz w:val="26"/>
          <w:szCs w:val="26"/>
          <w:rtl w:val="0"/>
        </w:rPr>
        <w:t xml:space="preserve"> (Zay), whilst the upper hand structure mimics the </w:t>
      </w:r>
      <w:r w:rsidDel="00000000" w:rsidR="00000000" w:rsidRPr="00000000">
        <w:rPr>
          <w:b w:val="1"/>
          <w:bCs w:val="1"/>
          <w:sz w:val="26"/>
          <w:szCs w:val="26"/>
          <w:rtl w:val="1"/>
        </w:rPr>
        <w:t xml:space="preserve">ك</w:t>
      </w:r>
      <w:r w:rsidDel="00000000" w:rsidR="00000000" w:rsidRPr="00000000">
        <w:rPr>
          <w:sz w:val="26"/>
          <w:szCs w:val="26"/>
          <w:rtl w:val="0"/>
        </w:rPr>
        <w:t xml:space="preserve"> (Kaf), phonetically constructing the Arabic pronounciation for "Za-Ka".</w:t>
      </w:r>
    </w:p>
    <w:p w:rsidR="00000000" w:rsidDel="00000000" w:rsidP="00000000" w:rsidRDefault="00000000" w:rsidRPr="00000000" w14:paraId="0000000C">
      <w:pPr>
        <w:numPr>
          <w:ilvl w:val="0"/>
          <w:numId w:val="1"/>
        </w:numPr>
        <w:ind w:left="720" w:hanging="360"/>
        <w:rPr>
          <w:sz w:val="26"/>
          <w:szCs w:val="26"/>
        </w:rPr>
      </w:pPr>
      <w:r w:rsidDel="00000000" w:rsidR="00000000" w:rsidRPr="00000000">
        <w:rPr>
          <w:b w:val="1"/>
          <w:bCs w:val="1"/>
          <w:sz w:val="26"/>
          <w:szCs w:val="26"/>
          <w:rtl w:val="0"/>
        </w:rPr>
        <w:t xml:space="preserve">The Crescent:</w:t>
      </w:r>
      <w:r w:rsidDel="00000000" w:rsidR="00000000" w:rsidRPr="00000000">
        <w:rPr>
          <w:sz w:val="26"/>
          <w:szCs w:val="26"/>
          <w:rtl w:val="0"/>
        </w:rPr>
        <w:t xml:space="preserve"> The lower curvature of the magnifying glass inherently forms the Islamic crescent, embedding the theological root without resorting to cliché.</w:t>
      </w:r>
    </w:p>
    <w:p w:rsidR="00000000" w:rsidDel="00000000" w:rsidP="00000000" w:rsidRDefault="00000000" w:rsidRPr="00000000" w14:paraId="0000000D">
      <w:pPr>
        <w:ind w:left="720" w:firstLine="0"/>
        <w:rPr>
          <w:sz w:val="26"/>
          <w:szCs w:val="26"/>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b w:val="1"/>
          <w:bCs w:val="1"/>
          <w:sz w:val="26"/>
          <w:szCs w:val="26"/>
          <w:rtl w:val="0"/>
        </w:rPr>
        <w:t xml:space="preserve">2. THE COLOUR SYSTEM (THE FINANCIAL AUTHORITY PALETTE)</w:t>
      </w:r>
    </w:p>
    <w:p w:rsidR="00000000" w:rsidDel="00000000" w:rsidP="00000000" w:rsidRDefault="00000000" w:rsidRPr="00000000" w14:paraId="0000000F">
      <w:pPr>
        <w:rPr>
          <w:sz w:val="26"/>
          <w:szCs w:val="26"/>
        </w:rPr>
      </w:pPr>
      <w:r w:rsidDel="00000000" w:rsidR="00000000" w:rsidRPr="00000000">
        <w:rPr>
          <w:sz w:val="26"/>
          <w:szCs w:val="26"/>
          <w:rtl w:val="0"/>
        </w:rPr>
        <w:t xml:space="preserve">To maintain high sensory visual gating and cross-platform consistency, the brand operates on a strict dual-colour system. This ensures maximum legibility and institutional weight across both light DOM environments and dark mode interfaces.</w:t>
      </w:r>
    </w:p>
    <w:p w:rsidR="00000000" w:rsidDel="00000000" w:rsidP="00000000" w:rsidRDefault="00000000" w:rsidRPr="00000000" w14:paraId="00000010">
      <w:pPr>
        <w:rPr>
          <w:sz w:val="26"/>
          <w:szCs w:val="26"/>
        </w:rPr>
      </w:pPr>
      <w:r w:rsidDel="00000000" w:rsidR="00000000" w:rsidRPr="00000000">
        <w:rPr>
          <w:sz w:val="26"/>
          <w:szCs w:val="26"/>
          <w:rtl w:val="0"/>
        </w:rPr>
        <w:t xml:space="preserve">Our Web developers must implement these exact values using CSS variables (e.g., --primary-green) to ensure zero deviation across the digital ecosystem.</w:t>
      </w:r>
    </w:p>
    <w:p w:rsidR="00000000" w:rsidDel="00000000" w:rsidP="00000000" w:rsidRDefault="00000000" w:rsidRPr="00000000" w14:paraId="00000011">
      <w:pPr>
        <w:rPr>
          <w:b w:val="1"/>
          <w:bCs w:val="1"/>
          <w:sz w:val="26"/>
          <w:szCs w:val="26"/>
        </w:rPr>
      </w:pPr>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2.1 Primary Palette: Light Theme (White Background)</w:t>
      </w:r>
    </w:p>
    <w:p w:rsidR="00000000" w:rsidDel="00000000" w:rsidP="00000000" w:rsidRDefault="00000000" w:rsidRPr="00000000" w14:paraId="00000013">
      <w:pPr>
        <w:rPr>
          <w:b w:val="1"/>
          <w:bCs w:val="1"/>
          <w:sz w:val="26"/>
          <w:szCs w:val="26"/>
        </w:rPr>
      </w:pPr>
      <w:r w:rsidDel="00000000" w:rsidR="00000000" w:rsidRPr="00000000">
        <w:rPr>
          <w:sz w:val="26"/>
          <w:szCs w:val="26"/>
        </w:rPr>
        <w:drawing>
          <wp:inline distB="0" distT="0" distL="0" distR="0">
            <wp:extent cx="1862100" cy="65453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62100" cy="65453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sz w:val="26"/>
          <w:szCs w:val="26"/>
          <w:rtl w:val="0"/>
        </w:rPr>
        <w:t xml:space="preserve">This version is engineered for standard corporate documents, light-themed website sections, and printed materials.</w:t>
      </w:r>
    </w:p>
    <w:tbl>
      <w:tblPr>
        <w:tblStyle w:val="Table1"/>
        <w:tblW w:w="8624.0" w:type="dxa"/>
        <w:jc w:val="left"/>
        <w:tblLayout w:type="fixed"/>
        <w:tblLook w:val="0400"/>
      </w:tblPr>
      <w:tblGrid>
        <w:gridCol w:w="2016"/>
        <w:gridCol w:w="1478"/>
        <w:gridCol w:w="1067"/>
        <w:gridCol w:w="1258"/>
        <w:gridCol w:w="2805"/>
        <w:tblGridChange w:id="0">
          <w:tblGrid>
            <w:gridCol w:w="2016"/>
            <w:gridCol w:w="1478"/>
            <w:gridCol w:w="1067"/>
            <w:gridCol w:w="1258"/>
            <w:gridCol w:w="280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5">
            <w:pPr>
              <w:rPr>
                <w:sz w:val="26"/>
                <w:szCs w:val="26"/>
              </w:rPr>
            </w:pPr>
            <w:r w:rsidDel="00000000" w:rsidR="00000000" w:rsidRPr="00000000">
              <w:rPr>
                <w:b w:val="1"/>
                <w:bCs w:val="1"/>
                <w:sz w:val="26"/>
                <w:szCs w:val="26"/>
                <w:rtl w:val="0"/>
              </w:rPr>
              <w:t xml:space="preserve">Colour Designation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6">
            <w:pPr>
              <w:rPr>
                <w:sz w:val="26"/>
                <w:szCs w:val="26"/>
              </w:rPr>
            </w:pPr>
            <w:r w:rsidDel="00000000" w:rsidR="00000000" w:rsidRPr="00000000">
              <w:rPr>
                <w:b w:val="1"/>
                <w:bCs w:val="1"/>
                <w:sz w:val="26"/>
                <w:szCs w:val="26"/>
                <w:rtl w:val="0"/>
              </w:rPr>
              <w:t xml:space="preserve">HEX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7">
            <w:pPr>
              <w:rPr>
                <w:sz w:val="26"/>
                <w:szCs w:val="26"/>
              </w:rPr>
            </w:pPr>
            <w:r w:rsidDel="00000000" w:rsidR="00000000" w:rsidRPr="00000000">
              <w:rPr>
                <w:b w:val="1"/>
                <w:bCs w:val="1"/>
                <w:sz w:val="26"/>
                <w:szCs w:val="26"/>
                <w:rtl w:val="0"/>
              </w:rPr>
              <w:t xml:space="preserve">RGB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8">
            <w:pPr>
              <w:rPr>
                <w:sz w:val="26"/>
                <w:szCs w:val="26"/>
              </w:rPr>
            </w:pPr>
            <w:r w:rsidDel="00000000" w:rsidR="00000000" w:rsidRPr="00000000">
              <w:rPr>
                <w:b w:val="1"/>
                <w:bCs w:val="1"/>
                <w:sz w:val="26"/>
                <w:szCs w:val="26"/>
                <w:rtl w:val="0"/>
              </w:rPr>
              <w:t xml:space="preserve">CMYK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9">
            <w:pPr>
              <w:rPr>
                <w:sz w:val="26"/>
                <w:szCs w:val="26"/>
              </w:rPr>
            </w:pPr>
            <w:r w:rsidDel="00000000" w:rsidR="00000000" w:rsidRPr="00000000">
              <w:rPr>
                <w:b w:val="1"/>
                <w:bCs w:val="1"/>
                <w:sz w:val="26"/>
                <w:szCs w:val="26"/>
                <w:rtl w:val="0"/>
              </w:rPr>
              <w:t xml:space="preserve">Usage Protocol</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A">
            <w:pPr>
              <w:rPr>
                <w:sz w:val="26"/>
                <w:szCs w:val="26"/>
              </w:rPr>
            </w:pPr>
            <w:r w:rsidDel="00000000" w:rsidR="00000000" w:rsidRPr="00000000">
              <w:rPr>
                <w:b w:val="1"/>
                <w:bCs w:val="1"/>
                <w:sz w:val="26"/>
                <w:szCs w:val="26"/>
                <w:rtl w:val="0"/>
              </w:rPr>
              <w:t xml:space="preserve">Institutional Green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B">
            <w:pPr>
              <w:rPr>
                <w:sz w:val="26"/>
                <w:szCs w:val="26"/>
              </w:rPr>
            </w:pPr>
            <w:r w:rsidDel="00000000" w:rsidR="00000000" w:rsidRPr="00000000">
              <w:rPr>
                <w:sz w:val="26"/>
                <w:szCs w:val="26"/>
                <w:rtl w:val="0"/>
              </w:rPr>
              <w:t xml:space="preserve">#2E4D3D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C">
            <w:pPr>
              <w:rPr>
                <w:sz w:val="26"/>
                <w:szCs w:val="26"/>
              </w:rPr>
            </w:pPr>
            <w:r w:rsidDel="00000000" w:rsidR="00000000" w:rsidRPr="00000000">
              <w:rPr>
                <w:sz w:val="26"/>
                <w:szCs w:val="26"/>
                <w:rtl w:val="0"/>
              </w:rPr>
              <w:t xml:space="preserve">46, 77, 61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D">
            <w:pPr>
              <w:rPr>
                <w:sz w:val="26"/>
                <w:szCs w:val="26"/>
              </w:rPr>
            </w:pPr>
            <w:r w:rsidDel="00000000" w:rsidR="00000000" w:rsidRPr="00000000">
              <w:rPr>
                <w:sz w:val="26"/>
                <w:szCs w:val="26"/>
                <w:rtl w:val="0"/>
              </w:rPr>
              <w:t xml:space="preserve">88, 61, 87, 38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E">
            <w:pPr>
              <w:rPr>
                <w:sz w:val="26"/>
                <w:szCs w:val="26"/>
              </w:rPr>
            </w:pPr>
            <w:r w:rsidDel="00000000" w:rsidR="00000000" w:rsidRPr="00000000">
              <w:rPr>
                <w:sz w:val="26"/>
                <w:szCs w:val="26"/>
                <w:rtl w:val="0"/>
              </w:rPr>
              <w:t xml:space="preserve">Primary brand text, upper hand element, magnifying glass rim.</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F">
            <w:pPr>
              <w:rPr>
                <w:sz w:val="26"/>
                <w:szCs w:val="26"/>
              </w:rPr>
            </w:pPr>
            <w:r w:rsidDel="00000000" w:rsidR="00000000" w:rsidRPr="00000000">
              <w:rPr>
                <w:b w:val="1"/>
                <w:bCs w:val="1"/>
                <w:sz w:val="26"/>
                <w:szCs w:val="26"/>
                <w:rtl w:val="0"/>
              </w:rPr>
              <w:t xml:space="preserve">Audit Gold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0">
            <w:pPr>
              <w:rPr>
                <w:sz w:val="26"/>
                <w:szCs w:val="26"/>
              </w:rPr>
            </w:pPr>
            <w:r w:rsidDel="00000000" w:rsidR="00000000" w:rsidRPr="00000000">
              <w:rPr>
                <w:sz w:val="26"/>
                <w:szCs w:val="26"/>
                <w:rtl w:val="0"/>
              </w:rPr>
              <w:t xml:space="preserve">#C5A059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1">
            <w:pPr>
              <w:rPr>
                <w:sz w:val="26"/>
                <w:szCs w:val="26"/>
              </w:rPr>
            </w:pPr>
            <w:r w:rsidDel="00000000" w:rsidR="00000000" w:rsidRPr="00000000">
              <w:rPr>
                <w:sz w:val="26"/>
                <w:szCs w:val="26"/>
                <w:rtl w:val="0"/>
              </w:rPr>
              <w:t xml:space="preserve">197, 160, 89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2">
            <w:pPr>
              <w:rPr>
                <w:sz w:val="26"/>
                <w:szCs w:val="26"/>
              </w:rPr>
            </w:pPr>
            <w:r w:rsidDel="00000000" w:rsidR="00000000" w:rsidRPr="00000000">
              <w:rPr>
                <w:sz w:val="26"/>
                <w:szCs w:val="26"/>
                <w:rtl w:val="0"/>
              </w:rPr>
              <w:t xml:space="preserve">27, 40, 74, 0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3">
            <w:pPr>
              <w:rPr>
                <w:sz w:val="26"/>
                <w:szCs w:val="26"/>
              </w:rPr>
            </w:pPr>
            <w:r w:rsidDel="00000000" w:rsidR="00000000" w:rsidRPr="00000000">
              <w:rPr>
                <w:sz w:val="26"/>
                <w:szCs w:val="26"/>
                <w:rtl w:val="0"/>
              </w:rPr>
              <w:t xml:space="preserve">Secondary text ("ADVISOR"), lower hand element, structural dot.</w:t>
            </w:r>
          </w:p>
        </w:tc>
      </w:tr>
    </w:tbl>
    <w:p w:rsidR="00000000" w:rsidDel="00000000" w:rsidP="00000000" w:rsidRDefault="00000000" w:rsidRPr="00000000" w14:paraId="00000024">
      <w:pPr>
        <w:rPr>
          <w:b w:val="1"/>
          <w:bCs w:val="1"/>
          <w:sz w:val="26"/>
          <w:szCs w:val="26"/>
        </w:rPr>
      </w:pP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2.2 Inverted Palette: Dark Theme (Dark Background)</w:t>
      </w:r>
    </w:p>
    <w:p w:rsidR="00000000" w:rsidDel="00000000" w:rsidP="00000000" w:rsidRDefault="00000000" w:rsidRPr="00000000" w14:paraId="00000026">
      <w:pPr>
        <w:rPr>
          <w:sz w:val="26"/>
          <w:szCs w:val="26"/>
        </w:rPr>
      </w:pPr>
      <w:r w:rsidDel="00000000" w:rsidR="00000000" w:rsidRPr="00000000">
        <w:rPr>
          <w:sz w:val="26"/>
          <w:szCs w:val="26"/>
        </w:rPr>
        <w:drawing>
          <wp:inline distB="0" distT="0" distL="0" distR="0">
            <wp:extent cx="3069741" cy="1080094"/>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69741" cy="108009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Designed specifically to prevent visual noise and eye strain in dark mode interfaces. The green is mathematically shifted to ensure proper contrast ratios against deep backgrounds.</w:t>
      </w:r>
    </w:p>
    <w:tbl>
      <w:tblPr>
        <w:tblStyle w:val="Table2"/>
        <w:tblW w:w="8624.0" w:type="dxa"/>
        <w:jc w:val="left"/>
        <w:tblLayout w:type="fixed"/>
        <w:tblLook w:val="0400"/>
      </w:tblPr>
      <w:tblGrid>
        <w:gridCol w:w="2011"/>
        <w:gridCol w:w="1449"/>
        <w:gridCol w:w="1086"/>
        <w:gridCol w:w="1250"/>
        <w:gridCol w:w="2828"/>
        <w:tblGridChange w:id="0">
          <w:tblGrid>
            <w:gridCol w:w="2011"/>
            <w:gridCol w:w="1449"/>
            <w:gridCol w:w="1086"/>
            <w:gridCol w:w="1250"/>
            <w:gridCol w:w="2828"/>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8">
            <w:pPr>
              <w:rPr>
                <w:sz w:val="26"/>
                <w:szCs w:val="26"/>
              </w:rPr>
            </w:pPr>
            <w:r w:rsidDel="00000000" w:rsidR="00000000" w:rsidRPr="00000000">
              <w:rPr>
                <w:b w:val="1"/>
                <w:bCs w:val="1"/>
                <w:sz w:val="26"/>
                <w:szCs w:val="26"/>
                <w:rtl w:val="0"/>
              </w:rPr>
              <w:t xml:space="preserve">Colour Designation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9">
            <w:pPr>
              <w:rPr>
                <w:sz w:val="26"/>
                <w:szCs w:val="26"/>
              </w:rPr>
            </w:pPr>
            <w:r w:rsidDel="00000000" w:rsidR="00000000" w:rsidRPr="00000000">
              <w:rPr>
                <w:b w:val="1"/>
                <w:bCs w:val="1"/>
                <w:sz w:val="26"/>
                <w:szCs w:val="26"/>
                <w:rtl w:val="0"/>
              </w:rPr>
              <w:t xml:space="preserve">HEX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A">
            <w:pPr>
              <w:rPr>
                <w:sz w:val="26"/>
                <w:szCs w:val="26"/>
              </w:rPr>
            </w:pPr>
            <w:r w:rsidDel="00000000" w:rsidR="00000000" w:rsidRPr="00000000">
              <w:rPr>
                <w:b w:val="1"/>
                <w:bCs w:val="1"/>
                <w:sz w:val="26"/>
                <w:szCs w:val="26"/>
                <w:rtl w:val="0"/>
              </w:rPr>
              <w:t xml:space="preserve">RGB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B">
            <w:pPr>
              <w:rPr>
                <w:sz w:val="26"/>
                <w:szCs w:val="26"/>
              </w:rPr>
            </w:pPr>
            <w:r w:rsidDel="00000000" w:rsidR="00000000" w:rsidRPr="00000000">
              <w:rPr>
                <w:b w:val="1"/>
                <w:bCs w:val="1"/>
                <w:sz w:val="26"/>
                <w:szCs w:val="26"/>
                <w:rtl w:val="0"/>
              </w:rPr>
              <w:t xml:space="preserve">CMYK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C">
            <w:pPr>
              <w:rPr>
                <w:sz w:val="26"/>
                <w:szCs w:val="26"/>
              </w:rPr>
            </w:pPr>
            <w:r w:rsidDel="00000000" w:rsidR="00000000" w:rsidRPr="00000000">
              <w:rPr>
                <w:b w:val="1"/>
                <w:bCs w:val="1"/>
                <w:sz w:val="26"/>
                <w:szCs w:val="26"/>
                <w:rtl w:val="0"/>
              </w:rPr>
              <w:t xml:space="preserve">Usage Protocol</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D">
            <w:pPr>
              <w:rPr>
                <w:sz w:val="26"/>
                <w:szCs w:val="26"/>
              </w:rPr>
            </w:pPr>
            <w:r w:rsidDel="00000000" w:rsidR="00000000" w:rsidRPr="00000000">
              <w:rPr>
                <w:b w:val="1"/>
                <w:bCs w:val="1"/>
                <w:sz w:val="26"/>
                <w:szCs w:val="26"/>
                <w:rtl w:val="0"/>
              </w:rPr>
              <w:t xml:space="preserve">Luminous Green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E">
            <w:pPr>
              <w:rPr>
                <w:sz w:val="26"/>
                <w:szCs w:val="26"/>
              </w:rPr>
            </w:pPr>
            <w:r w:rsidDel="00000000" w:rsidR="00000000" w:rsidRPr="00000000">
              <w:rPr>
                <w:sz w:val="26"/>
                <w:szCs w:val="26"/>
                <w:rtl w:val="0"/>
              </w:rPr>
              <w:t xml:space="preserve">#7B9B57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F">
            <w:pPr>
              <w:rPr>
                <w:sz w:val="26"/>
                <w:szCs w:val="26"/>
              </w:rPr>
            </w:pPr>
            <w:r w:rsidDel="00000000" w:rsidR="00000000" w:rsidRPr="00000000">
              <w:rPr>
                <w:sz w:val="26"/>
                <w:szCs w:val="26"/>
                <w:rtl w:val="0"/>
              </w:rPr>
              <w:t xml:space="preserve">123, 155, 87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0">
            <w:pPr>
              <w:rPr>
                <w:sz w:val="26"/>
                <w:szCs w:val="26"/>
              </w:rPr>
            </w:pPr>
            <w:r w:rsidDel="00000000" w:rsidR="00000000" w:rsidRPr="00000000">
              <w:rPr>
                <w:sz w:val="26"/>
                <w:szCs w:val="26"/>
                <w:rtl w:val="0"/>
              </w:rPr>
              <w:t xml:space="preserve">60, 29, 82, 0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1">
            <w:pPr>
              <w:rPr>
                <w:sz w:val="26"/>
                <w:szCs w:val="26"/>
              </w:rPr>
            </w:pPr>
            <w:r w:rsidDel="00000000" w:rsidR="00000000" w:rsidRPr="00000000">
              <w:rPr>
                <w:sz w:val="26"/>
                <w:szCs w:val="26"/>
                <w:rtl w:val="0"/>
              </w:rPr>
              <w:t xml:space="preserve">Replaces the Institutional Green on dark canvases for contrast.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2">
            <w:pPr>
              <w:rPr>
                <w:sz w:val="26"/>
                <w:szCs w:val="26"/>
              </w:rPr>
            </w:pPr>
            <w:r w:rsidDel="00000000" w:rsidR="00000000" w:rsidRPr="00000000">
              <w:rPr>
                <w:b w:val="1"/>
                <w:bCs w:val="1"/>
                <w:sz w:val="26"/>
                <w:szCs w:val="26"/>
                <w:rtl w:val="0"/>
              </w:rPr>
              <w:t xml:space="preserve">Audit Gold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3">
            <w:pPr>
              <w:rPr>
                <w:sz w:val="26"/>
                <w:szCs w:val="26"/>
              </w:rPr>
            </w:pPr>
            <w:r w:rsidDel="00000000" w:rsidR="00000000" w:rsidRPr="00000000">
              <w:rPr>
                <w:sz w:val="26"/>
                <w:szCs w:val="26"/>
                <w:rtl w:val="0"/>
              </w:rPr>
              <w:t xml:space="preserve">#C5A059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4">
            <w:pPr>
              <w:rPr>
                <w:sz w:val="26"/>
                <w:szCs w:val="26"/>
              </w:rPr>
            </w:pPr>
            <w:r w:rsidDel="00000000" w:rsidR="00000000" w:rsidRPr="00000000">
              <w:rPr>
                <w:sz w:val="26"/>
                <w:szCs w:val="26"/>
                <w:rtl w:val="0"/>
              </w:rPr>
              <w:t xml:space="preserve">197, 160, 89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5">
            <w:pPr>
              <w:rPr>
                <w:sz w:val="26"/>
                <w:szCs w:val="26"/>
              </w:rPr>
            </w:pPr>
            <w:r w:rsidDel="00000000" w:rsidR="00000000" w:rsidRPr="00000000">
              <w:rPr>
                <w:sz w:val="26"/>
                <w:szCs w:val="26"/>
                <w:rtl w:val="0"/>
              </w:rPr>
              <w:t xml:space="preserve">27, 40, 74, 0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6">
            <w:pPr>
              <w:rPr>
                <w:sz w:val="26"/>
                <w:szCs w:val="26"/>
              </w:rPr>
            </w:pPr>
            <w:r w:rsidDel="00000000" w:rsidR="00000000" w:rsidRPr="00000000">
              <w:rPr>
                <w:sz w:val="26"/>
                <w:szCs w:val="26"/>
                <w:rtl w:val="0"/>
              </w:rPr>
              <w:t xml:space="preserve">Remains constant to anchor the brand's premium identity.</w:t>
            </w:r>
          </w:p>
        </w:tc>
      </w:tr>
    </w:tbl>
    <w:p w:rsidR="00000000" w:rsidDel="00000000" w:rsidP="00000000" w:rsidRDefault="00000000" w:rsidRPr="00000000" w14:paraId="00000037">
      <w:pPr>
        <w:rPr>
          <w:b w:val="1"/>
          <w:bCs w:val="1"/>
          <w:sz w:val="26"/>
          <w:szCs w:val="26"/>
        </w:rPr>
      </w:pP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b w:val="1"/>
          <w:bCs w:val="1"/>
          <w:sz w:val="26"/>
          <w:szCs w:val="26"/>
          <w:rtl w:val="0"/>
        </w:rPr>
        <w:t xml:space="preserve">3. TYPOGRAPHIC HIERARCHY</w:t>
      </w:r>
    </w:p>
    <w:p w:rsidR="00000000" w:rsidDel="00000000" w:rsidP="00000000" w:rsidRDefault="00000000" w:rsidRPr="00000000" w14:paraId="0000003A">
      <w:pPr>
        <w:rPr>
          <w:sz w:val="26"/>
          <w:szCs w:val="26"/>
        </w:rPr>
      </w:pPr>
      <w:r w:rsidDel="00000000" w:rsidR="00000000" w:rsidRPr="00000000">
        <w:rPr>
          <w:sz w:val="26"/>
          <w:szCs w:val="26"/>
          <w:rtl w:val="0"/>
        </w:rPr>
        <w:t xml:space="preserve">The typography is selected for its brutalist clarity and geometric stability.</w:t>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Primary Typeface: adineue PRO Cyr BOLD</w:t>
      </w:r>
    </w:p>
    <w:p w:rsidR="00000000" w:rsidDel="00000000" w:rsidP="00000000" w:rsidRDefault="00000000" w:rsidRPr="00000000" w14:paraId="0000003C">
      <w:pPr>
        <w:numPr>
          <w:ilvl w:val="0"/>
          <w:numId w:val="8"/>
        </w:numPr>
        <w:ind w:left="720" w:hanging="360"/>
        <w:rPr>
          <w:sz w:val="26"/>
          <w:szCs w:val="26"/>
        </w:rPr>
      </w:pPr>
      <w:r w:rsidDel="00000000" w:rsidR="00000000" w:rsidRPr="00000000">
        <w:rPr>
          <w:b w:val="1"/>
          <w:bCs w:val="1"/>
          <w:sz w:val="26"/>
          <w:szCs w:val="26"/>
          <w:rtl w:val="0"/>
        </w:rPr>
        <w:t xml:space="preserve">Deployment Rules:</w:t>
      </w:r>
      <w:r w:rsidDel="00000000" w:rsidR="00000000" w:rsidRPr="00000000">
        <w:rPr>
          <w:sz w:val="26"/>
          <w:szCs w:val="26"/>
          <w:rtl w:val="0"/>
        </w:rPr>
        <w:t xml:space="preserve"> This font is strictly for the primary wordmark ("ZAKAH").</w:t>
      </w:r>
    </w:p>
    <w:p w:rsidR="00000000" w:rsidDel="00000000" w:rsidP="00000000" w:rsidRDefault="00000000" w:rsidRPr="00000000" w14:paraId="0000003D">
      <w:pPr>
        <w:numPr>
          <w:ilvl w:val="0"/>
          <w:numId w:val="8"/>
        </w:numPr>
        <w:ind w:left="720" w:hanging="360"/>
        <w:rPr>
          <w:sz w:val="26"/>
          <w:szCs w:val="26"/>
        </w:rPr>
      </w:pPr>
      <w:r w:rsidDel="00000000" w:rsidR="00000000" w:rsidRPr="00000000">
        <w:rPr>
          <w:b w:val="1"/>
          <w:bCs w:val="1"/>
          <w:sz w:val="26"/>
          <w:szCs w:val="26"/>
          <w:rtl w:val="0"/>
        </w:rPr>
        <w:t xml:space="preserve">Vector Protocol:</w:t>
      </w:r>
      <w:r w:rsidDel="00000000" w:rsidR="00000000" w:rsidRPr="00000000">
        <w:rPr>
          <w:sz w:val="26"/>
          <w:szCs w:val="26"/>
          <w:rtl w:val="0"/>
        </w:rPr>
        <w:t xml:space="preserve"> All delivered vector files (.ai, .eps) have the typography fully converted to outlines/shapes. Developers must not attempt to re-type or alter the wordmark using local font files, as this will destroy the custom optical kerning.</w:t>
      </w:r>
    </w:p>
    <w:p w:rsidR="00000000" w:rsidDel="00000000" w:rsidP="00000000" w:rsidRDefault="00000000" w:rsidRPr="00000000" w14:paraId="0000003E">
      <w:pPr>
        <w:rPr>
          <w:b w:val="1"/>
          <w:bCs w:val="1"/>
          <w:sz w:val="26"/>
          <w:szCs w:val="26"/>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b w:val="1"/>
          <w:bCs w:val="1"/>
          <w:sz w:val="26"/>
          <w:szCs w:val="26"/>
          <w:rtl w:val="0"/>
        </w:rPr>
        <w:t xml:space="preserve">4. ASSET DEPLOYMENT &amp; FILE HIERARCHY</w:t>
      </w:r>
    </w:p>
    <w:p w:rsidR="00000000" w:rsidDel="00000000" w:rsidP="00000000" w:rsidRDefault="00000000" w:rsidRPr="00000000" w14:paraId="00000040">
      <w:pPr>
        <w:rPr>
          <w:sz w:val="26"/>
          <w:szCs w:val="26"/>
        </w:rPr>
      </w:pPr>
      <w:r w:rsidDel="00000000" w:rsidR="00000000" w:rsidRPr="00000000">
        <w:rPr>
          <w:sz w:val="26"/>
          <w:szCs w:val="26"/>
          <w:rtl w:val="0"/>
        </w:rPr>
        <w:t xml:space="preserve">The handover package contains a complete suite of assets. Developers are strictly instructed to deploy the correct file type based on the rendering environment. Using a PNG where an SVG is required is a terminable offence.</w:t>
      </w:r>
    </w:p>
    <w:p w:rsidR="00000000" w:rsidDel="00000000" w:rsidP="00000000" w:rsidRDefault="00000000" w:rsidRPr="00000000" w14:paraId="00000041">
      <w:pPr>
        <w:rPr>
          <w:b w:val="1"/>
          <w:bCs w:val="1"/>
          <w:sz w:val="26"/>
          <w:szCs w:val="26"/>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4.1 Digital Vector Files (Web &amp; App Execution)</w:t>
      </w:r>
    </w:p>
    <w:p w:rsidR="00000000" w:rsidDel="00000000" w:rsidP="00000000" w:rsidRDefault="00000000" w:rsidRPr="00000000" w14:paraId="00000043">
      <w:pPr>
        <w:numPr>
          <w:ilvl w:val="0"/>
          <w:numId w:val="9"/>
        </w:numPr>
        <w:ind w:left="720" w:hanging="360"/>
        <w:rPr>
          <w:sz w:val="26"/>
          <w:szCs w:val="26"/>
        </w:rPr>
      </w:pPr>
      <w:r w:rsidDel="00000000" w:rsidR="00000000" w:rsidRPr="00000000">
        <w:rPr>
          <w:b w:val="1"/>
          <w:bCs w:val="1"/>
          <w:sz w:val="26"/>
          <w:szCs w:val="26"/>
          <w:rtl w:val="0"/>
        </w:rPr>
        <w:t xml:space="preserve">SVG (Scalable Vector Graphics):</w:t>
      </w:r>
      <w:r w:rsidDel="00000000" w:rsidR="00000000" w:rsidRPr="00000000">
        <w:rPr>
          <w:sz w:val="26"/>
          <w:szCs w:val="26"/>
          <w:rtl w:val="0"/>
        </w:rPr>
        <w:t xml:space="preserve"> This is the mandatory format for all front-end web deployment. SVGs must be used for the website header, footer, and any high-resolution display areas. They provide infinite scaling with zero pixelation and minimal DOM weight.</w:t>
      </w:r>
    </w:p>
    <w:p w:rsidR="00000000" w:rsidDel="00000000" w:rsidP="00000000" w:rsidRDefault="00000000" w:rsidRPr="00000000" w14:paraId="00000044">
      <w:pPr>
        <w:rPr>
          <w:b w:val="1"/>
          <w:bCs w:val="1"/>
          <w:sz w:val="26"/>
          <w:szCs w:val="26"/>
        </w:rPr>
      </w:pPr>
      <w:r w:rsidDel="00000000" w:rsidR="00000000" w:rsidRPr="00000000">
        <w:rPr>
          <w:b w:val="1"/>
          <w:bCs w:val="1"/>
          <w:sz w:val="26"/>
          <w:szCs w:val="26"/>
          <w:rtl w:val="0"/>
        </w:rPr>
        <w:t xml:space="preserve">4.2 Raster Fallbacks (Social &amp; General Digital)</w:t>
      </w:r>
    </w:p>
    <w:p w:rsidR="00000000" w:rsidDel="00000000" w:rsidP="00000000" w:rsidRDefault="00000000" w:rsidRPr="00000000" w14:paraId="00000045">
      <w:pPr>
        <w:numPr>
          <w:ilvl w:val="0"/>
          <w:numId w:val="10"/>
        </w:numPr>
        <w:ind w:left="720" w:hanging="360"/>
        <w:rPr>
          <w:sz w:val="26"/>
          <w:szCs w:val="26"/>
        </w:rPr>
      </w:pPr>
      <w:r w:rsidDel="00000000" w:rsidR="00000000" w:rsidRPr="00000000">
        <w:rPr>
          <w:b w:val="1"/>
          <w:bCs w:val="1"/>
          <w:sz w:val="26"/>
          <w:szCs w:val="26"/>
          <w:rtl w:val="0"/>
        </w:rPr>
        <w:t xml:space="preserve">PNG Transparent:</w:t>
      </w:r>
      <w:r w:rsidDel="00000000" w:rsidR="00000000" w:rsidRPr="00000000">
        <w:rPr>
          <w:sz w:val="26"/>
          <w:szCs w:val="26"/>
          <w:rtl w:val="0"/>
        </w:rPr>
        <w:t xml:space="preserve"> To be used strictly for social media applications, email signatures, or third-party platforms that do not support vector rendering.</w:t>
      </w:r>
    </w:p>
    <w:p w:rsidR="00000000" w:rsidDel="00000000" w:rsidP="00000000" w:rsidRDefault="00000000" w:rsidRPr="00000000" w14:paraId="00000046">
      <w:pPr>
        <w:numPr>
          <w:ilvl w:val="0"/>
          <w:numId w:val="10"/>
        </w:numPr>
        <w:ind w:left="720" w:hanging="360"/>
        <w:rPr>
          <w:sz w:val="26"/>
          <w:szCs w:val="26"/>
        </w:rPr>
      </w:pPr>
      <w:r w:rsidDel="00000000" w:rsidR="00000000" w:rsidRPr="00000000">
        <w:rPr>
          <w:b w:val="1"/>
          <w:bCs w:val="1"/>
          <w:sz w:val="26"/>
          <w:szCs w:val="26"/>
          <w:rtl w:val="0"/>
        </w:rPr>
        <w:t xml:space="preserve">Favicon/Icon (1:1):</w:t>
      </w:r>
      <w:r w:rsidDel="00000000" w:rsidR="00000000" w:rsidRPr="00000000">
        <w:rPr>
          <w:sz w:val="26"/>
          <w:szCs w:val="26"/>
          <w:rtl w:val="0"/>
        </w:rPr>
        <w:t xml:space="preserve"> The perfectly cropped square iteration. Mandatory for the website browser tab (rendered at 16x16px or 32x32px), iOS web clips, and social media profile avatars.</w:t>
      </w:r>
    </w:p>
    <w:p w:rsidR="00000000" w:rsidDel="00000000" w:rsidP="00000000" w:rsidRDefault="00000000" w:rsidRPr="00000000" w14:paraId="00000047">
      <w:pPr>
        <w:rPr>
          <w:b w:val="1"/>
          <w:bCs w:val="1"/>
          <w:sz w:val="26"/>
          <w:szCs w:val="26"/>
        </w:rPr>
      </w:pPr>
      <w:r w:rsidDel="00000000" w:rsidR="00000000" w:rsidRPr="00000000">
        <w:rPr>
          <w:rtl w:val="0"/>
        </w:rPr>
      </w:r>
    </w:p>
    <w:p w:rsidR="00000000" w:rsidDel="00000000" w:rsidP="00000000" w:rsidRDefault="00000000" w:rsidRPr="00000000" w14:paraId="00000048">
      <w:pPr>
        <w:rPr>
          <w:b w:val="1"/>
          <w:bCs w:val="1"/>
          <w:sz w:val="26"/>
          <w:szCs w:val="26"/>
        </w:rPr>
      </w:pPr>
      <w:r w:rsidDel="00000000" w:rsidR="00000000" w:rsidRPr="00000000">
        <w:rPr>
          <w:b w:val="1"/>
          <w:bCs w:val="1"/>
          <w:sz w:val="26"/>
          <w:szCs w:val="26"/>
          <w:rtl w:val="0"/>
        </w:rPr>
        <w:t xml:space="preserve">4.3 Print &amp; Master Files (Offline &amp; Archival)</w:t>
      </w:r>
    </w:p>
    <w:p w:rsidR="00000000" w:rsidDel="00000000" w:rsidP="00000000" w:rsidRDefault="00000000" w:rsidRPr="00000000" w14:paraId="00000049">
      <w:pPr>
        <w:numPr>
          <w:ilvl w:val="0"/>
          <w:numId w:val="11"/>
        </w:numPr>
        <w:ind w:left="720" w:hanging="360"/>
        <w:rPr>
          <w:sz w:val="26"/>
          <w:szCs w:val="26"/>
        </w:rPr>
      </w:pPr>
      <w:r w:rsidDel="00000000" w:rsidR="00000000" w:rsidRPr="00000000">
        <w:rPr>
          <w:b w:val="1"/>
          <w:bCs w:val="1"/>
          <w:sz w:val="26"/>
          <w:szCs w:val="26"/>
          <w:rtl w:val="0"/>
        </w:rPr>
        <w:t xml:space="preserve">AI &amp; EPS (Text Outlined):</w:t>
      </w:r>
      <w:r w:rsidDel="00000000" w:rsidR="00000000" w:rsidRPr="00000000">
        <w:rPr>
          <w:sz w:val="26"/>
          <w:szCs w:val="26"/>
          <w:rtl w:val="0"/>
        </w:rPr>
        <w:t xml:space="preserve"> The master source files. These contain the raw mathematical paths. To be handed over to printing houses for large-scale physical media (banners, business cards, signage).</w:t>
      </w:r>
    </w:p>
    <w:p w:rsidR="00000000" w:rsidDel="00000000" w:rsidP="00000000" w:rsidRDefault="00000000" w:rsidRPr="00000000" w14:paraId="0000004A">
      <w:pPr>
        <w:numPr>
          <w:ilvl w:val="0"/>
          <w:numId w:val="11"/>
        </w:numPr>
        <w:ind w:left="720" w:hanging="360"/>
        <w:rPr>
          <w:sz w:val="26"/>
          <w:szCs w:val="26"/>
        </w:rPr>
      </w:pPr>
      <w:r w:rsidDel="00000000" w:rsidR="00000000" w:rsidRPr="00000000">
        <w:rPr>
          <w:b w:val="1"/>
          <w:bCs w:val="1"/>
          <w:sz w:val="26"/>
          <w:szCs w:val="26"/>
          <w:rtl w:val="0"/>
        </w:rPr>
        <w:t xml:space="preserve">Monochrome Black &amp; White:</w:t>
      </w:r>
      <w:r w:rsidDel="00000000" w:rsidR="00000000" w:rsidRPr="00000000">
        <w:rPr>
          <w:sz w:val="26"/>
          <w:szCs w:val="26"/>
          <w:rtl w:val="0"/>
        </w:rPr>
        <w:t xml:space="preserve"> 100% pure black and pure white variants (zero greyscale). Reserved for highly restrictive printing environments, laser engraving, watermarks, or official rubber stamps.</w:t>
      </w:r>
    </w:p>
    <w:p w:rsidR="00000000" w:rsidDel="00000000" w:rsidP="00000000" w:rsidRDefault="00000000" w:rsidRPr="00000000" w14:paraId="0000004B">
      <w:pPr>
        <w:rPr>
          <w:b w:val="1"/>
          <w:bCs w:val="1"/>
          <w:sz w:val="26"/>
          <w:szCs w:val="26"/>
        </w:rPr>
      </w:pPr>
      <w:r w:rsidDel="00000000" w:rsidR="00000000" w:rsidRPr="00000000">
        <w:rPr>
          <w:rtl w:val="0"/>
        </w:rPr>
      </w:r>
    </w:p>
    <w:p w:rsidR="00000000" w:rsidDel="00000000" w:rsidP="00000000" w:rsidRDefault="00000000" w:rsidRPr="00000000" w14:paraId="0000004C">
      <w:pPr>
        <w:rPr>
          <w:b w:val="1"/>
          <w:bCs w:val="1"/>
          <w:sz w:val="26"/>
          <w:szCs w:val="26"/>
        </w:rPr>
      </w:pPr>
      <w:r w:rsidDel="00000000" w:rsidR="00000000" w:rsidRPr="00000000">
        <w:rPr>
          <w:b w:val="1"/>
          <w:bCs w:val="1"/>
          <w:sz w:val="26"/>
          <w:szCs w:val="26"/>
          <w:rtl w:val="0"/>
        </w:rPr>
        <w:t xml:space="preserve">5. CLEAR SPACE &amp; SCALING PROTOCOLS</w:t>
      </w:r>
    </w:p>
    <w:p w:rsidR="00000000" w:rsidDel="00000000" w:rsidP="00000000" w:rsidRDefault="00000000" w:rsidRPr="00000000" w14:paraId="0000004D">
      <w:pPr>
        <w:rPr>
          <w:sz w:val="26"/>
          <w:szCs w:val="26"/>
        </w:rPr>
      </w:pPr>
      <w:r w:rsidDel="00000000" w:rsidR="00000000" w:rsidRPr="00000000">
        <w:rPr>
          <w:sz w:val="26"/>
          <w:szCs w:val="26"/>
          <w:rtl w:val="0"/>
        </w:rPr>
        <w:t xml:space="preserve">To protect the integrity of the design, the logo must never be crowded by other UI elements.</w:t>
      </w:r>
    </w:p>
    <w:p w:rsidR="00000000" w:rsidDel="00000000" w:rsidP="00000000" w:rsidRDefault="00000000" w:rsidRPr="00000000" w14:paraId="0000004E">
      <w:pPr>
        <w:numPr>
          <w:ilvl w:val="0"/>
          <w:numId w:val="12"/>
        </w:numPr>
        <w:ind w:left="720" w:hanging="360"/>
        <w:rPr>
          <w:sz w:val="26"/>
          <w:szCs w:val="26"/>
        </w:rPr>
      </w:pPr>
      <w:r w:rsidDel="00000000" w:rsidR="00000000" w:rsidRPr="00000000">
        <w:rPr>
          <w:b w:val="1"/>
          <w:bCs w:val="1"/>
          <w:sz w:val="26"/>
          <w:szCs w:val="26"/>
          <w:rtl w:val="0"/>
        </w:rPr>
        <w:t xml:space="preserve">Exclusion Zone:</w:t>
      </w:r>
      <w:r w:rsidDel="00000000" w:rsidR="00000000" w:rsidRPr="00000000">
        <w:rPr>
          <w:sz w:val="26"/>
          <w:szCs w:val="26"/>
          <w:rtl w:val="0"/>
        </w:rPr>
        <w:t xml:space="preserve"> The minimum clear space around the entire logo must be equal to the height of the letter 'Z' in the primary wordmark. No text, imagery, or container edges may enter this zone.</w:t>
      </w:r>
    </w:p>
    <w:p w:rsidR="00000000" w:rsidDel="00000000" w:rsidP="00000000" w:rsidRDefault="00000000" w:rsidRPr="00000000" w14:paraId="0000004F">
      <w:pPr>
        <w:numPr>
          <w:ilvl w:val="0"/>
          <w:numId w:val="12"/>
        </w:numPr>
        <w:ind w:left="720" w:hanging="360"/>
        <w:rPr>
          <w:sz w:val="26"/>
          <w:szCs w:val="26"/>
        </w:rPr>
      </w:pPr>
      <w:r w:rsidDel="00000000" w:rsidR="00000000" w:rsidRPr="00000000">
        <w:rPr>
          <w:b w:val="1"/>
          <w:bCs w:val="1"/>
          <w:sz w:val="26"/>
          <w:szCs w:val="26"/>
          <w:rtl w:val="0"/>
        </w:rPr>
        <w:t xml:space="preserve">Minimum Size (Digital):</w:t>
      </w:r>
      <w:r w:rsidDel="00000000" w:rsidR="00000000" w:rsidRPr="00000000">
        <w:rPr>
          <w:sz w:val="26"/>
          <w:szCs w:val="26"/>
          <w:rtl w:val="0"/>
        </w:rPr>
        <w:t xml:space="preserve"> The horizontal logo must never be rendered smaller than </w:t>
      </w:r>
      <w:r w:rsidDel="00000000" w:rsidR="00000000" w:rsidRPr="00000000">
        <w:rPr>
          <w:b w:val="1"/>
          <w:bCs w:val="1"/>
          <w:sz w:val="26"/>
          <w:szCs w:val="26"/>
          <w:rtl w:val="0"/>
        </w:rPr>
        <w:t xml:space="preserve">120px</w:t>
      </w:r>
      <w:r w:rsidDel="00000000" w:rsidR="00000000" w:rsidRPr="00000000">
        <w:rPr>
          <w:sz w:val="26"/>
          <w:szCs w:val="26"/>
          <w:rtl w:val="0"/>
        </w:rPr>
        <w:t xml:space="preserve"> wide to ensure the Arabic mnemonic 'dot' and the inner geometric lines do not collapse into visual noise.</w:t>
      </w:r>
    </w:p>
    <w:p w:rsidR="00000000" w:rsidDel="00000000" w:rsidP="00000000" w:rsidRDefault="00000000" w:rsidRPr="00000000" w14:paraId="00000050">
      <w:pPr>
        <w:numPr>
          <w:ilvl w:val="0"/>
          <w:numId w:val="12"/>
        </w:numPr>
        <w:ind w:left="720" w:hanging="360"/>
        <w:rPr>
          <w:sz w:val="26"/>
          <w:szCs w:val="26"/>
        </w:rPr>
      </w:pPr>
      <w:r w:rsidDel="00000000" w:rsidR="00000000" w:rsidRPr="00000000">
        <w:rPr>
          <w:b w:val="1"/>
          <w:bCs w:val="1"/>
          <w:sz w:val="26"/>
          <w:szCs w:val="26"/>
          <w:rtl w:val="0"/>
        </w:rPr>
        <w:t xml:space="preserve">Minimum Size (Print):</w:t>
      </w:r>
      <w:r w:rsidDel="00000000" w:rsidR="00000000" w:rsidRPr="00000000">
        <w:rPr>
          <w:sz w:val="26"/>
          <w:szCs w:val="26"/>
          <w:rtl w:val="0"/>
        </w:rPr>
        <w:t xml:space="preserve"> The logo must never be printed smaller than </w:t>
      </w:r>
      <w:r w:rsidDel="00000000" w:rsidR="00000000" w:rsidRPr="00000000">
        <w:rPr>
          <w:b w:val="1"/>
          <w:bCs w:val="1"/>
          <w:sz w:val="26"/>
          <w:szCs w:val="26"/>
          <w:rtl w:val="0"/>
        </w:rPr>
        <w:t xml:space="preserve">30mm</w:t>
      </w:r>
      <w:r w:rsidDel="00000000" w:rsidR="00000000" w:rsidRPr="00000000">
        <w:rPr>
          <w:sz w:val="26"/>
          <w:szCs w:val="26"/>
          <w:rtl w:val="0"/>
        </w:rPr>
        <w:t xml:space="preserve"> in width.</w:t>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6. DIGITAL TYPOGRAPHY SYSTEM (WEB &amp; UI)</w:t>
      </w:r>
    </w:p>
    <w:p w:rsidR="00000000" w:rsidDel="00000000" w:rsidP="00000000" w:rsidRDefault="00000000" w:rsidRPr="00000000" w14:paraId="00000054">
      <w:pPr>
        <w:rPr>
          <w:sz w:val="26"/>
          <w:szCs w:val="26"/>
        </w:rPr>
      </w:pPr>
      <w:r w:rsidDel="00000000" w:rsidR="00000000" w:rsidRPr="00000000">
        <w:rPr>
          <w:sz w:val="26"/>
          <w:szCs w:val="26"/>
          <w:rtl w:val="0"/>
        </w:rPr>
        <w:t xml:space="preserve">While "adineue PRO Cyr BOLD" is reserved exclusively for the core wordmark, deploying it across an entire website would severely damage readability and cause visual fatigue. The web typography system requires highly legible, geometrically stable web-safe typefaces that convey financial authority and ensure perfect rendering across all viewport sizes.</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t xml:space="preserve">The developers must implement the following Google Fonts stack using strict CSS variables.</w:t>
      </w:r>
    </w:p>
    <w:p w:rsidR="00000000" w:rsidDel="00000000" w:rsidP="00000000" w:rsidRDefault="00000000" w:rsidRPr="00000000" w14:paraId="00000057">
      <w:pPr>
        <w:rPr>
          <w:b w:val="1"/>
          <w:bCs w:val="1"/>
          <w:sz w:val="26"/>
          <w:szCs w:val="26"/>
        </w:rPr>
      </w:pPr>
      <w:r w:rsidDel="00000000" w:rsidR="00000000" w:rsidRPr="00000000">
        <w:rPr>
          <w:rtl w:val="0"/>
        </w:rPr>
      </w:r>
    </w:p>
    <w:p w:rsidR="00000000" w:rsidDel="00000000" w:rsidP="00000000" w:rsidRDefault="00000000" w:rsidRPr="00000000" w14:paraId="00000058">
      <w:pPr>
        <w:rPr>
          <w:b w:val="1"/>
          <w:bCs w:val="1"/>
          <w:sz w:val="26"/>
          <w:szCs w:val="26"/>
        </w:rPr>
      </w:pPr>
      <w:r w:rsidDel="00000000" w:rsidR="00000000" w:rsidRPr="00000000">
        <w:rPr>
          <w:b w:val="1"/>
          <w:bCs w:val="1"/>
          <w:sz w:val="26"/>
          <w:szCs w:val="26"/>
          <w:rtl w:val="0"/>
        </w:rPr>
        <w:t xml:space="preserve">6.1 Primary Display Typeface (Headings &amp; Titles)</w:t>
      </w:r>
    </w:p>
    <w:p w:rsidR="00000000" w:rsidDel="00000000" w:rsidP="00000000" w:rsidRDefault="00000000" w:rsidRPr="00000000" w14:paraId="00000059">
      <w:pPr>
        <w:numPr>
          <w:ilvl w:val="0"/>
          <w:numId w:val="13"/>
        </w:numPr>
        <w:ind w:left="720" w:hanging="360"/>
        <w:rPr>
          <w:sz w:val="26"/>
          <w:szCs w:val="26"/>
        </w:rPr>
      </w:pPr>
      <w:r w:rsidDel="00000000" w:rsidR="00000000" w:rsidRPr="00000000">
        <w:rPr>
          <w:b w:val="1"/>
          <w:bCs w:val="1"/>
          <w:sz w:val="26"/>
          <w:szCs w:val="26"/>
          <w:rtl w:val="0"/>
        </w:rPr>
        <w:t xml:space="preserve">Font Family:</w:t>
      </w:r>
      <w:r w:rsidDel="00000000" w:rsidR="00000000" w:rsidRPr="00000000">
        <w:rPr>
          <w:sz w:val="26"/>
          <w:szCs w:val="26"/>
          <w:rtl w:val="0"/>
        </w:rPr>
        <w:t xml:space="preserve"> Montserrat, sans-serif</w:t>
      </w:r>
    </w:p>
    <w:p w:rsidR="00000000" w:rsidDel="00000000" w:rsidP="00000000" w:rsidRDefault="00000000" w:rsidRPr="00000000" w14:paraId="0000005A">
      <w:pPr>
        <w:numPr>
          <w:ilvl w:val="0"/>
          <w:numId w:val="13"/>
        </w:numPr>
        <w:ind w:left="720" w:hanging="360"/>
        <w:rPr>
          <w:sz w:val="26"/>
          <w:szCs w:val="26"/>
        </w:rPr>
      </w:pPr>
      <w:r w:rsidDel="00000000" w:rsidR="00000000" w:rsidRPr="00000000">
        <w:rPr>
          <w:b w:val="1"/>
          <w:bCs w:val="1"/>
          <w:sz w:val="26"/>
          <w:szCs w:val="26"/>
          <w:rtl w:val="0"/>
        </w:rPr>
        <w:t xml:space="preserve">Weights:</w:t>
      </w:r>
      <w:r w:rsidDel="00000000" w:rsidR="00000000" w:rsidRPr="00000000">
        <w:rPr>
          <w:sz w:val="26"/>
          <w:szCs w:val="26"/>
          <w:rtl w:val="0"/>
        </w:rPr>
        <w:t xml:space="preserve"> Semi-Bold (600), Bold (700)</w:t>
      </w:r>
    </w:p>
    <w:p w:rsidR="00000000" w:rsidDel="00000000" w:rsidP="00000000" w:rsidRDefault="00000000" w:rsidRPr="00000000" w14:paraId="0000005B">
      <w:pPr>
        <w:numPr>
          <w:ilvl w:val="0"/>
          <w:numId w:val="13"/>
        </w:numPr>
        <w:ind w:left="720" w:hanging="360"/>
        <w:rPr>
          <w:sz w:val="26"/>
          <w:szCs w:val="26"/>
        </w:rPr>
      </w:pPr>
      <w:r w:rsidDel="00000000" w:rsidR="00000000" w:rsidRPr="00000000">
        <w:rPr>
          <w:b w:val="1"/>
          <w:bCs w:val="1"/>
          <w:sz w:val="26"/>
          <w:szCs w:val="26"/>
          <w:rtl w:val="0"/>
        </w:rPr>
        <w:t xml:space="preserve">Deployment:</w:t>
      </w:r>
      <w:r w:rsidDel="00000000" w:rsidR="00000000" w:rsidRPr="00000000">
        <w:rPr>
          <w:sz w:val="26"/>
          <w:szCs w:val="26"/>
          <w:rtl w:val="0"/>
        </w:rPr>
        <w:t xml:space="preserve"> Strictly for H1, H2, and H3 elements, hero section banners, and major data callouts.</w:t>
      </w:r>
    </w:p>
    <w:p w:rsidR="00000000" w:rsidDel="00000000" w:rsidP="00000000" w:rsidRDefault="00000000" w:rsidRPr="00000000" w14:paraId="0000005C">
      <w:pPr>
        <w:numPr>
          <w:ilvl w:val="0"/>
          <w:numId w:val="13"/>
        </w:numPr>
        <w:ind w:left="720" w:hanging="360"/>
        <w:rPr>
          <w:sz w:val="26"/>
          <w:szCs w:val="26"/>
        </w:rPr>
      </w:pPr>
      <w:r w:rsidDel="00000000" w:rsidR="00000000" w:rsidRPr="00000000">
        <w:rPr>
          <w:b w:val="1"/>
          <w:bCs w:val="1"/>
          <w:sz w:val="26"/>
          <w:szCs w:val="26"/>
          <w:rtl w:val="0"/>
        </w:rPr>
        <w:t xml:space="preserve">Rationale:</w:t>
      </w:r>
      <w:r w:rsidDel="00000000" w:rsidR="00000000" w:rsidRPr="00000000">
        <w:rPr>
          <w:sz w:val="26"/>
          <w:szCs w:val="26"/>
          <w:rtl w:val="0"/>
        </w:rPr>
        <w:t xml:space="preserve"> Montserrat’s geometric foundation mirrors the structured curves of the Zakah Advisor logo, maintaining visual continuity between the brand mark and the website's macro-typography.</w:t>
      </w:r>
    </w:p>
    <w:p w:rsidR="00000000" w:rsidDel="00000000" w:rsidP="00000000" w:rsidRDefault="00000000" w:rsidRPr="00000000" w14:paraId="0000005D">
      <w:pPr>
        <w:rPr>
          <w:b w:val="1"/>
          <w:bCs w:val="1"/>
          <w:sz w:val="26"/>
          <w:szCs w:val="26"/>
        </w:rPr>
      </w:pP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b w:val="1"/>
          <w:bCs w:val="1"/>
          <w:sz w:val="26"/>
          <w:szCs w:val="26"/>
          <w:rtl w:val="0"/>
        </w:rPr>
        <w:t xml:space="preserve">6.2 Primary UI Typeface (Body Copy &amp; Dashboards)</w:t>
      </w:r>
    </w:p>
    <w:p w:rsidR="00000000" w:rsidDel="00000000" w:rsidP="00000000" w:rsidRDefault="00000000" w:rsidRPr="00000000" w14:paraId="0000005F">
      <w:pPr>
        <w:numPr>
          <w:ilvl w:val="0"/>
          <w:numId w:val="14"/>
        </w:numPr>
        <w:ind w:left="720" w:hanging="360"/>
        <w:rPr>
          <w:sz w:val="26"/>
          <w:szCs w:val="26"/>
        </w:rPr>
      </w:pPr>
      <w:r w:rsidDel="00000000" w:rsidR="00000000" w:rsidRPr="00000000">
        <w:rPr>
          <w:b w:val="1"/>
          <w:bCs w:val="1"/>
          <w:sz w:val="26"/>
          <w:szCs w:val="26"/>
          <w:rtl w:val="0"/>
        </w:rPr>
        <w:t xml:space="preserve">Font Family:</w:t>
      </w:r>
      <w:r w:rsidDel="00000000" w:rsidR="00000000" w:rsidRPr="00000000">
        <w:rPr>
          <w:sz w:val="26"/>
          <w:szCs w:val="26"/>
          <w:rtl w:val="0"/>
        </w:rPr>
        <w:t xml:space="preserve"> Inter, sans-serif</w:t>
      </w:r>
    </w:p>
    <w:p w:rsidR="00000000" w:rsidDel="00000000" w:rsidP="00000000" w:rsidRDefault="00000000" w:rsidRPr="00000000" w14:paraId="00000060">
      <w:pPr>
        <w:numPr>
          <w:ilvl w:val="0"/>
          <w:numId w:val="14"/>
        </w:numPr>
        <w:ind w:left="720" w:hanging="360"/>
        <w:rPr>
          <w:sz w:val="26"/>
          <w:szCs w:val="26"/>
        </w:rPr>
      </w:pPr>
      <w:r w:rsidDel="00000000" w:rsidR="00000000" w:rsidRPr="00000000">
        <w:rPr>
          <w:b w:val="1"/>
          <w:bCs w:val="1"/>
          <w:sz w:val="26"/>
          <w:szCs w:val="26"/>
          <w:rtl w:val="0"/>
        </w:rPr>
        <w:t xml:space="preserve">Weights:</w:t>
      </w:r>
      <w:r w:rsidDel="00000000" w:rsidR="00000000" w:rsidRPr="00000000">
        <w:rPr>
          <w:sz w:val="26"/>
          <w:szCs w:val="26"/>
          <w:rtl w:val="0"/>
        </w:rPr>
        <w:t xml:space="preserve"> Regular (400), Medium (500)</w:t>
      </w:r>
    </w:p>
    <w:p w:rsidR="00000000" w:rsidDel="00000000" w:rsidP="00000000" w:rsidRDefault="00000000" w:rsidRPr="00000000" w14:paraId="00000061">
      <w:pPr>
        <w:numPr>
          <w:ilvl w:val="0"/>
          <w:numId w:val="14"/>
        </w:numPr>
        <w:ind w:left="720" w:hanging="360"/>
        <w:rPr>
          <w:sz w:val="26"/>
          <w:szCs w:val="26"/>
        </w:rPr>
      </w:pPr>
      <w:r w:rsidDel="00000000" w:rsidR="00000000" w:rsidRPr="00000000">
        <w:rPr>
          <w:b w:val="1"/>
          <w:bCs w:val="1"/>
          <w:sz w:val="26"/>
          <w:szCs w:val="26"/>
          <w:rtl w:val="0"/>
        </w:rPr>
        <w:t xml:space="preserve">Deployment:</w:t>
      </w:r>
      <w:r w:rsidDel="00000000" w:rsidR="00000000" w:rsidRPr="00000000">
        <w:rPr>
          <w:sz w:val="26"/>
          <w:szCs w:val="26"/>
          <w:rtl w:val="0"/>
        </w:rPr>
        <w:t xml:space="preserve"> Mandatory for all H4-H6 tags, paragraph text &lt;p&gt;, button labels, navigation menus, and tabular financial data.</w:t>
      </w:r>
    </w:p>
    <w:p w:rsidR="00000000" w:rsidDel="00000000" w:rsidP="00000000" w:rsidRDefault="00000000" w:rsidRPr="00000000" w14:paraId="00000062">
      <w:pPr>
        <w:numPr>
          <w:ilvl w:val="0"/>
          <w:numId w:val="14"/>
        </w:numPr>
        <w:ind w:left="720" w:hanging="360"/>
        <w:rPr>
          <w:sz w:val="26"/>
          <w:szCs w:val="26"/>
        </w:rPr>
      </w:pPr>
      <w:r w:rsidDel="00000000" w:rsidR="00000000" w:rsidRPr="00000000">
        <w:rPr>
          <w:b w:val="1"/>
          <w:bCs w:val="1"/>
          <w:sz w:val="26"/>
          <w:szCs w:val="26"/>
          <w:rtl w:val="0"/>
        </w:rPr>
        <w:t xml:space="preserve">Rationale:</w:t>
      </w:r>
      <w:r w:rsidDel="00000000" w:rsidR="00000000" w:rsidRPr="00000000">
        <w:rPr>
          <w:sz w:val="26"/>
          <w:szCs w:val="26"/>
          <w:rtl w:val="0"/>
        </w:rPr>
        <w:t xml:space="preserve"> Inter is meticulously designed for computer screens, featuring tall x-heights and open counters. It provides maximum legibility for dense financial text, audit reports, and numerical data, satisfying high sensory gating requirements by reducing eye strain.</w:t>
      </w:r>
    </w:p>
    <w:p w:rsidR="00000000" w:rsidDel="00000000" w:rsidP="00000000" w:rsidRDefault="00000000" w:rsidRPr="00000000" w14:paraId="00000063">
      <w:pPr>
        <w:rPr>
          <w:b w:val="1"/>
          <w:bCs w:val="1"/>
          <w:sz w:val="26"/>
          <w:szCs w:val="26"/>
        </w:rPr>
      </w:pPr>
      <w:r w:rsidDel="00000000" w:rsidR="00000000" w:rsidRPr="00000000">
        <w:rPr>
          <w:rtl w:val="0"/>
        </w:rPr>
      </w:r>
    </w:p>
    <w:p w:rsidR="00000000" w:rsidDel="00000000" w:rsidP="00000000" w:rsidRDefault="00000000" w:rsidRPr="00000000" w14:paraId="00000064">
      <w:pPr>
        <w:rPr>
          <w:b w:val="1"/>
          <w:bCs w:val="1"/>
          <w:sz w:val="26"/>
          <w:szCs w:val="26"/>
        </w:rPr>
      </w:pPr>
      <w:r w:rsidDel="00000000" w:rsidR="00000000" w:rsidRPr="00000000">
        <w:rPr>
          <w:b w:val="1"/>
          <w:bCs w:val="1"/>
          <w:sz w:val="26"/>
          <w:szCs w:val="26"/>
          <w:rtl w:val="0"/>
        </w:rPr>
        <w:t xml:space="preserve">6.3 Typographical CSS Implementation Rules</w:t>
      </w:r>
    </w:p>
    <w:p w:rsidR="00000000" w:rsidDel="00000000" w:rsidP="00000000" w:rsidRDefault="00000000" w:rsidRPr="00000000" w14:paraId="00000065">
      <w:pPr>
        <w:numPr>
          <w:ilvl w:val="0"/>
          <w:numId w:val="15"/>
        </w:numPr>
        <w:ind w:left="720" w:hanging="360"/>
        <w:rPr>
          <w:sz w:val="26"/>
          <w:szCs w:val="26"/>
        </w:rPr>
      </w:pPr>
      <w:r w:rsidDel="00000000" w:rsidR="00000000" w:rsidRPr="00000000">
        <w:rPr>
          <w:b w:val="1"/>
          <w:bCs w:val="1"/>
          <w:sz w:val="26"/>
          <w:szCs w:val="26"/>
          <w:rtl w:val="0"/>
        </w:rPr>
        <w:t xml:space="preserve">Line-Height (Leading):</w:t>
      </w:r>
      <w:r w:rsidDel="00000000" w:rsidR="00000000" w:rsidRPr="00000000">
        <w:rPr>
          <w:sz w:val="26"/>
          <w:szCs w:val="26"/>
          <w:rtl w:val="0"/>
        </w:rPr>
        <w:t xml:space="preserve"> Body copy must maintain a strict line-height of 1.6 to ensure comfortable reading pacing. Headings must be compressed to a line-height of 1.2.</w:t>
      </w:r>
    </w:p>
    <w:p w:rsidR="00000000" w:rsidDel="00000000" w:rsidP="00000000" w:rsidRDefault="00000000" w:rsidRPr="00000000" w14:paraId="00000066">
      <w:pPr>
        <w:numPr>
          <w:ilvl w:val="0"/>
          <w:numId w:val="15"/>
        </w:numPr>
        <w:ind w:left="720" w:hanging="360"/>
        <w:rPr>
          <w:sz w:val="26"/>
          <w:szCs w:val="26"/>
        </w:rPr>
      </w:pPr>
      <w:r w:rsidDel="00000000" w:rsidR="00000000" w:rsidRPr="00000000">
        <w:rPr>
          <w:b w:val="1"/>
          <w:bCs w:val="1"/>
          <w:sz w:val="26"/>
          <w:szCs w:val="26"/>
          <w:rtl w:val="0"/>
        </w:rPr>
        <w:t xml:space="preserve">Tracking (Letter-Spacing):</w:t>
      </w:r>
      <w:r w:rsidDel="00000000" w:rsidR="00000000" w:rsidRPr="00000000">
        <w:rPr>
          <w:sz w:val="26"/>
          <w:szCs w:val="26"/>
          <w:rtl w:val="0"/>
        </w:rPr>
        <w:t xml:space="preserve"> Uppercase subheadings must utilize a letter-spacing of 1px or 0.05em to establish institutional elegance. Standard body text must remain at default tracking (0).</w:t>
      </w:r>
    </w:p>
    <w:p w:rsidR="00000000" w:rsidDel="00000000" w:rsidP="00000000" w:rsidRDefault="00000000" w:rsidRPr="00000000" w14:paraId="00000067">
      <w:pPr>
        <w:rPr>
          <w:b w:val="1"/>
          <w:bCs w:val="1"/>
          <w:sz w:val="26"/>
          <w:szCs w:val="26"/>
        </w:rPr>
      </w:pPr>
      <w:r w:rsidDel="00000000" w:rsidR="00000000" w:rsidRPr="00000000">
        <w:rPr>
          <w:rtl w:val="0"/>
        </w:rPr>
      </w:r>
    </w:p>
    <w:p w:rsidR="00000000" w:rsidDel="00000000" w:rsidP="00000000" w:rsidRDefault="00000000" w:rsidRPr="00000000" w14:paraId="00000068">
      <w:pPr>
        <w:rPr>
          <w:b w:val="1"/>
          <w:bCs w:val="1"/>
          <w:sz w:val="26"/>
          <w:szCs w:val="26"/>
        </w:rPr>
      </w:pPr>
      <w:r w:rsidDel="00000000" w:rsidR="00000000" w:rsidRPr="00000000">
        <w:rPr>
          <w:b w:val="1"/>
          <w:bCs w:val="1"/>
          <w:sz w:val="26"/>
          <w:szCs w:val="26"/>
          <w:rtl w:val="0"/>
        </w:rPr>
        <w:t xml:space="preserve">7. EXTENDED UI COLOUR MATRIX (THE DOM ENVIRONMENT)</w:t>
      </w:r>
    </w:p>
    <w:p w:rsidR="00000000" w:rsidDel="00000000" w:rsidP="00000000" w:rsidRDefault="00000000" w:rsidRPr="00000000" w14:paraId="00000069">
      <w:pPr>
        <w:rPr>
          <w:sz w:val="26"/>
          <w:szCs w:val="26"/>
        </w:rPr>
      </w:pPr>
      <w:r w:rsidDel="00000000" w:rsidR="00000000" w:rsidRPr="00000000">
        <w:rPr>
          <w:sz w:val="26"/>
          <w:szCs w:val="26"/>
          <w:rtl w:val="0"/>
        </w:rPr>
        <w:t xml:space="preserve">The logo's primary Green and Gold are accent and identity colours. They cannot be used indiscriminately as background or body text colours without violating WCAG (Web Content Accessibility Guidelines) contrast ratios.</w:t>
      </w:r>
    </w:p>
    <w:p w:rsidR="00000000" w:rsidDel="00000000" w:rsidP="00000000" w:rsidRDefault="00000000" w:rsidRPr="00000000" w14:paraId="0000006A">
      <w:pPr>
        <w:rPr>
          <w:sz w:val="26"/>
          <w:szCs w:val="26"/>
        </w:rPr>
      </w:pPr>
      <w:r w:rsidDel="00000000" w:rsidR="00000000" w:rsidRPr="00000000">
        <w:rPr>
          <w:sz w:val="26"/>
          <w:szCs w:val="26"/>
          <w:rtl w:val="0"/>
        </w:rPr>
        <w:t xml:space="preserve">Developers must build the website using the following Extended UI Palette to construct a high-end, "Financial Authority" digital environment.</w:t>
      </w:r>
    </w:p>
    <w:p w:rsidR="00000000" w:rsidDel="00000000" w:rsidP="00000000" w:rsidRDefault="00000000" w:rsidRPr="00000000" w14:paraId="0000006B">
      <w:pPr>
        <w:rPr>
          <w:b w:val="1"/>
          <w:bCs w:val="1"/>
          <w:sz w:val="26"/>
          <w:szCs w:val="26"/>
        </w:rPr>
      </w:pPr>
      <w:r w:rsidDel="00000000" w:rsidR="00000000" w:rsidRPr="00000000">
        <w:rPr>
          <w:rtl w:val="0"/>
        </w:rPr>
      </w:r>
    </w:p>
    <w:p w:rsidR="00000000" w:rsidDel="00000000" w:rsidP="00000000" w:rsidRDefault="00000000" w:rsidRPr="00000000" w14:paraId="0000006C">
      <w:pPr>
        <w:rPr>
          <w:b w:val="1"/>
          <w:bCs w:val="1"/>
          <w:sz w:val="26"/>
          <w:szCs w:val="26"/>
        </w:rPr>
      </w:pPr>
      <w:r w:rsidDel="00000000" w:rsidR="00000000" w:rsidRPr="00000000">
        <w:rPr>
          <w:b w:val="1"/>
          <w:bCs w:val="1"/>
          <w:sz w:val="26"/>
          <w:szCs w:val="26"/>
          <w:rtl w:val="0"/>
        </w:rPr>
        <w:t xml:space="preserve">7.1 Light Mode UI (The Default Canvas)</w:t>
      </w:r>
    </w:p>
    <w:p w:rsidR="00000000" w:rsidDel="00000000" w:rsidP="00000000" w:rsidRDefault="00000000" w:rsidRPr="00000000" w14:paraId="0000006D">
      <w:pPr>
        <w:rPr>
          <w:sz w:val="26"/>
          <w:szCs w:val="26"/>
        </w:rPr>
      </w:pPr>
      <w:r w:rsidDel="00000000" w:rsidR="00000000" w:rsidRPr="00000000">
        <w:rPr>
          <w:sz w:val="26"/>
          <w:szCs w:val="26"/>
          <w:rtl w:val="0"/>
        </w:rPr>
        <w:t xml:space="preserve">Engineered for a clean, clinical, and transparent auditing aesthetic.</w:t>
      </w:r>
    </w:p>
    <w:p w:rsidR="00000000" w:rsidDel="00000000" w:rsidP="00000000" w:rsidRDefault="00000000" w:rsidRPr="00000000" w14:paraId="0000006E">
      <w:pPr>
        <w:numPr>
          <w:ilvl w:val="0"/>
          <w:numId w:val="2"/>
        </w:numPr>
        <w:ind w:left="720" w:hanging="360"/>
        <w:rPr>
          <w:sz w:val="26"/>
          <w:szCs w:val="26"/>
        </w:rPr>
      </w:pPr>
      <w:r w:rsidDel="00000000" w:rsidR="00000000" w:rsidRPr="00000000">
        <w:rPr>
          <w:b w:val="1"/>
          <w:bCs w:val="1"/>
          <w:sz w:val="26"/>
          <w:szCs w:val="26"/>
          <w:rtl w:val="0"/>
        </w:rPr>
        <w:t xml:space="preserve">Base Canvas (Background):</w:t>
      </w:r>
      <w:r w:rsidDel="00000000" w:rsidR="00000000" w:rsidRPr="00000000">
        <w:rPr>
          <w:sz w:val="26"/>
          <w:szCs w:val="26"/>
          <w:rtl w:val="0"/>
        </w:rPr>
        <w:t xml:space="preserve"> #FAFAFA (A highly muted, clinical off-white. Pure #FFFFFF is strictly forbidden for primary backgrounds as it causes harsh screen glare.)</w:t>
      </w:r>
    </w:p>
    <w:p w:rsidR="00000000" w:rsidDel="00000000" w:rsidP="00000000" w:rsidRDefault="00000000" w:rsidRPr="00000000" w14:paraId="0000006F">
      <w:pPr>
        <w:numPr>
          <w:ilvl w:val="0"/>
          <w:numId w:val="2"/>
        </w:numPr>
        <w:ind w:left="720" w:hanging="360"/>
        <w:rPr>
          <w:sz w:val="26"/>
          <w:szCs w:val="26"/>
        </w:rPr>
      </w:pPr>
      <w:r w:rsidDel="00000000" w:rsidR="00000000" w:rsidRPr="00000000">
        <w:rPr>
          <w:b w:val="1"/>
          <w:bCs w:val="1"/>
          <w:sz w:val="26"/>
          <w:szCs w:val="26"/>
          <w:rtl w:val="0"/>
        </w:rPr>
        <w:t xml:space="preserve">Surface / Card Containers:</w:t>
      </w:r>
      <w:r w:rsidDel="00000000" w:rsidR="00000000" w:rsidRPr="00000000">
        <w:rPr>
          <w:sz w:val="26"/>
          <w:szCs w:val="26"/>
          <w:rtl w:val="0"/>
        </w:rPr>
        <w:t xml:space="preserve"> #FFFFFF (Pure white, used to elevate content blocks and pricing cards above the Base Canvas via subtle CSS drop shadows).</w:t>
      </w:r>
    </w:p>
    <w:p w:rsidR="00000000" w:rsidDel="00000000" w:rsidP="00000000" w:rsidRDefault="00000000" w:rsidRPr="00000000" w14:paraId="00000070">
      <w:pPr>
        <w:numPr>
          <w:ilvl w:val="0"/>
          <w:numId w:val="2"/>
        </w:numPr>
        <w:ind w:left="720" w:hanging="360"/>
        <w:rPr>
          <w:sz w:val="26"/>
          <w:szCs w:val="26"/>
        </w:rPr>
      </w:pPr>
      <w:r w:rsidDel="00000000" w:rsidR="00000000" w:rsidRPr="00000000">
        <w:rPr>
          <w:b w:val="1"/>
          <w:bCs w:val="1"/>
          <w:sz w:val="26"/>
          <w:szCs w:val="26"/>
          <w:rtl w:val="0"/>
        </w:rPr>
        <w:t xml:space="preserve">Primary Body Text:</w:t>
      </w:r>
      <w:r w:rsidDel="00000000" w:rsidR="00000000" w:rsidRPr="00000000">
        <w:rPr>
          <w:sz w:val="26"/>
          <w:szCs w:val="26"/>
          <w:rtl w:val="0"/>
        </w:rPr>
        <w:t xml:space="preserve"> #1A1A1A (Near-black. Provides maximum contrast without the harshness of #000000).</w:t>
      </w:r>
    </w:p>
    <w:p w:rsidR="00000000" w:rsidDel="00000000" w:rsidP="00000000" w:rsidRDefault="00000000" w:rsidRPr="00000000" w14:paraId="00000071">
      <w:pPr>
        <w:numPr>
          <w:ilvl w:val="0"/>
          <w:numId w:val="2"/>
        </w:numPr>
        <w:ind w:left="720" w:hanging="360"/>
        <w:rPr>
          <w:sz w:val="26"/>
          <w:szCs w:val="26"/>
        </w:rPr>
      </w:pPr>
      <w:r w:rsidDel="00000000" w:rsidR="00000000" w:rsidRPr="00000000">
        <w:rPr>
          <w:b w:val="1"/>
          <w:bCs w:val="1"/>
          <w:sz w:val="26"/>
          <w:szCs w:val="26"/>
          <w:rtl w:val="0"/>
        </w:rPr>
        <w:t xml:space="preserve">Muted / Secondary Text:</w:t>
      </w:r>
      <w:r w:rsidDel="00000000" w:rsidR="00000000" w:rsidRPr="00000000">
        <w:rPr>
          <w:sz w:val="26"/>
          <w:szCs w:val="26"/>
          <w:rtl w:val="0"/>
        </w:rPr>
        <w:t xml:space="preserve"> #666666 (For disclaimers, timestamps, and secondary table data).</w:t>
      </w:r>
    </w:p>
    <w:p w:rsidR="00000000" w:rsidDel="00000000" w:rsidP="00000000" w:rsidRDefault="00000000" w:rsidRPr="00000000" w14:paraId="00000072">
      <w:pPr>
        <w:rPr>
          <w:b w:val="1"/>
          <w:bCs w:val="1"/>
          <w:sz w:val="26"/>
          <w:szCs w:val="26"/>
        </w:rPr>
      </w:pPr>
      <w:r w:rsidDel="00000000" w:rsidR="00000000" w:rsidRPr="00000000">
        <w:rPr>
          <w:b w:val="1"/>
          <w:bCs w:val="1"/>
          <w:sz w:val="26"/>
          <w:szCs w:val="26"/>
          <w:rtl w:val="0"/>
        </w:rPr>
        <w:t xml:space="preserve">7.2 Dark Mode UI (The Premium Audit Canvas)</w:t>
      </w:r>
    </w:p>
    <w:p w:rsidR="00000000" w:rsidDel="00000000" w:rsidP="00000000" w:rsidRDefault="00000000" w:rsidRPr="00000000" w14:paraId="00000073">
      <w:pPr>
        <w:rPr>
          <w:sz w:val="26"/>
          <w:szCs w:val="26"/>
        </w:rPr>
      </w:pPr>
      <w:r w:rsidDel="00000000" w:rsidR="00000000" w:rsidRPr="00000000">
        <w:rPr>
          <w:sz w:val="26"/>
          <w:szCs w:val="26"/>
          <w:rtl w:val="0"/>
        </w:rPr>
        <w:t xml:space="preserve">Engineered for night-owl users, high-focus auditing tasks, and premium visual positioning.</w:t>
      </w:r>
    </w:p>
    <w:p w:rsidR="00000000" w:rsidDel="00000000" w:rsidP="00000000" w:rsidRDefault="00000000" w:rsidRPr="00000000" w14:paraId="00000074">
      <w:pPr>
        <w:numPr>
          <w:ilvl w:val="0"/>
          <w:numId w:val="3"/>
        </w:numPr>
        <w:ind w:left="720" w:hanging="360"/>
        <w:rPr>
          <w:sz w:val="26"/>
          <w:szCs w:val="26"/>
        </w:rPr>
      </w:pPr>
      <w:r w:rsidDel="00000000" w:rsidR="00000000" w:rsidRPr="00000000">
        <w:rPr>
          <w:b w:val="1"/>
          <w:bCs w:val="1"/>
          <w:sz w:val="26"/>
          <w:szCs w:val="26"/>
          <w:rtl w:val="0"/>
        </w:rPr>
        <w:t xml:space="preserve">Base Canvas (Background):</w:t>
      </w:r>
      <w:r w:rsidDel="00000000" w:rsidR="00000000" w:rsidRPr="00000000">
        <w:rPr>
          <w:sz w:val="26"/>
          <w:szCs w:val="26"/>
          <w:rtl w:val="0"/>
        </w:rPr>
        <w:t xml:space="preserve"> #121212 (Standard Material Design dark mode base. Absorbs visual noise).</w:t>
      </w:r>
    </w:p>
    <w:p w:rsidR="00000000" w:rsidDel="00000000" w:rsidP="00000000" w:rsidRDefault="00000000" w:rsidRPr="00000000" w14:paraId="00000075">
      <w:pPr>
        <w:numPr>
          <w:ilvl w:val="0"/>
          <w:numId w:val="3"/>
        </w:numPr>
        <w:ind w:left="720" w:hanging="360"/>
        <w:rPr>
          <w:sz w:val="26"/>
          <w:szCs w:val="26"/>
        </w:rPr>
      </w:pPr>
      <w:r w:rsidDel="00000000" w:rsidR="00000000" w:rsidRPr="00000000">
        <w:rPr>
          <w:b w:val="1"/>
          <w:bCs w:val="1"/>
          <w:sz w:val="26"/>
          <w:szCs w:val="26"/>
          <w:rtl w:val="0"/>
        </w:rPr>
        <w:t xml:space="preserve">Surface / Card Containers:</w:t>
      </w:r>
      <w:r w:rsidDel="00000000" w:rsidR="00000000" w:rsidRPr="00000000">
        <w:rPr>
          <w:sz w:val="26"/>
          <w:szCs w:val="26"/>
          <w:rtl w:val="0"/>
        </w:rPr>
        <w:t xml:space="preserve"> #1E1E1E (Slightly elevated dark tone to separate content blocks from the background).</w:t>
      </w:r>
    </w:p>
    <w:p w:rsidR="00000000" w:rsidDel="00000000" w:rsidP="00000000" w:rsidRDefault="00000000" w:rsidRPr="00000000" w14:paraId="00000076">
      <w:pPr>
        <w:numPr>
          <w:ilvl w:val="0"/>
          <w:numId w:val="3"/>
        </w:numPr>
        <w:ind w:left="720" w:hanging="360"/>
        <w:rPr>
          <w:sz w:val="26"/>
          <w:szCs w:val="26"/>
        </w:rPr>
      </w:pPr>
      <w:r w:rsidDel="00000000" w:rsidR="00000000" w:rsidRPr="00000000">
        <w:rPr>
          <w:b w:val="1"/>
          <w:bCs w:val="1"/>
          <w:sz w:val="26"/>
          <w:szCs w:val="26"/>
          <w:rtl w:val="0"/>
        </w:rPr>
        <w:t xml:space="preserve">Primary Body Text:</w:t>
      </w:r>
      <w:r w:rsidDel="00000000" w:rsidR="00000000" w:rsidRPr="00000000">
        <w:rPr>
          <w:sz w:val="26"/>
          <w:szCs w:val="26"/>
          <w:rtl w:val="0"/>
        </w:rPr>
        <w:t xml:space="preserve"> #E0E0E0 (Soft white. Reduces astigmatism halation on dark screens).</w:t>
      </w:r>
    </w:p>
    <w:p w:rsidR="00000000" w:rsidDel="00000000" w:rsidP="00000000" w:rsidRDefault="00000000" w:rsidRPr="00000000" w14:paraId="00000077">
      <w:pPr>
        <w:numPr>
          <w:ilvl w:val="0"/>
          <w:numId w:val="3"/>
        </w:numPr>
        <w:ind w:left="720" w:hanging="360"/>
        <w:rPr>
          <w:sz w:val="26"/>
          <w:szCs w:val="26"/>
        </w:rPr>
      </w:pPr>
      <w:r w:rsidDel="00000000" w:rsidR="00000000" w:rsidRPr="00000000">
        <w:rPr>
          <w:b w:val="1"/>
          <w:bCs w:val="1"/>
          <w:sz w:val="26"/>
          <w:szCs w:val="26"/>
          <w:rtl w:val="0"/>
        </w:rPr>
        <w:t xml:space="preserve">Muted / Secondary Text:</w:t>
      </w:r>
      <w:r w:rsidDel="00000000" w:rsidR="00000000" w:rsidRPr="00000000">
        <w:rPr>
          <w:sz w:val="26"/>
          <w:szCs w:val="26"/>
          <w:rtl w:val="0"/>
        </w:rPr>
        <w:t xml:space="preserve"> #A0A0A0 (For peripheral data and UI hints).</w:t>
      </w:r>
    </w:p>
    <w:p w:rsidR="00000000" w:rsidDel="00000000" w:rsidP="00000000" w:rsidRDefault="00000000" w:rsidRPr="00000000" w14:paraId="00000078">
      <w:pPr>
        <w:rPr>
          <w:b w:val="1"/>
          <w:bCs w:val="1"/>
          <w:sz w:val="26"/>
          <w:szCs w:val="26"/>
        </w:rPr>
      </w:pPr>
      <w:r w:rsidDel="00000000" w:rsidR="00000000" w:rsidRPr="00000000">
        <w:rPr>
          <w:rtl w:val="0"/>
        </w:rPr>
      </w:r>
    </w:p>
    <w:p w:rsidR="00000000" w:rsidDel="00000000" w:rsidP="00000000" w:rsidRDefault="00000000" w:rsidRPr="00000000" w14:paraId="00000079">
      <w:pPr>
        <w:rPr>
          <w:b w:val="1"/>
          <w:bCs w:val="1"/>
          <w:sz w:val="26"/>
          <w:szCs w:val="26"/>
        </w:rPr>
      </w:pPr>
      <w:r w:rsidDel="00000000" w:rsidR="00000000" w:rsidRPr="00000000">
        <w:rPr>
          <w:b w:val="1"/>
          <w:bCs w:val="1"/>
          <w:sz w:val="26"/>
          <w:szCs w:val="26"/>
          <w:rtl w:val="0"/>
        </w:rPr>
        <w:t xml:space="preserve">7.3 Action &amp; Interactive States</w:t>
      </w:r>
    </w:p>
    <w:p w:rsidR="00000000" w:rsidDel="00000000" w:rsidP="00000000" w:rsidRDefault="00000000" w:rsidRPr="00000000" w14:paraId="0000007A">
      <w:pPr>
        <w:rPr>
          <w:sz w:val="26"/>
          <w:szCs w:val="26"/>
        </w:rPr>
      </w:pPr>
      <w:r w:rsidDel="00000000" w:rsidR="00000000" w:rsidRPr="00000000">
        <w:rPr>
          <w:sz w:val="26"/>
          <w:szCs w:val="26"/>
          <w:rtl w:val="0"/>
        </w:rPr>
        <w:t xml:space="preserve">The brand colours are weaponized here to drive user behaviour.</w:t>
      </w:r>
    </w:p>
    <w:p w:rsidR="00000000" w:rsidDel="00000000" w:rsidP="00000000" w:rsidRDefault="00000000" w:rsidRPr="00000000" w14:paraId="0000007B">
      <w:pPr>
        <w:numPr>
          <w:ilvl w:val="0"/>
          <w:numId w:val="4"/>
        </w:numPr>
        <w:ind w:left="720" w:hanging="360"/>
        <w:rPr>
          <w:sz w:val="26"/>
          <w:szCs w:val="26"/>
        </w:rPr>
      </w:pPr>
      <w:r w:rsidDel="00000000" w:rsidR="00000000" w:rsidRPr="00000000">
        <w:rPr>
          <w:b w:val="1"/>
          <w:bCs w:val="1"/>
          <w:sz w:val="26"/>
          <w:szCs w:val="26"/>
          <w:rtl w:val="0"/>
        </w:rPr>
        <w:t xml:space="preserve">Primary Call-to-Action (Buttons):</w:t>
      </w:r>
      <w:r w:rsidDel="00000000" w:rsidR="00000000" w:rsidRPr="00000000">
        <w:rPr>
          <w:sz w:val="26"/>
          <w:szCs w:val="26"/>
          <w:rtl w:val="0"/>
        </w:rPr>
        <w:t xml:space="preserve"> Use </w:t>
      </w:r>
      <w:r w:rsidDel="00000000" w:rsidR="00000000" w:rsidRPr="00000000">
        <w:rPr>
          <w:b w:val="1"/>
          <w:bCs w:val="1"/>
          <w:sz w:val="26"/>
          <w:szCs w:val="26"/>
          <w:rtl w:val="0"/>
        </w:rPr>
        <w:t xml:space="preserve">Audit Gold</w:t>
      </w:r>
      <w:r w:rsidDel="00000000" w:rsidR="00000000" w:rsidRPr="00000000">
        <w:rPr>
          <w:sz w:val="26"/>
          <w:szCs w:val="26"/>
          <w:rtl w:val="0"/>
        </w:rPr>
        <w:t xml:space="preserve"> (#C5A059). Text inside the button must be #FFFFFF in dark mode, or #1A1A1A in light mode for strict contrast compliance.</w:t>
      </w:r>
    </w:p>
    <w:p w:rsidR="00000000" w:rsidDel="00000000" w:rsidP="00000000" w:rsidRDefault="00000000" w:rsidRPr="00000000" w14:paraId="0000007C">
      <w:pPr>
        <w:numPr>
          <w:ilvl w:val="0"/>
          <w:numId w:val="4"/>
        </w:numPr>
        <w:ind w:left="720" w:hanging="360"/>
        <w:rPr>
          <w:sz w:val="26"/>
          <w:szCs w:val="26"/>
        </w:rPr>
      </w:pPr>
      <w:r w:rsidDel="00000000" w:rsidR="00000000" w:rsidRPr="00000000">
        <w:rPr>
          <w:b w:val="1"/>
          <w:bCs w:val="1"/>
          <w:sz w:val="26"/>
          <w:szCs w:val="26"/>
          <w:rtl w:val="0"/>
        </w:rPr>
        <w:t xml:space="preserve">Hover States:</w:t>
      </w:r>
      <w:r w:rsidDel="00000000" w:rsidR="00000000" w:rsidRPr="00000000">
        <w:rPr>
          <w:sz w:val="26"/>
          <w:szCs w:val="26"/>
          <w:rtl w:val="0"/>
        </w:rPr>
        <w:t xml:space="preserve"> When a user hovers over an Audit Gold button, the colour must shift to a 10% darker shade (#B08D4C) to provide immediate tactile feedback.</w:t>
      </w:r>
    </w:p>
    <w:p w:rsidR="00000000" w:rsidDel="00000000" w:rsidP="00000000" w:rsidRDefault="00000000" w:rsidRPr="00000000" w14:paraId="0000007D">
      <w:pPr>
        <w:numPr>
          <w:ilvl w:val="0"/>
          <w:numId w:val="4"/>
        </w:numPr>
        <w:ind w:left="720" w:hanging="360"/>
        <w:rPr>
          <w:sz w:val="26"/>
          <w:szCs w:val="26"/>
        </w:rPr>
      </w:pPr>
      <w:r w:rsidDel="00000000" w:rsidR="00000000" w:rsidRPr="00000000">
        <w:rPr>
          <w:b w:val="1"/>
          <w:bCs w:val="1"/>
          <w:sz w:val="26"/>
          <w:szCs w:val="26"/>
          <w:rtl w:val="0"/>
        </w:rPr>
        <w:t xml:space="preserve">Hyperlinks:</w:t>
      </w:r>
      <w:r w:rsidDel="00000000" w:rsidR="00000000" w:rsidRPr="00000000">
        <w:rPr>
          <w:sz w:val="26"/>
          <w:szCs w:val="26"/>
          <w:rtl w:val="0"/>
        </w:rPr>
        <w:t xml:space="preserve"> Standard text links within paragraphs should utilize the </w:t>
      </w:r>
      <w:r w:rsidDel="00000000" w:rsidR="00000000" w:rsidRPr="00000000">
        <w:rPr>
          <w:b w:val="1"/>
          <w:bCs w:val="1"/>
          <w:sz w:val="26"/>
          <w:szCs w:val="26"/>
          <w:rtl w:val="0"/>
        </w:rPr>
        <w:t xml:space="preserve">Institutional Green</w:t>
      </w:r>
      <w:r w:rsidDel="00000000" w:rsidR="00000000" w:rsidRPr="00000000">
        <w:rPr>
          <w:sz w:val="26"/>
          <w:szCs w:val="26"/>
          <w:rtl w:val="0"/>
        </w:rPr>
        <w:t xml:space="preserve"> (#2E4D3D) and feature a bottom border that transitions to solid upon hover.</w:t>
      </w:r>
    </w:p>
    <w:p w:rsidR="00000000" w:rsidDel="00000000" w:rsidP="00000000" w:rsidRDefault="00000000" w:rsidRPr="00000000" w14:paraId="0000007E">
      <w:pPr>
        <w:numPr>
          <w:ilvl w:val="0"/>
          <w:numId w:val="4"/>
        </w:numPr>
        <w:ind w:left="720" w:hanging="360"/>
        <w:rPr>
          <w:sz w:val="26"/>
          <w:szCs w:val="26"/>
        </w:rPr>
      </w:pPr>
      <w:r w:rsidDel="00000000" w:rsidR="00000000" w:rsidRPr="00000000">
        <w:rPr>
          <w:b w:val="1"/>
          <w:bCs w:val="1"/>
          <w:sz w:val="26"/>
          <w:szCs w:val="26"/>
          <w:rtl w:val="0"/>
        </w:rPr>
        <w:t xml:space="preserve">Success / Verification Tags:</w:t>
      </w:r>
      <w:r w:rsidDel="00000000" w:rsidR="00000000" w:rsidRPr="00000000">
        <w:rPr>
          <w:sz w:val="26"/>
          <w:szCs w:val="26"/>
          <w:rtl w:val="0"/>
        </w:rPr>
        <w:t xml:space="preserve"> Use the </w:t>
      </w:r>
      <w:r w:rsidDel="00000000" w:rsidR="00000000" w:rsidRPr="00000000">
        <w:rPr>
          <w:b w:val="1"/>
          <w:bCs w:val="1"/>
          <w:sz w:val="26"/>
          <w:szCs w:val="26"/>
          <w:rtl w:val="0"/>
        </w:rPr>
        <w:t xml:space="preserve">Luminous Green</w:t>
      </w:r>
      <w:r w:rsidDel="00000000" w:rsidR="00000000" w:rsidRPr="00000000">
        <w:rPr>
          <w:sz w:val="26"/>
          <w:szCs w:val="26"/>
          <w:rtl w:val="0"/>
        </w:rPr>
        <w:t xml:space="preserve"> (#7B9B57) for any checkmarks, successful audit tags, or positive financial indicators within the UI.</w:t>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1">
      <w:pPr>
        <w:rPr>
          <w:b w:val="1"/>
          <w:bCs w:val="1"/>
          <w:sz w:val="26"/>
          <w:szCs w:val="26"/>
        </w:rPr>
      </w:pPr>
      <w:r w:rsidDel="00000000" w:rsidR="00000000" w:rsidRPr="00000000">
        <w:rPr>
          <w:b w:val="1"/>
          <w:bCs w:val="1"/>
          <w:sz w:val="26"/>
          <w:szCs w:val="26"/>
          <w:rtl w:val="0"/>
        </w:rPr>
        <w:t xml:space="preserve">8. VISUAL PROTECTIONS &amp; LOGO INTEGRITY (THE "DON'TS")</w:t>
      </w:r>
    </w:p>
    <w:p w:rsidR="00000000" w:rsidDel="00000000" w:rsidP="00000000" w:rsidRDefault="00000000" w:rsidRPr="00000000" w14:paraId="00000082">
      <w:pPr>
        <w:rPr>
          <w:sz w:val="26"/>
          <w:szCs w:val="26"/>
        </w:rPr>
      </w:pPr>
      <w:r w:rsidDel="00000000" w:rsidR="00000000" w:rsidRPr="00000000">
        <w:rPr>
          <w:sz w:val="26"/>
          <w:szCs w:val="26"/>
          <w:rtl w:val="0"/>
        </w:rPr>
        <w:t xml:space="preserve">The Zakah Advisor mark is a finely tuned geometric equation. Any unapproved manipulation degrades the brand's institutional authority. The following actions are strictly prohibited under all circumstances:</w:t>
      </w:r>
    </w:p>
    <w:p w:rsidR="00000000" w:rsidDel="00000000" w:rsidP="00000000" w:rsidRDefault="00000000" w:rsidRPr="00000000" w14:paraId="00000083">
      <w:pPr>
        <w:numPr>
          <w:ilvl w:val="0"/>
          <w:numId w:val="5"/>
        </w:numPr>
        <w:ind w:left="720" w:hanging="360"/>
        <w:rPr>
          <w:sz w:val="26"/>
          <w:szCs w:val="26"/>
        </w:rPr>
      </w:pPr>
      <w:r w:rsidDel="00000000" w:rsidR="00000000" w:rsidRPr="00000000">
        <w:rPr>
          <w:b w:val="1"/>
          <w:bCs w:val="1"/>
          <w:sz w:val="26"/>
          <w:szCs w:val="26"/>
          <w:rtl w:val="0"/>
        </w:rPr>
        <w:t xml:space="preserve">Do Not Stretch or Skew:</w:t>
      </w:r>
      <w:r w:rsidDel="00000000" w:rsidR="00000000" w:rsidRPr="00000000">
        <w:rPr>
          <w:sz w:val="26"/>
          <w:szCs w:val="26"/>
          <w:rtl w:val="0"/>
        </w:rPr>
        <w:t xml:space="preserve"> The logo must scale proportionally. Never compress or elongate the geometry to force it into a UI container.</w:t>
      </w:r>
    </w:p>
    <w:p w:rsidR="00000000" w:rsidDel="00000000" w:rsidP="00000000" w:rsidRDefault="00000000" w:rsidRPr="00000000" w14:paraId="00000084">
      <w:pPr>
        <w:numPr>
          <w:ilvl w:val="0"/>
          <w:numId w:val="5"/>
        </w:numPr>
        <w:ind w:left="720" w:hanging="360"/>
        <w:rPr>
          <w:sz w:val="26"/>
          <w:szCs w:val="26"/>
        </w:rPr>
      </w:pPr>
      <w:r w:rsidDel="00000000" w:rsidR="00000000" w:rsidRPr="00000000">
        <w:rPr>
          <w:b w:val="1"/>
          <w:bCs w:val="1"/>
          <w:sz w:val="26"/>
          <w:szCs w:val="26"/>
          <w:rtl w:val="0"/>
        </w:rPr>
        <w:t xml:space="preserve">Do Not Rotate:</w:t>
      </w:r>
      <w:r w:rsidDel="00000000" w:rsidR="00000000" w:rsidRPr="00000000">
        <w:rPr>
          <w:sz w:val="26"/>
          <w:szCs w:val="26"/>
          <w:rtl w:val="0"/>
        </w:rPr>
        <w:t xml:space="preserve"> The mark must sit at exactly 0 degrees.</w:t>
      </w:r>
    </w:p>
    <w:p w:rsidR="00000000" w:rsidDel="00000000" w:rsidP="00000000" w:rsidRDefault="00000000" w:rsidRPr="00000000" w14:paraId="00000085">
      <w:pPr>
        <w:numPr>
          <w:ilvl w:val="0"/>
          <w:numId w:val="5"/>
        </w:numPr>
        <w:ind w:left="720" w:hanging="360"/>
        <w:rPr>
          <w:sz w:val="26"/>
          <w:szCs w:val="26"/>
        </w:rPr>
      </w:pPr>
      <w:r w:rsidDel="00000000" w:rsidR="00000000" w:rsidRPr="00000000">
        <w:rPr>
          <w:b w:val="1"/>
          <w:bCs w:val="1"/>
          <w:sz w:val="26"/>
          <w:szCs w:val="26"/>
          <w:rtl w:val="0"/>
        </w:rPr>
        <w:t xml:space="preserve">Do Not Alter the Mnemonic Dot:</w:t>
      </w:r>
      <w:r w:rsidDel="00000000" w:rsidR="00000000" w:rsidRPr="00000000">
        <w:rPr>
          <w:sz w:val="26"/>
          <w:szCs w:val="26"/>
          <w:rtl w:val="0"/>
        </w:rPr>
        <w:t xml:space="preserve"> The Arabic 'Zay' dot must remain exactly where the master file positions it. Moving it destroys the linguistic illusion.</w:t>
      </w:r>
    </w:p>
    <w:p w:rsidR="00000000" w:rsidDel="00000000" w:rsidP="00000000" w:rsidRDefault="00000000" w:rsidRPr="00000000" w14:paraId="00000086">
      <w:pPr>
        <w:numPr>
          <w:ilvl w:val="0"/>
          <w:numId w:val="5"/>
        </w:numPr>
        <w:ind w:left="720" w:hanging="360"/>
        <w:rPr>
          <w:sz w:val="26"/>
          <w:szCs w:val="26"/>
        </w:rPr>
      </w:pPr>
      <w:r w:rsidDel="00000000" w:rsidR="00000000" w:rsidRPr="00000000">
        <w:rPr>
          <w:b w:val="1"/>
          <w:bCs w:val="1"/>
          <w:sz w:val="26"/>
          <w:szCs w:val="26"/>
          <w:rtl w:val="0"/>
        </w:rPr>
        <w:t xml:space="preserve">Do Not Add Embellishments:</w:t>
      </w:r>
      <w:r w:rsidDel="00000000" w:rsidR="00000000" w:rsidRPr="00000000">
        <w:rPr>
          <w:sz w:val="26"/>
          <w:szCs w:val="26"/>
          <w:rtl w:val="0"/>
        </w:rPr>
        <w:t xml:space="preserve"> Drop shadows, outer glows, bevels, and embossing are relics of the early 2000s and are strictly banned.</w:t>
      </w:r>
    </w:p>
    <w:p w:rsidR="00000000" w:rsidDel="00000000" w:rsidP="00000000" w:rsidRDefault="00000000" w:rsidRPr="00000000" w14:paraId="00000087">
      <w:pPr>
        <w:numPr>
          <w:ilvl w:val="0"/>
          <w:numId w:val="5"/>
        </w:numPr>
        <w:ind w:left="720" w:hanging="360"/>
        <w:rPr>
          <w:sz w:val="26"/>
          <w:szCs w:val="26"/>
        </w:rPr>
      </w:pPr>
      <w:r w:rsidDel="00000000" w:rsidR="00000000" w:rsidRPr="00000000">
        <w:rPr>
          <w:b w:val="1"/>
          <w:bCs w:val="1"/>
          <w:sz w:val="26"/>
          <w:szCs w:val="26"/>
          <w:rtl w:val="0"/>
        </w:rPr>
        <w:t xml:space="preserve">Do Not Invert Arbitrarily:</w:t>
      </w:r>
      <w:r w:rsidDel="00000000" w:rsidR="00000000" w:rsidRPr="00000000">
        <w:rPr>
          <w:sz w:val="26"/>
          <w:szCs w:val="26"/>
          <w:rtl w:val="0"/>
        </w:rPr>
        <w:t xml:space="preserve"> Only use the approved Institutional Green and Audit Gold hex codes for light and dark modes. Never auto-invert the colours.</w:t>
      </w:r>
    </w:p>
    <w:p w:rsidR="00000000" w:rsidDel="00000000" w:rsidP="00000000" w:rsidRDefault="00000000" w:rsidRPr="00000000" w14:paraId="00000088">
      <w:pPr>
        <w:numPr>
          <w:ilvl w:val="0"/>
          <w:numId w:val="5"/>
        </w:numPr>
        <w:ind w:left="720" w:hanging="360"/>
        <w:rPr>
          <w:sz w:val="26"/>
          <w:szCs w:val="26"/>
        </w:rPr>
      </w:pPr>
      <w:r w:rsidDel="00000000" w:rsidR="00000000" w:rsidRPr="00000000">
        <w:rPr>
          <w:b w:val="1"/>
          <w:bCs w:val="1"/>
          <w:sz w:val="26"/>
          <w:szCs w:val="26"/>
          <w:rtl w:val="0"/>
        </w:rPr>
        <w:t xml:space="preserve">Do Not Break the Container:</w:t>
      </w:r>
      <w:r w:rsidDel="00000000" w:rsidR="00000000" w:rsidRPr="00000000">
        <w:rPr>
          <w:sz w:val="26"/>
          <w:szCs w:val="26"/>
          <w:rtl w:val="0"/>
        </w:rPr>
        <w:t xml:space="preserve"> Never place the logo over busy, high-contrast photography without a greyscale overlay or a solid colour container to protect its legibility.</w:t>
      </w:r>
    </w:p>
    <w:p w:rsidR="00000000" w:rsidDel="00000000" w:rsidP="00000000" w:rsidRDefault="00000000" w:rsidRPr="00000000" w14:paraId="00000089">
      <w:pPr>
        <w:rPr>
          <w:b w:val="1"/>
          <w:bCs w:val="1"/>
          <w:sz w:val="26"/>
          <w:szCs w:val="26"/>
        </w:rPr>
      </w:pPr>
      <w:r w:rsidDel="00000000" w:rsidR="00000000" w:rsidRPr="00000000">
        <w:rPr>
          <w:rtl w:val="0"/>
        </w:rPr>
      </w:r>
    </w:p>
    <w:p w:rsidR="00000000" w:rsidDel="00000000" w:rsidP="00000000" w:rsidRDefault="00000000" w:rsidRPr="00000000" w14:paraId="0000008A">
      <w:pPr>
        <w:rPr>
          <w:b w:val="1"/>
          <w:bCs w:val="1"/>
          <w:sz w:val="26"/>
          <w:szCs w:val="26"/>
        </w:rPr>
      </w:pPr>
      <w:r w:rsidDel="00000000" w:rsidR="00000000" w:rsidRPr="00000000">
        <w:rPr>
          <w:b w:val="1"/>
          <w:bCs w:val="1"/>
          <w:sz w:val="26"/>
          <w:szCs w:val="26"/>
          <w:rtl w:val="0"/>
        </w:rPr>
        <w:t xml:space="preserve">9. CUSTOM ICONOGRAPHY SYSTEM</w:t>
      </w:r>
    </w:p>
    <w:p w:rsidR="00000000" w:rsidDel="00000000" w:rsidP="00000000" w:rsidRDefault="00000000" w:rsidRPr="00000000" w14:paraId="0000008B">
      <w:pPr>
        <w:rPr>
          <w:sz w:val="26"/>
          <w:szCs w:val="26"/>
        </w:rPr>
      </w:pPr>
      <w:r w:rsidDel="00000000" w:rsidR="00000000" w:rsidRPr="00000000">
        <w:rPr>
          <w:sz w:val="26"/>
          <w:szCs w:val="26"/>
          <w:rtl w:val="0"/>
        </w:rPr>
        <w:t xml:space="preserve">Stock icons will immediately cheapen the digital platform. All UI iconography (e.g., dashboard icons, service indicators) must be custom-designed to echo the logo's anatomy.</w:t>
      </w:r>
    </w:p>
    <w:p w:rsidR="00000000" w:rsidDel="00000000" w:rsidP="00000000" w:rsidRDefault="00000000" w:rsidRPr="00000000" w14:paraId="0000008C">
      <w:pPr>
        <w:numPr>
          <w:ilvl w:val="0"/>
          <w:numId w:val="6"/>
        </w:numPr>
        <w:ind w:left="720" w:hanging="360"/>
        <w:rPr>
          <w:sz w:val="26"/>
          <w:szCs w:val="26"/>
        </w:rPr>
      </w:pPr>
      <w:r w:rsidDel="00000000" w:rsidR="00000000" w:rsidRPr="00000000">
        <w:rPr>
          <w:b w:val="1"/>
          <w:bCs w:val="1"/>
          <w:sz w:val="26"/>
          <w:szCs w:val="26"/>
          <w:rtl w:val="0"/>
        </w:rPr>
        <w:t xml:space="preserve">Stroke Weight Continuity:</w:t>
      </w:r>
      <w:r w:rsidDel="00000000" w:rsidR="00000000" w:rsidRPr="00000000">
        <w:rPr>
          <w:sz w:val="26"/>
          <w:szCs w:val="26"/>
          <w:rtl w:val="0"/>
        </w:rPr>
        <w:t xml:space="preserve"> The line thickness of all UI icons must mathematically match the stroke weight of the interlocking hands in the primary logo.</w:t>
      </w:r>
    </w:p>
    <w:p w:rsidR="00000000" w:rsidDel="00000000" w:rsidP="00000000" w:rsidRDefault="00000000" w:rsidRPr="00000000" w14:paraId="0000008D">
      <w:pPr>
        <w:numPr>
          <w:ilvl w:val="0"/>
          <w:numId w:val="6"/>
        </w:numPr>
        <w:ind w:left="720" w:hanging="360"/>
        <w:rPr>
          <w:sz w:val="26"/>
          <w:szCs w:val="26"/>
        </w:rPr>
      </w:pPr>
      <w:r w:rsidDel="00000000" w:rsidR="00000000" w:rsidRPr="00000000">
        <w:rPr>
          <w:b w:val="1"/>
          <w:bCs w:val="1"/>
          <w:sz w:val="26"/>
          <w:szCs w:val="26"/>
          <w:rtl w:val="0"/>
        </w:rPr>
        <w:t xml:space="preserve">Geometric Precision:</w:t>
      </w:r>
      <w:r w:rsidDel="00000000" w:rsidR="00000000" w:rsidRPr="00000000">
        <w:rPr>
          <w:sz w:val="26"/>
          <w:szCs w:val="26"/>
          <w:rtl w:val="0"/>
        </w:rPr>
        <w:t xml:space="preserve"> Icons should feature the same sharp, decisive internal angles contrasted with perfectly circular outer paths (mimicking the magnifying glass).</w:t>
      </w:r>
    </w:p>
    <w:p w:rsidR="00000000" w:rsidDel="00000000" w:rsidP="00000000" w:rsidRDefault="00000000" w:rsidRPr="00000000" w14:paraId="0000008E">
      <w:pPr>
        <w:numPr>
          <w:ilvl w:val="0"/>
          <w:numId w:val="6"/>
        </w:numPr>
        <w:ind w:left="720" w:hanging="360"/>
        <w:rPr>
          <w:sz w:val="26"/>
          <w:szCs w:val="26"/>
        </w:rPr>
      </w:pPr>
      <w:r w:rsidDel="00000000" w:rsidR="00000000" w:rsidRPr="00000000">
        <w:rPr>
          <w:b w:val="1"/>
          <w:bCs w:val="1"/>
          <w:sz w:val="26"/>
          <w:szCs w:val="26"/>
          <w:rtl w:val="0"/>
        </w:rPr>
        <w:t xml:space="preserve">Two-Tone Execution:</w:t>
      </w:r>
      <w:r w:rsidDel="00000000" w:rsidR="00000000" w:rsidRPr="00000000">
        <w:rPr>
          <w:sz w:val="26"/>
          <w:szCs w:val="26"/>
          <w:rtl w:val="0"/>
        </w:rPr>
        <w:t xml:space="preserve"> Icons should primarily render in Institutional Green (#2E4D3D), using Audit Gold (#C5A059) exclusively as an accent for the primary "action" element within the icon.</w:t>
      </w:r>
    </w:p>
    <w:p w:rsidR="00000000" w:rsidDel="00000000" w:rsidP="00000000" w:rsidRDefault="00000000" w:rsidRPr="00000000" w14:paraId="0000008F">
      <w:pPr>
        <w:rPr>
          <w:b w:val="1"/>
          <w:bCs w:val="1"/>
          <w:sz w:val="26"/>
          <w:szCs w:val="26"/>
        </w:rPr>
      </w:pPr>
      <w:r w:rsidDel="00000000" w:rsidR="00000000" w:rsidRPr="00000000">
        <w:rPr>
          <w:rtl w:val="0"/>
        </w:rPr>
      </w:r>
    </w:p>
    <w:p w:rsidR="00000000" w:rsidDel="00000000" w:rsidP="00000000" w:rsidRDefault="00000000" w:rsidRPr="00000000" w14:paraId="00000090">
      <w:pPr>
        <w:rPr>
          <w:b w:val="1"/>
          <w:bCs w:val="1"/>
          <w:sz w:val="26"/>
          <w:szCs w:val="26"/>
        </w:rPr>
      </w:pPr>
      <w:r w:rsidDel="00000000" w:rsidR="00000000" w:rsidRPr="00000000">
        <w:rPr>
          <w:b w:val="1"/>
          <w:bCs w:val="1"/>
          <w:sz w:val="26"/>
          <w:szCs w:val="26"/>
          <w:rtl w:val="0"/>
        </w:rPr>
        <w:t xml:space="preserve">10. GRAPHIC MOTIFS &amp; ABSTRACT PATTERNS</w:t>
      </w:r>
    </w:p>
    <w:p w:rsidR="00000000" w:rsidDel="00000000" w:rsidP="00000000" w:rsidRDefault="00000000" w:rsidRPr="00000000" w14:paraId="00000091">
      <w:pPr>
        <w:rPr>
          <w:sz w:val="26"/>
          <w:szCs w:val="26"/>
        </w:rPr>
      </w:pPr>
      <w:r w:rsidDel="00000000" w:rsidR="00000000" w:rsidRPr="00000000">
        <w:rPr>
          <w:sz w:val="26"/>
          <w:szCs w:val="26"/>
          <w:rtl w:val="0"/>
        </w:rPr>
        <w:t xml:space="preserve">To build a cohesive visual world, developers and print designers must utilise abstract extractions from the primary mark to create background patterns.</w:t>
      </w:r>
    </w:p>
    <w:p w:rsidR="00000000" w:rsidDel="00000000" w:rsidP="00000000" w:rsidRDefault="00000000" w:rsidRPr="00000000" w14:paraId="00000092">
      <w:pPr>
        <w:numPr>
          <w:ilvl w:val="0"/>
          <w:numId w:val="7"/>
        </w:numPr>
        <w:ind w:left="720" w:hanging="360"/>
        <w:rPr>
          <w:sz w:val="26"/>
          <w:szCs w:val="26"/>
        </w:rPr>
      </w:pPr>
      <w:r w:rsidDel="00000000" w:rsidR="00000000" w:rsidRPr="00000000">
        <w:rPr>
          <w:b w:val="1"/>
          <w:bCs w:val="1"/>
          <w:sz w:val="26"/>
          <w:szCs w:val="26"/>
          <w:rtl w:val="0"/>
        </w:rPr>
        <w:t xml:space="preserve">The 'Z' Extraction:</w:t>
      </w:r>
      <w:r w:rsidDel="00000000" w:rsidR="00000000" w:rsidRPr="00000000">
        <w:rPr>
          <w:sz w:val="26"/>
          <w:szCs w:val="26"/>
          <w:rtl w:val="0"/>
        </w:rPr>
        <w:t xml:space="preserve"> The central negative space forming the 'Z' can be tiled and opacity-reduced to 5% to create a watermark texture for the background of official audit PDFs and digital certificates.</w:t>
      </w:r>
    </w:p>
    <w:p w:rsidR="00000000" w:rsidDel="00000000" w:rsidP="00000000" w:rsidRDefault="00000000" w:rsidRPr="00000000" w14:paraId="00000093">
      <w:pPr>
        <w:numPr>
          <w:ilvl w:val="0"/>
          <w:numId w:val="7"/>
        </w:numPr>
        <w:ind w:left="720" w:hanging="360"/>
        <w:rPr>
          <w:sz w:val="26"/>
          <w:szCs w:val="26"/>
        </w:rPr>
      </w:pPr>
      <w:r w:rsidDel="00000000" w:rsidR="00000000" w:rsidRPr="00000000">
        <w:rPr>
          <w:b w:val="1"/>
          <w:bCs w:val="1"/>
          <w:sz w:val="26"/>
          <w:szCs w:val="26"/>
          <w:rtl w:val="0"/>
        </w:rPr>
        <w:t xml:space="preserve">The Crescent Sweep:</w:t>
      </w:r>
      <w:r w:rsidDel="00000000" w:rsidR="00000000" w:rsidRPr="00000000">
        <w:rPr>
          <w:sz w:val="26"/>
          <w:szCs w:val="26"/>
          <w:rtl w:val="0"/>
        </w:rPr>
        <w:t xml:space="preserve"> The lower curve of the magnifying glass can be isolated and blown up by 500% to serve as an abstract, sweeping section divider on the website, transitioning the user from a white background segment to an Institutional Green segment.</w:t>
      </w:r>
    </w:p>
    <w:p w:rsidR="00000000" w:rsidDel="00000000" w:rsidP="00000000" w:rsidRDefault="00000000" w:rsidRPr="00000000" w14:paraId="00000094">
      <w:pPr>
        <w:rPr>
          <w:b w:val="1"/>
          <w:bCs w:val="1"/>
          <w:sz w:val="26"/>
          <w:szCs w:val="26"/>
        </w:rPr>
      </w:pPr>
      <w:r w:rsidDel="00000000" w:rsidR="00000000" w:rsidRPr="00000000">
        <w:rPr>
          <w:rtl w:val="0"/>
        </w:rPr>
      </w:r>
    </w:p>
    <w:sectPr>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