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SAG Director of Public Relations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- Make a copy!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SAG (Student Advocate General)?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Strength: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Weakness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if you have a conflict with your partner or with committee members, how would you dissolve the issue?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previous experiences have you had that qualify you for this position as Director of Public Relations?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Describe a time where you had to advocate for someone or a group of people. What lessons did you learn?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Describe an idea you have to increase outreach of the Office of the Student Advocate. How would you make more students aware of this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 situation where you had to manage multiple tasks and deadlines simultaneously. How did you prioritize and ensure everything was completed accurately and on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separates you from other candidates?  What can you bring to the Student Advocate General?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Is there anything else you would like to mention about yourself that you did not get to say during the interview?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your other commitments for the next year? (units, extracurricular activities, jobs, etc.)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External Chair COC" w:id="1" w:date="2024-10-28T20:48:48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Office of the Student Advocate (OSA) shall facilitate open and honest communication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students and the University by providing free and confidential peer support advice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assistance to any student, student organization, or student group involved in a dispute with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or any other entity within the University community.</w:t>
      </w:r>
    </w:p>
  </w:comment>
  <w:comment w:author="ASTD External Chair COC" w:id="0" w:date="2024-10-28T20:47:36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SAG: student advocate general, OSA: office of the student advocate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