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before="200" w:lineRule="auto"/>
        <w:jc w:val="center"/>
        <w:rPr>
          <w:rFonts w:ascii="Lora" w:cs="Lora" w:eastAsia="Lora" w:hAnsi="Lora"/>
          <w:b w:val="1"/>
          <w:bCs w:val="1"/>
        </w:rPr>
      </w:pPr>
      <w:bookmarkStart w:colFirst="0" w:colLast="0" w:name="_dcrxlqqco6hz" w:id="0"/>
      <w:bookmarkEnd w:id="0"/>
      <w:r w:rsidDel="00000000" w:rsidR="00000000" w:rsidRPr="00000000">
        <w:rPr>
          <w:rFonts w:ascii="Lora" w:cs="Lora" w:eastAsia="Lora" w:hAnsi="Lora"/>
          <w:b w:val="1"/>
          <w:bCs w:val="1"/>
          <w:rtl w:val="0"/>
        </w:rPr>
        <w:t xml:space="preserve">Committee on Committees</w:t>
      </w:r>
    </w:p>
    <w:p w:rsidR="00000000" w:rsidDel="00000000" w:rsidP="00000000" w:rsidRDefault="00000000" w:rsidRPr="00000000" w14:paraId="00000002">
      <w:pPr>
        <w:pStyle w:val="Heading1"/>
        <w:jc w:val="center"/>
        <w:rPr>
          <w:rFonts w:ascii="Lora" w:cs="Lora" w:eastAsia="Lora" w:hAnsi="Lora"/>
        </w:rPr>
      </w:pPr>
      <w:bookmarkStart w:colFirst="0" w:colLast="0" w:name="_frezgtljuc1z" w:id="1"/>
      <w:bookmarkEnd w:id="1"/>
      <w:r w:rsidDel="00000000" w:rsidR="00000000" w:rsidRPr="00000000">
        <w:rPr>
          <w:rFonts w:ascii="Lora" w:cs="Lora" w:eastAsia="Lora" w:hAnsi="Lora"/>
          <w:b w:val="1"/>
          <w:bCs w:val="1"/>
          <w:rtl w:val="0"/>
        </w:rPr>
        <w:t xml:space="preserve">Position: </w:t>
      </w:r>
      <w:r w:rsidDel="00000000" w:rsidR="00000000" w:rsidRPr="00000000">
        <w:rPr>
          <w:rFonts w:ascii="Lora" w:cs="Lora" w:eastAsia="Lora" w:hAnsi="Lora"/>
          <w:rtl w:val="0"/>
        </w:rPr>
        <w:t xml:space="preserve">Outreach and Recruitment Careers Coordinator</w:t>
      </w:r>
    </w:p>
    <w:p w:rsidR="00000000" w:rsidDel="00000000" w:rsidP="00000000" w:rsidRDefault="00000000" w:rsidRPr="00000000" w14:paraId="00000003">
      <w:pPr>
        <w:pStyle w:val="Heading1"/>
        <w:spacing w:after="200" w:before="200" w:lineRule="auto"/>
        <w:rPr>
          <w:rFonts w:ascii="Lora" w:cs="Lora" w:eastAsia="Lora" w:hAnsi="Lora"/>
          <w:b w:val="1"/>
          <w:bCs w:val="1"/>
          <w:color w:val="6a39b0"/>
          <w:sz w:val="36"/>
          <w:szCs w:val="36"/>
        </w:rPr>
      </w:pPr>
      <w:bookmarkStart w:colFirst="0" w:colLast="0" w:name="_7jpwvmx4m42r" w:id="2"/>
      <w:bookmarkEnd w:id="2"/>
      <w:r w:rsidDel="00000000" w:rsidR="00000000" w:rsidRPr="00000000">
        <w:rPr>
          <w:rFonts w:ascii="Lora" w:cs="Lora" w:eastAsia="Lora" w:hAnsi="Lora"/>
          <w:b w:val="1"/>
          <w:bCs w:val="1"/>
          <w:color w:val="6a39b0"/>
          <w:sz w:val="36"/>
          <w:szCs w:val="36"/>
          <w:rtl w:val="0"/>
        </w:rPr>
        <w:t xml:space="preserve">Charge of the Committee:</w:t>
      </w:r>
    </w:p>
    <w:p w:rsidR="00000000" w:rsidDel="00000000" w:rsidP="00000000" w:rsidRDefault="00000000" w:rsidRPr="00000000" w14:paraId="00000004">
      <w:pPr>
        <w:spacing w:after="200" w:before="200" w:lineRule="auto"/>
        <w:rPr>
          <w:rFonts w:ascii="Lora" w:cs="Lora" w:eastAsia="Lora" w:hAnsi="Lora"/>
        </w:rPr>
      </w:pPr>
      <w:r w:rsidDel="00000000" w:rsidR="00000000" w:rsidRPr="00000000">
        <w:rPr>
          <w:rFonts w:ascii="Lora" w:cs="Lora" w:eastAsia="Lora" w:hAnsi="Lora"/>
          <w:rtl w:val="0"/>
        </w:rPr>
        <w:t xml:space="preserve">The Committee on Committees (CoC) is responsible for recruiting and placing students into Associated Students, Academic Senate, and Administrative Advisory Committees while fostering collaboration and community across A.S. Through recruitment drives, orientations, and outreach events, CoC ensures students are well-prepared to serve in leadership roles. The committee also promotes unity within A.S. by coordinating social events, publishing resources, and facilitating communication among student representatives.</w:t>
      </w:r>
      <w:r w:rsidDel="00000000" w:rsidR="00000000" w:rsidRPr="00000000">
        <w:rPr>
          <w:rtl w:val="0"/>
        </w:rPr>
      </w:r>
    </w:p>
    <w:p w:rsidR="00000000" w:rsidDel="00000000" w:rsidP="00000000" w:rsidRDefault="00000000" w:rsidRPr="00000000" w14:paraId="00000005">
      <w:pPr>
        <w:pStyle w:val="Heading1"/>
        <w:spacing w:after="200" w:before="200" w:lineRule="auto"/>
        <w:rPr>
          <w:rFonts w:ascii="Lora" w:cs="Lora" w:eastAsia="Lora" w:hAnsi="Lora"/>
          <w:b w:val="1"/>
          <w:bCs w:val="1"/>
          <w:color w:val="6a39b0"/>
          <w:sz w:val="36"/>
          <w:szCs w:val="36"/>
        </w:rPr>
      </w:pPr>
      <w:bookmarkStart w:colFirst="0" w:colLast="0" w:name="_irvyag1249ro" w:id="3"/>
      <w:bookmarkEnd w:id="3"/>
      <w:r w:rsidDel="00000000" w:rsidR="00000000" w:rsidRPr="00000000">
        <w:rPr>
          <w:rFonts w:ascii="Lora" w:cs="Lora" w:eastAsia="Lora" w:hAnsi="Lora"/>
          <w:b w:val="1"/>
          <w:bCs w:val="1"/>
          <w:color w:val="6a39b0"/>
          <w:sz w:val="36"/>
          <w:szCs w:val="36"/>
          <w:rtl w:val="0"/>
        </w:rPr>
        <w:t xml:space="preserve">Purpose of the Position</w:t>
      </w:r>
    </w:p>
    <w:p w:rsidR="00000000" w:rsidDel="00000000" w:rsidP="00000000" w:rsidRDefault="00000000" w:rsidRPr="00000000" w14:paraId="00000006">
      <w:pPr>
        <w:numPr>
          <w:ilvl w:val="0"/>
          <w:numId w:val="2"/>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The Outreach and Recruitment Coordinators are responsible for advertising all open positions in Associated Students (AS) as well as to raise awareness of AS among the broader student body. For more information about the Careers Coordinator Role specifically, please review the Outreach and Recruitment Careers Coordinator Legal Code section below:</w:t>
      </w:r>
      <w:r w:rsidDel="00000000" w:rsidR="00000000" w:rsidRPr="00000000">
        <w:rPr>
          <w:rtl w:val="0"/>
        </w:rPr>
      </w:r>
    </w:p>
    <w:p w:rsidR="00000000" w:rsidDel="00000000" w:rsidP="00000000" w:rsidRDefault="00000000" w:rsidRPr="00000000" w14:paraId="00000007">
      <w:pPr>
        <w:pStyle w:val="Heading1"/>
        <w:spacing w:after="200" w:before="200" w:lineRule="auto"/>
        <w:rPr>
          <w:rFonts w:ascii="Lora" w:cs="Lora" w:eastAsia="Lora" w:hAnsi="Lora"/>
          <w:b w:val="1"/>
          <w:bCs w:val="1"/>
          <w:color w:val="6a39b0"/>
          <w:sz w:val="36"/>
          <w:szCs w:val="36"/>
        </w:rPr>
      </w:pPr>
      <w:bookmarkStart w:colFirst="0" w:colLast="0" w:name="_620zp1b01iuy" w:id="4"/>
      <w:bookmarkEnd w:id="4"/>
      <w:r w:rsidDel="00000000" w:rsidR="00000000" w:rsidRPr="00000000">
        <w:rPr>
          <w:rFonts w:ascii="Lora" w:cs="Lora" w:eastAsia="Lora" w:hAnsi="Lora"/>
          <w:b w:val="1"/>
          <w:bCs w:val="1"/>
          <w:color w:val="6a39b0"/>
          <w:sz w:val="36"/>
          <w:szCs w:val="36"/>
          <w:rtl w:val="0"/>
        </w:rPr>
        <w:t xml:space="preserve">Legal Code Duties</w:t>
      </w:r>
    </w:p>
    <w:p w:rsidR="00000000" w:rsidDel="00000000" w:rsidP="00000000" w:rsidRDefault="00000000" w:rsidRPr="00000000" w14:paraId="00000008">
      <w:pPr>
        <w:numPr>
          <w:ilvl w:val="0"/>
          <w:numId w:val="2"/>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Be responsible for planning and organizing at least one (1) major recruitment fair per quarter advertising Associated Students as professional development.  This recruitment fair shall be considered an A.S.-wide event.</w:t>
      </w:r>
    </w:p>
    <w:p w:rsidR="00000000" w:rsidDel="00000000" w:rsidP="00000000" w:rsidRDefault="00000000" w:rsidRPr="00000000" w14:paraId="00000009">
      <w:pPr>
        <w:numPr>
          <w:ilvl w:val="0"/>
          <w:numId w:val="2"/>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Be responsible for collaborating with a professional organization (BCU, professional fraternity or sorority, RCO, academic advising, or the Career Center) on one (1) tabling, an event, or social media campaign advertising AS to alternative career paths (pre-med, engineering, etc) not typically seen seeking AS roles.</w:t>
      </w:r>
    </w:p>
    <w:p w:rsidR="00000000" w:rsidDel="00000000" w:rsidP="00000000" w:rsidRDefault="00000000" w:rsidRPr="00000000" w14:paraId="0000000A">
      <w:pPr>
        <w:numPr>
          <w:ilvl w:val="0"/>
          <w:numId w:val="2"/>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Collaborates with the External Chair to coordinate the Spring quarter recruitment job fair.</w:t>
      </w:r>
    </w:p>
    <w:p w:rsidR="00000000" w:rsidDel="00000000" w:rsidP="00000000" w:rsidRDefault="00000000" w:rsidRPr="00000000" w14:paraId="0000000B">
      <w:pPr>
        <w:numPr>
          <w:ilvl w:val="0"/>
          <w:numId w:val="2"/>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Table for a minimum of five (5) hours per quarter in a public place. These hours must be spent actively recruiting students to A.S. entities and Administrative Advisory Committees or Academic Senate Committees.</w:t>
      </w:r>
    </w:p>
    <w:p w:rsidR="00000000" w:rsidDel="00000000" w:rsidP="00000000" w:rsidRDefault="00000000" w:rsidRPr="00000000" w14:paraId="0000000C">
      <w:pPr>
        <w:numPr>
          <w:ilvl w:val="0"/>
          <w:numId w:val="2"/>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Develop new and innovative ideas for targeted recruitment.</w:t>
      </w:r>
    </w:p>
    <w:p w:rsidR="00000000" w:rsidDel="00000000" w:rsidP="00000000" w:rsidRDefault="00000000" w:rsidRPr="00000000" w14:paraId="0000000D">
      <w:pPr>
        <w:numPr>
          <w:ilvl w:val="0"/>
          <w:numId w:val="2"/>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Hold a minimum of two (2) office hours per week.</w:t>
      </w:r>
    </w:p>
    <w:p w:rsidR="00000000" w:rsidDel="00000000" w:rsidP="00000000" w:rsidRDefault="00000000" w:rsidRPr="00000000" w14:paraId="0000000E">
      <w:pPr>
        <w:numPr>
          <w:ilvl w:val="0"/>
          <w:numId w:val="2"/>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Attend all meetings of the Committee on Committees.</w:t>
      </w:r>
    </w:p>
    <w:p w:rsidR="00000000" w:rsidDel="00000000" w:rsidP="00000000" w:rsidRDefault="00000000" w:rsidRPr="00000000" w14:paraId="0000000F">
      <w:pPr>
        <w:numPr>
          <w:ilvl w:val="0"/>
          <w:numId w:val="2"/>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Fulfill other duties and responsibilities as assigned by the Chair.</w:t>
      </w:r>
      <w:r w:rsidDel="00000000" w:rsidR="00000000" w:rsidRPr="00000000">
        <w:rPr>
          <w:rtl w:val="0"/>
        </w:rPr>
      </w:r>
    </w:p>
    <w:p w:rsidR="00000000" w:rsidDel="00000000" w:rsidP="00000000" w:rsidRDefault="00000000" w:rsidRPr="00000000" w14:paraId="00000010">
      <w:pPr>
        <w:pStyle w:val="Heading1"/>
        <w:spacing w:after="200" w:before="200" w:lineRule="auto"/>
        <w:rPr>
          <w:rFonts w:ascii="Lora" w:cs="Lora" w:eastAsia="Lora" w:hAnsi="Lora"/>
          <w:b w:val="1"/>
          <w:bCs w:val="1"/>
          <w:color w:val="6a39b0"/>
          <w:sz w:val="36"/>
          <w:szCs w:val="36"/>
        </w:rPr>
      </w:pPr>
      <w:bookmarkStart w:colFirst="0" w:colLast="0" w:name="_yd2h24tqtfa3" w:id="5"/>
      <w:bookmarkEnd w:id="5"/>
      <w:r w:rsidDel="00000000" w:rsidR="00000000" w:rsidRPr="00000000">
        <w:rPr>
          <w:rFonts w:ascii="Lora" w:cs="Lora" w:eastAsia="Lora" w:hAnsi="Lora"/>
          <w:b w:val="1"/>
          <w:bCs w:val="1"/>
          <w:color w:val="6a39b0"/>
          <w:sz w:val="36"/>
          <w:szCs w:val="36"/>
          <w:rtl w:val="0"/>
        </w:rPr>
        <w:t xml:space="preserve">Important Resources</w:t>
      </w:r>
    </w:p>
    <w:p w:rsidR="00000000" w:rsidDel="00000000" w:rsidP="00000000" w:rsidRDefault="00000000" w:rsidRPr="00000000" w14:paraId="00000011">
      <w:pPr>
        <w:numPr>
          <w:ilvl w:val="0"/>
          <w:numId w:val="1"/>
        </w:numPr>
        <w:ind w:left="720" w:hanging="360"/>
      </w:pPr>
      <w:r w:rsidDel="00000000" w:rsidR="00000000" w:rsidRPr="00000000">
        <w:rPr>
          <w:rFonts w:ascii="Lora" w:cs="Lora" w:eastAsia="Lora" w:hAnsi="Lora"/>
          <w:b w:val="1"/>
          <w:bCs w:val="1"/>
          <w:rtl w:val="0"/>
        </w:rPr>
        <w:t xml:space="preserve">Google Login: </w:t>
      </w:r>
      <w:r w:rsidDel="00000000" w:rsidR="00000000" w:rsidRPr="00000000">
        <w:rPr>
          <w:rFonts w:ascii="Lora" w:cs="Lora" w:eastAsia="Lora" w:hAnsi="Lora"/>
          <w:rtl w:val="0"/>
        </w:rPr>
        <w:t xml:space="preserve">The Outreach and Recruitment Google login is linked here. You will have to login with the username/email address and password listed in this spreadsheet in order to access the gmail account, CoC google drive, etc.  </w:t>
      </w:r>
    </w:p>
    <w:p w:rsidR="00000000" w:rsidDel="00000000" w:rsidP="00000000" w:rsidRDefault="00000000" w:rsidRPr="00000000" w14:paraId="00000012">
      <w:pPr>
        <w:numPr>
          <w:ilvl w:val="1"/>
          <w:numId w:val="1"/>
        </w:numPr>
        <w:ind w:left="1440" w:hanging="360"/>
        <w:rPr>
          <w:rFonts w:ascii="Lora" w:cs="Lora" w:eastAsia="Lora" w:hAnsi="Lora"/>
        </w:rPr>
      </w:pPr>
      <w:hyperlink r:id="rId6">
        <w:r w:rsidDel="00000000" w:rsidR="00000000" w:rsidRPr="00000000">
          <w:rPr>
            <w:rFonts w:ascii="Lora" w:cs="Lora" w:eastAsia="Lora" w:hAnsi="Lora"/>
            <w:color w:val="1155cc"/>
            <w:u w:val="single"/>
            <w:rtl w:val="0"/>
          </w:rPr>
          <w:t xml:space="preserve">https://docs.google.com/spreadsheets/d/1E8hqybi6RUqcyJP4TTTRNmMGyGjwEVc3ayXc6MKOcns/edit?gid=41120530#gid=41120530</w:t>
        </w:r>
      </w:hyperlink>
      <w:r w:rsidDel="00000000" w:rsidR="00000000" w:rsidRPr="00000000">
        <w:rPr>
          <w:rFonts w:ascii="Lora" w:cs="Lora" w:eastAsia="Lora" w:hAnsi="Lora"/>
          <w:rtl w:val="0"/>
        </w:rPr>
        <w:t xml:space="preserve"> </w:t>
      </w:r>
    </w:p>
    <w:p w:rsidR="00000000" w:rsidDel="00000000" w:rsidP="00000000" w:rsidRDefault="00000000" w:rsidRPr="00000000" w14:paraId="00000013">
      <w:pPr>
        <w:numPr>
          <w:ilvl w:val="0"/>
          <w:numId w:val="1"/>
        </w:numPr>
        <w:ind w:left="720" w:hanging="360"/>
        <w:rPr>
          <w:b w:val="1"/>
          <w:bCs w:val="1"/>
        </w:rPr>
      </w:pPr>
      <w:r w:rsidDel="00000000" w:rsidR="00000000" w:rsidRPr="00000000">
        <w:rPr>
          <w:rFonts w:ascii="Lora" w:cs="Lora" w:eastAsia="Lora" w:hAnsi="Lora"/>
          <w:b w:val="1"/>
          <w:bCs w:val="1"/>
          <w:rtl w:val="0"/>
        </w:rPr>
        <w:t xml:space="preserve">Slack: </w:t>
      </w:r>
      <w:r w:rsidDel="00000000" w:rsidR="00000000" w:rsidRPr="00000000">
        <w:rPr>
          <w:rFonts w:ascii="Lora" w:cs="Lora" w:eastAsia="Lora" w:hAnsi="Lora"/>
          <w:rtl w:val="0"/>
        </w:rPr>
        <w:t xml:space="preserve">Slack is another method of communication we use alongside other BCUs. It is the quickest way to reach out to other organizations for a quick question or message. Here is more information about how to log into Slack using the O&amp;R account:</w:t>
      </w:r>
    </w:p>
    <w:p w:rsidR="00000000" w:rsidDel="00000000" w:rsidP="00000000" w:rsidRDefault="00000000" w:rsidRPr="00000000" w14:paraId="00000014">
      <w:pPr>
        <w:numPr>
          <w:ilvl w:val="1"/>
          <w:numId w:val="1"/>
        </w:numPr>
        <w:ind w:left="1440" w:hanging="360"/>
        <w:rPr>
          <w:rFonts w:ascii="Lora" w:cs="Lora" w:eastAsia="Lora" w:hAnsi="Lora"/>
        </w:rPr>
      </w:pPr>
      <w:hyperlink r:id="rId7">
        <w:r w:rsidDel="00000000" w:rsidR="00000000" w:rsidRPr="00000000">
          <w:rPr>
            <w:rFonts w:ascii="Lora" w:cs="Lora" w:eastAsia="Lora" w:hAnsi="Lora"/>
            <w:color w:val="1155cc"/>
            <w:u w:val="single"/>
            <w:rtl w:val="0"/>
          </w:rPr>
          <w:t xml:space="preserve">https://docs.google.com/document/d/1PkcThO-JzIw_dbg5nicffKq5gBqhKCzNBabf4Cecwko/edit?tab=t.0</w:t>
        </w:r>
      </w:hyperlink>
      <w:r w:rsidDel="00000000" w:rsidR="00000000" w:rsidRPr="00000000">
        <w:rPr>
          <w:rFonts w:ascii="Lora" w:cs="Lora" w:eastAsia="Lora" w:hAnsi="Lora"/>
          <w:rtl w:val="0"/>
        </w:rPr>
        <w:t xml:space="preserve"> </w:t>
      </w:r>
    </w:p>
    <w:p w:rsidR="00000000" w:rsidDel="00000000" w:rsidP="00000000" w:rsidRDefault="00000000" w:rsidRPr="00000000" w14:paraId="00000015">
      <w:pPr>
        <w:numPr>
          <w:ilvl w:val="0"/>
          <w:numId w:val="1"/>
        </w:numPr>
        <w:ind w:left="720" w:hanging="360"/>
        <w:rPr>
          <w:b w:val="1"/>
          <w:bCs w:val="1"/>
        </w:rPr>
      </w:pPr>
      <w:r w:rsidDel="00000000" w:rsidR="00000000" w:rsidRPr="00000000">
        <w:rPr>
          <w:rFonts w:ascii="Lora" w:cs="Lora" w:eastAsia="Lora" w:hAnsi="Lora"/>
          <w:b w:val="1"/>
          <w:bCs w:val="1"/>
          <w:rtl w:val="0"/>
        </w:rPr>
        <w:t xml:space="preserve">Requisitions: </w:t>
      </w:r>
      <w:r w:rsidDel="00000000" w:rsidR="00000000" w:rsidRPr="00000000">
        <w:rPr>
          <w:rFonts w:ascii="Lora" w:cs="Lora" w:eastAsia="Lora" w:hAnsi="Lora"/>
          <w:rtl w:val="0"/>
        </w:rPr>
        <w:t xml:space="preserve">AS has moved to using the Microix financial system to fill requisitions. Requisitions are a way to receive reimbursement for any money spent on an AS event. Because the use of Microix is new for BCUs, it may be subject to change. Here are the instructions for the process as of April 2026:</w:t>
      </w:r>
    </w:p>
    <w:p w:rsidR="00000000" w:rsidDel="00000000" w:rsidP="00000000" w:rsidRDefault="00000000" w:rsidRPr="00000000" w14:paraId="00000016">
      <w:pPr>
        <w:numPr>
          <w:ilvl w:val="1"/>
          <w:numId w:val="1"/>
        </w:numPr>
        <w:ind w:left="1440" w:hanging="360"/>
        <w:rPr>
          <w:rFonts w:ascii="Lora" w:cs="Lora" w:eastAsia="Lora" w:hAnsi="Lora"/>
        </w:rPr>
      </w:pPr>
      <w:hyperlink r:id="rId8">
        <w:r w:rsidDel="00000000" w:rsidR="00000000" w:rsidRPr="00000000">
          <w:rPr>
            <w:rFonts w:ascii="Lora" w:cs="Lora" w:eastAsia="Lora" w:hAnsi="Lora"/>
            <w:color w:val="1155cc"/>
            <w:u w:val="single"/>
            <w:rtl w:val="0"/>
          </w:rPr>
          <w:t xml:space="preserve">https://docs.google.com/document/d/1JuYkhzUbRHwboNeUakqccwbF-Fmkr304f3aSv_VdG5M/edit?usp=sharing</w:t>
        </w:r>
      </w:hyperlink>
      <w:r w:rsidDel="00000000" w:rsidR="00000000" w:rsidRPr="00000000">
        <w:rPr>
          <w:rFonts w:ascii="Lora" w:cs="Lora" w:eastAsia="Lora" w:hAnsi="Lora"/>
          <w:rtl w:val="0"/>
        </w:rPr>
        <w:t xml:space="preserve"> </w:t>
      </w:r>
    </w:p>
    <w:p w:rsidR="00000000" w:rsidDel="00000000" w:rsidP="00000000" w:rsidRDefault="00000000" w:rsidRPr="00000000" w14:paraId="00000017">
      <w:pPr>
        <w:numPr>
          <w:ilvl w:val="0"/>
          <w:numId w:val="1"/>
        </w:numPr>
        <w:ind w:left="720" w:hanging="360"/>
        <w:rPr>
          <w:b w:val="1"/>
          <w:bCs w:val="1"/>
        </w:rPr>
      </w:pPr>
      <w:r w:rsidDel="00000000" w:rsidR="00000000" w:rsidRPr="00000000">
        <w:rPr>
          <w:rFonts w:ascii="Lora" w:cs="Lora" w:eastAsia="Lora" w:hAnsi="Lora"/>
          <w:b w:val="1"/>
          <w:bCs w:val="1"/>
          <w:rtl w:val="0"/>
        </w:rPr>
        <w:t xml:space="preserve">Keycards: </w:t>
      </w:r>
      <w:r w:rsidDel="00000000" w:rsidR="00000000" w:rsidRPr="00000000">
        <w:rPr>
          <w:rFonts w:ascii="Lora" w:cs="Lora" w:eastAsia="Lora" w:hAnsi="Lora"/>
          <w:rtl w:val="0"/>
        </w:rPr>
        <w:t xml:space="preserve">The CoC room at the AS Main in the University Center requires a keycard to be able to access the room. This room is our main meeting room and also has storage for materials. You can request a keycard for this purpose from the AS Main office.</w:t>
      </w:r>
    </w:p>
    <w:p w:rsidR="00000000" w:rsidDel="00000000" w:rsidP="00000000" w:rsidRDefault="00000000" w:rsidRPr="00000000" w14:paraId="00000018">
      <w:pPr>
        <w:numPr>
          <w:ilvl w:val="0"/>
          <w:numId w:val="1"/>
        </w:numPr>
        <w:ind w:left="720" w:hanging="360"/>
        <w:rPr>
          <w:b w:val="1"/>
          <w:bCs w:val="1"/>
        </w:rPr>
      </w:pPr>
      <w:r w:rsidDel="00000000" w:rsidR="00000000" w:rsidRPr="00000000">
        <w:rPr>
          <w:rFonts w:ascii="Lora" w:cs="Lora" w:eastAsia="Lora" w:hAnsi="Lora"/>
          <w:b w:val="1"/>
          <w:bCs w:val="1"/>
          <w:rtl w:val="0"/>
        </w:rPr>
        <w:t xml:space="preserve">Room Reservations: </w:t>
      </w:r>
      <w:r w:rsidDel="00000000" w:rsidR="00000000" w:rsidRPr="00000000">
        <w:rPr>
          <w:rFonts w:ascii="Lora" w:cs="Lora" w:eastAsia="Lora" w:hAnsi="Lora"/>
          <w:rtl w:val="0"/>
        </w:rPr>
        <w:t xml:space="preserve">Room reservations are extremely helpful for hosting an event. The two most popular places to rent a room are the Student Resource Building and the Pardall Center, although there are more options around campus. Here are the links to reserve a room for the SRB as well as Pardall Center:</w:t>
      </w:r>
    </w:p>
    <w:p w:rsidR="00000000" w:rsidDel="00000000" w:rsidP="00000000" w:rsidRDefault="00000000" w:rsidRPr="00000000" w14:paraId="00000019">
      <w:pPr>
        <w:numPr>
          <w:ilvl w:val="1"/>
          <w:numId w:val="1"/>
        </w:numPr>
        <w:ind w:left="1440" w:hanging="360"/>
        <w:rPr>
          <w:b w:val="1"/>
          <w:bCs w:val="1"/>
        </w:rPr>
      </w:pPr>
      <w:r w:rsidDel="00000000" w:rsidR="00000000" w:rsidRPr="00000000">
        <w:rPr>
          <w:rFonts w:ascii="Lora" w:cs="Lora" w:eastAsia="Lora" w:hAnsi="Lora"/>
          <w:b w:val="1"/>
          <w:bCs w:val="1"/>
          <w:rtl w:val="0"/>
        </w:rPr>
        <w:t xml:space="preserve">SRB: </w:t>
      </w:r>
      <w:hyperlink r:id="rId9">
        <w:r w:rsidDel="00000000" w:rsidR="00000000" w:rsidRPr="00000000">
          <w:rPr>
            <w:rFonts w:ascii="Lora" w:cs="Lora" w:eastAsia="Lora" w:hAnsi="Lora"/>
            <w:color w:val="1155cc"/>
            <w:u w:val="single"/>
            <w:rtl w:val="0"/>
          </w:rPr>
          <w:t xml:space="preserve">https://docs.google.com/forms/d/e/1FAIpQLSfCsBlNLpsx7i0ZYRv-eNGzg-kA5SP37vtiOu0PcLGSt3NhTw/viewform</w:t>
        </w:r>
      </w:hyperlink>
      <w:r w:rsidDel="00000000" w:rsidR="00000000" w:rsidRPr="00000000">
        <w:rPr>
          <w:rFonts w:ascii="Lora" w:cs="Lora" w:eastAsia="Lora" w:hAnsi="Lora"/>
          <w:rtl w:val="0"/>
        </w:rPr>
        <w:t xml:space="preserve"> </w:t>
      </w:r>
    </w:p>
    <w:p w:rsidR="00000000" w:rsidDel="00000000" w:rsidP="00000000" w:rsidRDefault="00000000" w:rsidRPr="00000000" w14:paraId="0000001A">
      <w:pPr>
        <w:numPr>
          <w:ilvl w:val="1"/>
          <w:numId w:val="1"/>
        </w:numPr>
        <w:ind w:left="1440" w:hanging="360"/>
        <w:rPr>
          <w:b w:val="1"/>
          <w:bCs w:val="1"/>
        </w:rPr>
      </w:pPr>
      <w:r w:rsidDel="00000000" w:rsidR="00000000" w:rsidRPr="00000000">
        <w:rPr>
          <w:rFonts w:ascii="Lora" w:cs="Lora" w:eastAsia="Lora" w:hAnsi="Lora"/>
          <w:b w:val="1"/>
          <w:bCs w:val="1"/>
          <w:rtl w:val="0"/>
        </w:rPr>
        <w:t xml:space="preserve">Pardall Center: </w:t>
      </w:r>
      <w:hyperlink r:id="rId10">
        <w:r w:rsidDel="00000000" w:rsidR="00000000" w:rsidRPr="00000000">
          <w:rPr>
            <w:rFonts w:ascii="Lora" w:cs="Lora" w:eastAsia="Lora" w:hAnsi="Lora"/>
            <w:color w:val="1155cc"/>
            <w:u w:val="single"/>
            <w:rtl w:val="0"/>
          </w:rPr>
          <w:t xml:space="preserve">https://docs.google.com/forms/d/e/1FAIpQLScdFxw-DB9l0LdSbLlpxgvKNC0VXi6rXayKYzNhR7KEnzv-Wg/viewform</w:t>
        </w:r>
      </w:hyperlink>
      <w:r w:rsidDel="00000000" w:rsidR="00000000" w:rsidRPr="00000000">
        <w:rPr>
          <w:rFonts w:ascii="Lora" w:cs="Lora" w:eastAsia="Lora" w:hAnsi="Lora"/>
          <w:rtl w:val="0"/>
        </w:rPr>
        <w:t xml:space="preserve"> </w:t>
      </w:r>
    </w:p>
    <w:p w:rsidR="00000000" w:rsidDel="00000000" w:rsidP="00000000" w:rsidRDefault="00000000" w:rsidRPr="00000000" w14:paraId="0000001B">
      <w:pPr>
        <w:numPr>
          <w:ilvl w:val="0"/>
          <w:numId w:val="1"/>
        </w:numPr>
        <w:ind w:left="720" w:hanging="360"/>
        <w:rPr>
          <w:b w:val="1"/>
          <w:bCs w:val="1"/>
        </w:rPr>
      </w:pPr>
      <w:r w:rsidDel="00000000" w:rsidR="00000000" w:rsidRPr="00000000">
        <w:rPr>
          <w:rFonts w:ascii="Lora" w:cs="Lora" w:eastAsia="Lora" w:hAnsi="Lora"/>
          <w:b w:val="1"/>
          <w:bCs w:val="1"/>
          <w:rtl w:val="0"/>
        </w:rPr>
        <w:t xml:space="preserve">Open Positions: </w:t>
      </w:r>
      <w:r w:rsidDel="00000000" w:rsidR="00000000" w:rsidRPr="00000000">
        <w:rPr>
          <w:rFonts w:ascii="Lora" w:cs="Lora" w:eastAsia="Lora" w:hAnsi="Lora"/>
          <w:rtl w:val="0"/>
        </w:rPr>
        <w:t xml:space="preserve">Throughout the year, AS organizations will have vacancies for certain positions. Most of the time, they want our help promoting these positions and sometimes even hiring for them. Besides emails we may get sent about these positions, we try to have organizations update the open positions spreadsheet whenever they have vacancies and add information about how they want CoC to be involved. Once positions are added to the spreadsheet, CoC will upload them to our website. Here are the links for both the spreadsheet and the open positions page on the website:</w:t>
      </w:r>
    </w:p>
    <w:p w:rsidR="00000000" w:rsidDel="00000000" w:rsidP="00000000" w:rsidRDefault="00000000" w:rsidRPr="00000000" w14:paraId="0000001C">
      <w:pPr>
        <w:numPr>
          <w:ilvl w:val="1"/>
          <w:numId w:val="1"/>
        </w:numPr>
        <w:ind w:left="1440" w:hanging="360"/>
        <w:rPr>
          <w:b w:val="1"/>
          <w:bCs w:val="1"/>
        </w:rPr>
      </w:pPr>
      <w:r w:rsidDel="00000000" w:rsidR="00000000" w:rsidRPr="00000000">
        <w:rPr>
          <w:rFonts w:ascii="Lora" w:cs="Lora" w:eastAsia="Lora" w:hAnsi="Lora"/>
          <w:b w:val="1"/>
          <w:bCs w:val="1"/>
          <w:rtl w:val="0"/>
        </w:rPr>
        <w:t xml:space="preserve">Open Positions Spreadsheet: </w:t>
      </w:r>
      <w:hyperlink r:id="rId11">
        <w:r w:rsidDel="00000000" w:rsidR="00000000" w:rsidRPr="00000000">
          <w:rPr>
            <w:rFonts w:ascii="Lora" w:cs="Lora" w:eastAsia="Lora" w:hAnsi="Lora"/>
            <w:color w:val="1155cc"/>
            <w:u w:val="single"/>
            <w:rtl w:val="0"/>
          </w:rPr>
          <w:t xml:space="preserve">https://docs.google.com/spreadsheets/d/1bJgT2j15J2Bymj1rlvlEMMpUvKVqsIACdQrojkqpr8g/edit?gid=332741316#gid=332741316</w:t>
        </w:r>
      </w:hyperlink>
      <w:r w:rsidDel="00000000" w:rsidR="00000000" w:rsidRPr="00000000">
        <w:rPr>
          <w:rFonts w:ascii="Lora" w:cs="Lora" w:eastAsia="Lora" w:hAnsi="Lora"/>
          <w:rtl w:val="0"/>
        </w:rPr>
        <w:t xml:space="preserve"> </w:t>
      </w:r>
    </w:p>
    <w:p w:rsidR="00000000" w:rsidDel="00000000" w:rsidP="00000000" w:rsidRDefault="00000000" w:rsidRPr="00000000" w14:paraId="0000001D">
      <w:pPr>
        <w:numPr>
          <w:ilvl w:val="1"/>
          <w:numId w:val="1"/>
        </w:numPr>
        <w:ind w:left="1440" w:hanging="360"/>
        <w:rPr>
          <w:b w:val="1"/>
          <w:bCs w:val="1"/>
        </w:rPr>
      </w:pPr>
      <w:r w:rsidDel="00000000" w:rsidR="00000000" w:rsidRPr="00000000">
        <w:rPr>
          <w:rFonts w:ascii="Lora" w:cs="Lora" w:eastAsia="Lora" w:hAnsi="Lora"/>
          <w:b w:val="1"/>
          <w:bCs w:val="1"/>
          <w:rtl w:val="0"/>
        </w:rPr>
        <w:t xml:space="preserve">CoC Website Open Positions Page: </w:t>
      </w:r>
      <w:hyperlink r:id="rId12">
        <w:r w:rsidDel="00000000" w:rsidR="00000000" w:rsidRPr="00000000">
          <w:rPr>
            <w:rFonts w:ascii="Lora" w:cs="Lora" w:eastAsia="Lora" w:hAnsi="Lora"/>
            <w:color w:val="1155cc"/>
            <w:u w:val="single"/>
            <w:rtl w:val="0"/>
          </w:rPr>
          <w:t xml:space="preserve">https://coc.as.ucsb.edu/all-positions/</w:t>
        </w:r>
      </w:hyperlink>
      <w:r w:rsidDel="00000000" w:rsidR="00000000" w:rsidRPr="00000000">
        <w:rPr>
          <w:rFonts w:ascii="Lora" w:cs="Lora" w:eastAsia="Lora" w:hAnsi="Lora"/>
          <w:rtl w:val="0"/>
        </w:rPr>
        <w:t xml:space="preserve"> </w:t>
      </w:r>
    </w:p>
    <w:p w:rsidR="00000000" w:rsidDel="00000000" w:rsidP="00000000" w:rsidRDefault="00000000" w:rsidRPr="00000000" w14:paraId="0000001E">
      <w:pPr>
        <w:numPr>
          <w:ilvl w:val="0"/>
          <w:numId w:val="1"/>
        </w:numPr>
        <w:ind w:left="720" w:hanging="360"/>
        <w:rPr>
          <w:b w:val="1"/>
          <w:bCs w:val="1"/>
        </w:rPr>
      </w:pPr>
      <w:r w:rsidDel="00000000" w:rsidR="00000000" w:rsidRPr="00000000">
        <w:rPr>
          <w:rFonts w:ascii="Lora" w:cs="Lora" w:eastAsia="Lora" w:hAnsi="Lora"/>
          <w:b w:val="1"/>
          <w:bCs w:val="1"/>
          <w:rtl w:val="0"/>
        </w:rPr>
        <w:t xml:space="preserve">Email Lists: </w:t>
      </w:r>
      <w:r w:rsidDel="00000000" w:rsidR="00000000" w:rsidRPr="00000000">
        <w:rPr>
          <w:rFonts w:ascii="Lora" w:cs="Lora" w:eastAsia="Lora" w:hAnsi="Lora"/>
          <w:rtl w:val="0"/>
        </w:rPr>
        <w:t xml:space="preserve">As an O&amp;R, we often send out emails promoting open positions for several BCUs in Associated Students. One option for this is to send a pdf of the email draft to some UCSB academic departments in order for them to send the emails out to their students. Another way is through bulk emails, where emails are sent directly to the entire student body. Bulk emails are often limited to 2 times a quarter, however, so these are often for larger, more important emails. The bulk mail process is newly updated, so it may be subject to change. Example email drafts can be found in the drive. Here are the bulk mail instructions as of April 2026:</w:t>
      </w:r>
    </w:p>
    <w:p w:rsidR="00000000" w:rsidDel="00000000" w:rsidP="00000000" w:rsidRDefault="00000000" w:rsidRPr="00000000" w14:paraId="0000001F">
      <w:pPr>
        <w:numPr>
          <w:ilvl w:val="1"/>
          <w:numId w:val="1"/>
        </w:numPr>
        <w:ind w:left="1440" w:hanging="360"/>
        <w:rPr>
          <w:b w:val="1"/>
          <w:bCs w:val="1"/>
        </w:rPr>
      </w:pPr>
      <w:r w:rsidDel="00000000" w:rsidR="00000000" w:rsidRPr="00000000">
        <w:rPr>
          <w:rFonts w:ascii="Lora" w:cs="Lora" w:eastAsia="Lora" w:hAnsi="Lora"/>
          <w:b w:val="1"/>
          <w:bCs w:val="1"/>
          <w:rtl w:val="0"/>
        </w:rPr>
        <w:t xml:space="preserve">Bulk Mail Instructions: </w:t>
      </w:r>
      <w:hyperlink r:id="rId13">
        <w:r w:rsidDel="00000000" w:rsidR="00000000" w:rsidRPr="00000000">
          <w:rPr>
            <w:rFonts w:ascii="Lora" w:cs="Lora" w:eastAsia="Lora" w:hAnsi="Lora"/>
            <w:color w:val="1155cc"/>
            <w:u w:val="single"/>
            <w:rtl w:val="0"/>
          </w:rPr>
          <w:t xml:space="preserve">https://docs.google.com/document/d/1H-bQYOYBJdIRUAct_WEa_279QlgcZGCziDUBfm_NwcM/edit?usp=sharing</w:t>
        </w:r>
      </w:hyperlink>
      <w:r w:rsidDel="00000000" w:rsidR="00000000" w:rsidRPr="00000000">
        <w:rPr>
          <w:rFonts w:ascii="Lora" w:cs="Lora" w:eastAsia="Lora" w:hAnsi="Lora"/>
          <w:rtl w:val="0"/>
        </w:rPr>
        <w:t xml:space="preserve"> </w:t>
      </w:r>
    </w:p>
    <w:p w:rsidR="00000000" w:rsidDel="00000000" w:rsidP="00000000" w:rsidRDefault="00000000" w:rsidRPr="00000000" w14:paraId="00000020">
      <w:pPr>
        <w:numPr>
          <w:ilvl w:val="0"/>
          <w:numId w:val="1"/>
        </w:numPr>
        <w:ind w:left="720" w:hanging="360"/>
        <w:rPr>
          <w:b w:val="1"/>
          <w:bCs w:val="1"/>
        </w:rPr>
      </w:pPr>
      <w:r w:rsidDel="00000000" w:rsidR="00000000" w:rsidRPr="00000000">
        <w:rPr>
          <w:rFonts w:ascii="Lora" w:cs="Lora" w:eastAsia="Lora" w:hAnsi="Lora"/>
          <w:b w:val="1"/>
          <w:bCs w:val="1"/>
          <w:rtl w:val="0"/>
        </w:rPr>
        <w:t xml:space="preserve">Event Materials: </w:t>
      </w:r>
      <w:r w:rsidDel="00000000" w:rsidR="00000000" w:rsidRPr="00000000">
        <w:rPr>
          <w:rFonts w:ascii="Lora" w:cs="Lora" w:eastAsia="Lora" w:hAnsi="Lora"/>
          <w:rtl w:val="0"/>
        </w:rPr>
        <w:t xml:space="preserve">When hosting an event or tabling, it is important to bring some materials, whether it’s fliers, merch, etc. While we do have some materials in the CoC room at the AS Main, you may want to bring more tailored towards the specific event or purpose. You can collaborate with the Creative Media Unit in order to design and obtain new merchandise, and the Pardall Center allows for 50 free color prints per quarter. Here are links for more information on each:</w:t>
      </w:r>
    </w:p>
    <w:p w:rsidR="00000000" w:rsidDel="00000000" w:rsidP="00000000" w:rsidRDefault="00000000" w:rsidRPr="00000000" w14:paraId="00000021">
      <w:pPr>
        <w:numPr>
          <w:ilvl w:val="1"/>
          <w:numId w:val="1"/>
        </w:numPr>
        <w:ind w:left="1440" w:hanging="360"/>
        <w:rPr>
          <w:b w:val="1"/>
          <w:bCs w:val="1"/>
        </w:rPr>
      </w:pPr>
      <w:r w:rsidDel="00000000" w:rsidR="00000000" w:rsidRPr="00000000">
        <w:rPr>
          <w:rFonts w:ascii="Lora" w:cs="Lora" w:eastAsia="Lora" w:hAnsi="Lora"/>
          <w:b w:val="1"/>
          <w:bCs w:val="1"/>
          <w:rtl w:val="0"/>
        </w:rPr>
        <w:t xml:space="preserve">Creative Media Unit Services: </w:t>
      </w:r>
      <w:hyperlink r:id="rId14">
        <w:r w:rsidDel="00000000" w:rsidR="00000000" w:rsidRPr="00000000">
          <w:rPr>
            <w:rFonts w:ascii="Lora" w:cs="Lora" w:eastAsia="Lora" w:hAnsi="Lora"/>
            <w:color w:val="1155cc"/>
            <w:u w:val="single"/>
            <w:rtl w:val="0"/>
          </w:rPr>
          <w:t xml:space="preserve">https://creativemedia.as.ucsb.edu/service/</w:t>
        </w:r>
      </w:hyperlink>
      <w:r w:rsidDel="00000000" w:rsidR="00000000" w:rsidRPr="00000000">
        <w:rPr>
          <w:rFonts w:ascii="Lora" w:cs="Lora" w:eastAsia="Lora" w:hAnsi="Lora"/>
          <w:rtl w:val="0"/>
        </w:rPr>
        <w:t xml:space="preserve"> </w:t>
      </w:r>
    </w:p>
    <w:p w:rsidR="00000000" w:rsidDel="00000000" w:rsidP="00000000" w:rsidRDefault="00000000" w:rsidRPr="00000000" w14:paraId="00000022">
      <w:pPr>
        <w:numPr>
          <w:ilvl w:val="1"/>
          <w:numId w:val="1"/>
        </w:numPr>
        <w:ind w:left="1440" w:hanging="360"/>
        <w:rPr>
          <w:b w:val="1"/>
          <w:bCs w:val="1"/>
        </w:rPr>
      </w:pPr>
      <w:r w:rsidDel="00000000" w:rsidR="00000000" w:rsidRPr="00000000">
        <w:rPr>
          <w:rFonts w:ascii="Lora" w:cs="Lora" w:eastAsia="Lora" w:hAnsi="Lora"/>
          <w:b w:val="1"/>
          <w:bCs w:val="1"/>
          <w:rtl w:val="0"/>
        </w:rPr>
        <w:t xml:space="preserve">Pardall Center Print Request Form: </w:t>
      </w:r>
      <w:hyperlink r:id="rId15">
        <w:r w:rsidDel="00000000" w:rsidR="00000000" w:rsidRPr="00000000">
          <w:rPr>
            <w:rFonts w:ascii="Lora" w:cs="Lora" w:eastAsia="Lora" w:hAnsi="Lora"/>
            <w:color w:val="1155cc"/>
            <w:u w:val="single"/>
            <w:rtl w:val="0"/>
          </w:rPr>
          <w:t xml:space="preserve">https://docs.google.com/forms/d/e/1FAIpQLSc9ZpSZKRXvVECjbZOKHP1Mu4ejM3RdC8_abruBi5eFmnnUYQ/viewform</w:t>
        </w:r>
      </w:hyperlink>
      <w:r w:rsidDel="00000000" w:rsidR="00000000" w:rsidRPr="00000000">
        <w:rPr>
          <w:rFonts w:ascii="Lora" w:cs="Lora" w:eastAsia="Lora" w:hAnsi="Lora"/>
          <w:rtl w:val="0"/>
        </w:rPr>
        <w:t xml:space="preserve"> </w:t>
      </w:r>
    </w:p>
    <w:p w:rsidR="00000000" w:rsidDel="00000000" w:rsidP="00000000" w:rsidRDefault="00000000" w:rsidRPr="00000000" w14:paraId="00000023">
      <w:pPr>
        <w:numPr>
          <w:ilvl w:val="0"/>
          <w:numId w:val="1"/>
        </w:numPr>
        <w:ind w:left="720" w:hanging="360"/>
        <w:rPr>
          <w:b w:val="1"/>
          <w:bCs w:val="1"/>
        </w:rPr>
      </w:pPr>
      <w:r w:rsidDel="00000000" w:rsidR="00000000" w:rsidRPr="00000000">
        <w:rPr>
          <w:rFonts w:ascii="Lora" w:cs="Lora" w:eastAsia="Lora" w:hAnsi="Lora"/>
          <w:b w:val="1"/>
          <w:bCs w:val="1"/>
          <w:rtl w:val="0"/>
        </w:rPr>
        <w:t xml:space="preserve">Interviews: </w:t>
      </w:r>
      <w:r w:rsidDel="00000000" w:rsidR="00000000" w:rsidRPr="00000000">
        <w:rPr>
          <w:rFonts w:ascii="Lora" w:cs="Lora" w:eastAsia="Lora" w:hAnsi="Lora"/>
          <w:rtl w:val="0"/>
        </w:rPr>
        <w:t xml:space="preserve">As an O&amp;R coordinator, you will likely be conducting interviews over zoom for open positions in other AS organizations. Some BCUs will want to conduct their own interviews, so the BCUs will likely reach out to you asking for you to do the interviewing if they do want that help from CoC. With this, they will likely send an interview template tailored towards the position they are hiring for, but if not, you can refer to the email drafts and previous interviews in the CoC google drive.</w:t>
      </w:r>
    </w:p>
    <w:p w:rsidR="00000000" w:rsidDel="00000000" w:rsidP="00000000" w:rsidRDefault="00000000" w:rsidRPr="00000000" w14:paraId="00000024">
      <w:pPr>
        <w:pStyle w:val="Heading1"/>
        <w:spacing w:after="200" w:before="200" w:lineRule="auto"/>
        <w:rPr>
          <w:rFonts w:ascii="Lora" w:cs="Lora" w:eastAsia="Lora" w:hAnsi="Lora"/>
          <w:b w:val="1"/>
          <w:bCs w:val="1"/>
          <w:color w:val="6a39b0"/>
          <w:sz w:val="36"/>
          <w:szCs w:val="36"/>
        </w:rPr>
      </w:pPr>
      <w:bookmarkStart w:colFirst="0" w:colLast="0" w:name="_rlduxzphjksu" w:id="6"/>
      <w:bookmarkEnd w:id="6"/>
      <w:r w:rsidDel="00000000" w:rsidR="00000000" w:rsidRPr="00000000">
        <w:rPr>
          <w:rFonts w:ascii="Lora" w:cs="Lora" w:eastAsia="Lora" w:hAnsi="Lora"/>
          <w:b w:val="1"/>
          <w:bCs w:val="1"/>
          <w:color w:val="6a39b0"/>
          <w:sz w:val="36"/>
          <w:szCs w:val="36"/>
          <w:rtl w:val="0"/>
        </w:rPr>
        <w:t xml:space="preserve">Some More Advice</w:t>
      </w:r>
    </w:p>
    <w:p w:rsidR="00000000" w:rsidDel="00000000" w:rsidP="00000000" w:rsidRDefault="00000000" w:rsidRPr="00000000" w14:paraId="00000025">
      <w:pPr>
        <w:ind w:left="0" w:firstLine="0"/>
        <w:rPr>
          <w:rFonts w:ascii="Lora" w:cs="Lora" w:eastAsia="Lora" w:hAnsi="Lora"/>
        </w:rPr>
      </w:pPr>
      <w:r w:rsidDel="00000000" w:rsidR="00000000" w:rsidRPr="00000000">
        <w:rPr>
          <w:rFonts w:ascii="Lora" w:cs="Lora" w:eastAsia="Lora" w:hAnsi="Lora"/>
          <w:sz w:val="24"/>
          <w:szCs w:val="24"/>
          <w:rtl w:val="0"/>
        </w:rPr>
        <w:t xml:space="preserve">A lot of what I did in this role throughout the past year consisted of promoting open positions through email and IG, tabling for CoC at events, conducting interviews for applicants of an open position, and creating and helping set up events. The CoC google drive has a ton of information about each of these things, and that is primarily how I first learned how to do them. If you’re unsure about how to go about anything, just check the google drive to see if there is any information there, and don’t hesitate to ask your fellow CoC members or even other BCUs for advice. I would say that the most important things for this role are to stay on top of the work and be consistent with your outreach efforts, collaborate and communicate constantly with your CoC members, and be creative when it comes to outreach. Don’t hesitate to share your ideas with people, and if you have an idea for an event or something similar, just go for it and make it happen. Just try to make sure that everything you do ties into the duties listed in the legal code, and that you’re constantly focused mostly on reaching out to students and recruiting for AS as a whole. I did a pipe cleaner flower making event in February, and even though it didn’t directly relate to AS, I tried to make sure I told everyone there about opportunities in AS and had fliers ready to hand out just in case. Lastly, I would also say to just have fun with it all. My favorite part about CoC is the fact that we kind of work for all the other BCUs and often have creative freedom in how we go about promoting them. Just do your best to stay in communication with them and help out in any way they need, but also have a fun time with it!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bJgT2j15J2Bymj1rlvlEMMpUvKVqsIACdQrojkqpr8g/edit?gid=332741316#gid=332741316" TargetMode="External"/><Relationship Id="rId10" Type="http://schemas.openxmlformats.org/officeDocument/2006/relationships/hyperlink" Target="https://docs.google.com/forms/d/e/1FAIpQLScdFxw-DB9l0LdSbLlpxgvKNC0VXi6rXayKYzNhR7KEnzv-Wg/viewform" TargetMode="External"/><Relationship Id="rId13" Type="http://schemas.openxmlformats.org/officeDocument/2006/relationships/hyperlink" Target="https://docs.google.com/document/d/1H-bQYOYBJdIRUAct_WEa_279QlgcZGCziDUBfm_NwcM/edit?usp=sharing" TargetMode="External"/><Relationship Id="rId12" Type="http://schemas.openxmlformats.org/officeDocument/2006/relationships/hyperlink" Target="https://coc.as.ucsb.edu/all-posi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forms/d/e/1FAIpQLSfCsBlNLpsx7i0ZYRv-eNGzg-kA5SP37vtiOu0PcLGSt3NhTw/viewform" TargetMode="External"/><Relationship Id="rId15" Type="http://schemas.openxmlformats.org/officeDocument/2006/relationships/hyperlink" Target="https://docs.google.com/forms/d/e/1FAIpQLSc9ZpSZKRXvVECjbZOKHP1Mu4ejM3RdC8_abruBi5eFmnnUYQ/viewform" TargetMode="External"/><Relationship Id="rId14" Type="http://schemas.openxmlformats.org/officeDocument/2006/relationships/hyperlink" Target="https://creativemedia.as.ucsb.edu/service/" TargetMode="External"/><Relationship Id="rId5" Type="http://schemas.openxmlformats.org/officeDocument/2006/relationships/styles" Target="styles.xml"/><Relationship Id="rId6" Type="http://schemas.openxmlformats.org/officeDocument/2006/relationships/hyperlink" Target="https://docs.google.com/spreadsheets/d/1E8hqybi6RUqcyJP4TTTRNmMGyGjwEVc3ayXc6MKOcns/edit?gid=41120530#gid=41120530" TargetMode="External"/><Relationship Id="rId7" Type="http://schemas.openxmlformats.org/officeDocument/2006/relationships/hyperlink" Target="https://docs.google.com/document/d/1PkcThO-JzIw_dbg5nicffKq5gBqhKCzNBabf4Cecwko/edit?tab=t.0" TargetMode="External"/><Relationship Id="rId8" Type="http://schemas.openxmlformats.org/officeDocument/2006/relationships/hyperlink" Target="https://docs.google.com/document/d/1JuYkhzUbRHwboNeUakqccwbF-Fmkr304f3aSv_VdG5M/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