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dgwwfvrgxfo8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Senate meeting 10/6/25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p3obz2gqzx92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Icebreaker - create an event idea that combines both/all BCU missions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Bike, coastal fund, KCSB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Drag brunch, bike on the beach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Internal vice president office, ASPB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Monthly meeting, bouncing ideas off of each other and making sure ideas align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ASPB, 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Night market, get different campus orgs to come participate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Announcements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Senate openings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College of Engineering, College of Creative Studies, or living on campus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CoC open positions, announced to the room to fill out the spreadsheet when you have openings or if you want to apply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President is trying to make a change to associations’ quarterly meetings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Want some feedback before writing a bill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representative from each AS entity?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 conflict with timing in regards to this new idea, other BCU’s may have similar meeting times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Asked to have Lianne make a form to sign up for times, so that BCUs can just come during their signed-up times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 people feel breakout groups may defeat the purpose of reports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Feedback encouraged for this bill before its change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Appointments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Chair: Statement of intent on appointment tracker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other appointments: email 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Issues: everything is wrong, mostly an old tab, but on the new master list it may be correct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monthly newsletter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Announcing openings, information, and awareness of AS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 promo, senate recaps, entity spotlights, etc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Pearman fellowships open soon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Slide included updates to the legal code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Included an AS entity interest form QR code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Conflict of interest form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Everyone/ all officers must fill out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Contact and meeting time sheet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Increased accountability and access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the spreadsheet with meeting times and places so that anyone can go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 feedback: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Consolidating recruitment notices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Concern around a lack of an advisor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Addressing prior honoraria delays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are prioritizing efficiency this year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process will maybe be moved online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Connecting the BCUs and orgs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ORCs attend other meetings throughout the year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Putting meeting times and locations on the spreadsheet is important for this reason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ONE makeup attendance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Questions: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QR code for open feedback forum presented on screen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to join AS Canvas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Code was sent out to AS email list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Concern over officers not being paid yet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Maybe a way for grants to be sent straight to BARC account, anything paid for honoraria should not be applied to the general BARC funds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Chief marketing officer - goal is to help other entities to improve marketing and outreach strategies, she wants to create a channel to discuss strategies and present them to other workshops to become involved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As-marketing to join channel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 about BCU agenda to be sent out - BCUs must share agendas so they can publish reports about what we are doing so that honoraria can be distributed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Ensuring communication between BCUs, making sure no overlapping projects, all needs are met, etc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