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2"/>
        </w:rPr>
        <w:t>AI TRADE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52"/>
        </w:rPr>
        <w:t>Signal &amp; Execution Design Document</w:t>
      </w:r>
    </w:p>
    <w:p>
      <w:pPr>
        <w:spacing w:after="320"/>
      </w:pPr>
      <w:r>
        <w:rPr>
          <w:rFonts w:ascii="Calibri" w:hAnsi="Calibri"/>
          <w:b w:val="0"/>
          <w:i w:val="0"/>
          <w:color w:val="667085"/>
          <w:sz w:val="26"/>
        </w:rPr>
        <w:t>Phase 2 - turning a macro shortlist into a controlled trade lifecycle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8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Document status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Living design document. First chapter drafted before strategy implementation.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8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Relationship to Phase 1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Phase 1 provides macro context and a shortlist; this document defines the technical signal, risk, execution, and learning layer.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8"/>
          </w:tcPr>
          <w:p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Current scope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One strategy, one market, backtest first. No live trade permissions or order submission in this phase.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4D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Core design decision: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Phase 2 is not separate from Phase 1; it is the next decision layer. Macro tells us which environments and candidates deserve attention. Phase 2 turns a candidate into a testable trade plan and only then, after risk checks, an executable order.</w:t>
            </w:r>
          </w:p>
        </w:tc>
      </w:tr>
    </w:tbl>
    <w:p>
      <w:pPr>
        <w:spacing w:after="40"/>
      </w:pPr>
    </w:p>
    <w:p>
      <w:pPr>
        <w:pStyle w:val="Heading1"/>
        <w:spacing w:before="0" w:after="8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Contents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1. From macro shortlist to trade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2. Decision layers and handoff rules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3. Signal contract: what a valid trade must contain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4. Operating modes and safety gates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5. Initial design decisions and next step</w:t>
      </w:r>
    </w:p>
    <w:p>
      <w:pPr>
        <w:pStyle w:val="Heading1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1. From Macro Shortlist to Trade Lifecycle</w:t>
      </w:r>
    </w:p>
    <w:p>
      <w:pPr>
        <w:pStyle w:val="Heading2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Purpose of this chapter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This chapter establishes the first design boundary for the AI Trade project. It explains how the Phase 1 Macro Dashboard and Phase 2 trading system work together, what each layer is responsible for, and how a trade should travel from idea to measurement. It is intentionally a design document, not yet a product specification or live-trading authorization.</w:t>
      </w:r>
    </w:p>
    <w:p>
      <w:pPr>
        <w:pStyle w:val="Heading2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The handoff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Phase 1 has already narrowed the opportunity space: the macro regime, preferred sectors, risk appetite, and a shortlist of US stocks provide context. That work is necessary, but it does not yet answer the trading questions that determine whether capital should be put at risk today.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Phase 2 begins when a shortlisted asset is assessed by an explicit strategy. The strategy needs technical entry and exit rules, a defined invalidation point, position-sizing logic, and an objective way to evaluate the result after the trade closes.</w:t>
      </w:r>
    </w:p>
    <w:p>
      <w:pPr>
        <w:pStyle w:val="Heading2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What each phase owns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3571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Primary question</w:t>
            </w:r>
          </w:p>
        </w:tc>
        <w:tc>
          <w:tcPr>
            <w:tcW w:type="dxa" w:w="3845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1: Macro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Where should attention go?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Regime, risk stance, preferred sectors/themes, and a candidate shortlist.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2A: Setup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Is there a tradable technical setup?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rule-based setup with market, timeframe, conditions, and expiry.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2B: Signal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Should we enter now, and on what terms?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Entry, stop, target/exit logic, expected reward-to-risk, and confidence.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2C: Risk + execution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May this intent become an order?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Approved/rejected intent, permitted size, venue order, and verified fill.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Track + improve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Did reality match the thesis and simulation?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Trade record, post-trade review, strategy scorecard, and version decision.</w:t>
            </w:r>
          </w:p>
        </w:tc>
      </w:tr>
    </w:tbl>
    <w:p/>
    <w:p>
      <w:pPr>
        <w:pStyle w:val="Heading2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Lifecycle visual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44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execution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7085"/>
          <w:sz w:val="17"/>
        </w:rPr>
        <w:t>Figure 1. The strategy loop is closed only when real outcomes feed back into the next version of the strategy.</w:t>
      </w:r>
    </w:p>
    <w:p>
      <w:pPr>
        <w:pStyle w:val="Heading1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2. Decision Layers and Handoff Rules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The system should preserve a clear separation between deciding, approving, and doing. This prevents a promising chart or an AI-generated explanation from bypassing risk control.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1"/>
        </w:rPr>
        <w:t xml:space="preserve">1. Macro context. </w:t>
      </w:r>
      <w:r>
        <w:rPr>
          <w:rFonts w:ascii="Calibri" w:hAnsi="Calibri"/>
          <w:b w:val="0"/>
          <w:i w:val="0"/>
          <w:color w:val="1F2937"/>
          <w:sz w:val="21"/>
        </w:rPr>
        <w:t>Optional filter: market regime, sector preference, and event risk determine whether a setup is allowed or should be treated cautiously.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1"/>
        </w:rPr>
        <w:t xml:space="preserve">2. Strategy setup. </w:t>
      </w:r>
      <w:r>
        <w:rPr>
          <w:rFonts w:ascii="Calibri" w:hAnsi="Calibri"/>
          <w:b w:val="0"/>
          <w:i w:val="0"/>
          <w:color w:val="1F2937"/>
          <w:sz w:val="21"/>
        </w:rPr>
        <w:t>Deterministic technical criteria identify the market, timeframe, and conditions that qualify a candidate for a possible trade.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1"/>
        </w:rPr>
        <w:t xml:space="preserve">3. Signal. </w:t>
      </w:r>
      <w:r>
        <w:rPr>
          <w:rFonts w:ascii="Calibri" w:hAnsi="Calibri"/>
          <w:b w:val="0"/>
          <w:i w:val="0"/>
          <w:color w:val="1F2937"/>
          <w:sz w:val="21"/>
        </w:rPr>
        <w:t>A qualifying setup becomes an intent only when the defined trigger occurs. The signal contains no discretionary gaps.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1"/>
        </w:rPr>
        <w:t xml:space="preserve">4. Risk gateway. </w:t>
      </w:r>
      <w:r>
        <w:rPr>
          <w:rFonts w:ascii="Calibri" w:hAnsi="Calibri"/>
          <w:b w:val="0"/>
          <w:i w:val="0"/>
          <w:color w:val="1F2937"/>
          <w:sz w:val="21"/>
        </w:rPr>
        <w:t>Checks permitted market, capital allocation, maximum loss, leverage, existing exposure, trading hours, and daily stop rules.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1"/>
        </w:rPr>
        <w:t xml:space="preserve">5. Execution adapter. </w:t>
      </w:r>
      <w:r>
        <w:rPr>
          <w:rFonts w:ascii="Calibri" w:hAnsi="Calibri"/>
          <w:b w:val="0"/>
          <w:i w:val="0"/>
          <w:color w:val="1F2937"/>
          <w:sz w:val="21"/>
        </w:rPr>
        <w:t>Maps an approved intent to venue-specific order instructions and records acknowledgements, partial fills, rejections, and cancellations.</w:t>
      </w:r>
    </w:p>
    <w:p>
      <w:pPr>
        <w:spacing w:after="80"/>
      </w:pPr>
      <w:r>
        <w:rPr>
          <w:rFonts w:ascii="Calibri" w:hAnsi="Calibri"/>
          <w:b/>
          <w:i w:val="0"/>
          <w:color w:val="17365D"/>
          <w:sz w:val="21"/>
        </w:rPr>
        <w:t xml:space="preserve">6. Tracking and review. </w:t>
      </w:r>
      <w:r>
        <w:rPr>
          <w:rFonts w:ascii="Calibri" w:hAnsi="Calibri"/>
          <w:b w:val="0"/>
          <w:i w:val="0"/>
          <w:color w:val="1F2937"/>
          <w:sz w:val="21"/>
        </w:rPr>
        <w:t>Reconciles broker truth with internal records and measures the result against the strategy's expected behavior.</w:t>
      </w:r>
    </w:p>
    <w:p>
      <w:pPr>
        <w:pStyle w:val="Heading1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3. Signal Contract: What a Valid Trade Must Contain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A signal is a structured trade proposal, not a vague direction such as 'buy Tesla.' Before it can reach the risk gateway, it must provide the following fields.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 meaning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Identity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Strategy version, venue, symbol, timeframe, and a unique signal ID.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Why now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Exact setup and trigger conditions that fired; macro context may be attached as a filter, not invented after entry.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Entry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Order side, allowed entry price/range, order type, and time-to-live.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Invalidation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Stop-loss or condition that proves the thesis wrong and ends the trade.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Exit plan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Profit target, trailing or time-based exit, and rules for partial exits if used.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Maximum loss, proposed position size, leverage if applicable, and expected fees/funding assumptions.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Audit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Data timestamp, model/configuration version, and every later state transition.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Non-negotiable rule: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An LLM can help explain, test ideas, or summarize context. It does not submit an order. Only an explicit strategy intent that passes the risk gateway may reach an execution adapter.</w:t>
            </w:r>
          </w:p>
        </w:tc>
      </w:tr>
    </w:tbl>
    <w:p>
      <w:pPr>
        <w:spacing w:after="40"/>
      </w:pPr>
    </w:p>
    <w:p>
      <w:pPr>
        <w:pStyle w:val="Heading1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4. Operating Modes and Safety Gates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The same strategy should advance through explicit modes. Promotion is deliberate; it never happens simply because a backtest looks attractive.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</w:t>
            </w:r>
          </w:p>
        </w:tc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runs</w:t>
            </w:r>
          </w:p>
        </w:tc>
        <w:tc>
          <w:tcPr>
            <w:tcW w:type="dxa" w:w="4608"/>
            <w:tcMar>
              <w:top w:w="100" w:type="dxa"/>
              <w:start w:w="140" w:type="dxa"/>
              <w:bottom w:w="100" w:type="dxa"/>
              <w:end w:w="140" w:type="dxa"/>
            </w:tcMar>
            <w:shd w:fill="17365D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Gate to leave the mode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Backtest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Historical data and simulated orders.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Reproducible report with realistic costs and an untouched out-of-sample period.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Shadow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Live data; hypothetical trades only.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Signals, timing, and health checks behave as specified for a meaningful observation period.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Paper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Orders sent only to a paper environment.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Order states, restarts, fills, and balances reconcile with the venue.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Limited live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Small, constrained real orders.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Explicit user authorization, limits configured, alerts working, and manual kill switch tested.</w:t>
            </w:r>
          </w:p>
        </w:tc>
      </w:tr>
    </w:tbl>
    <w:p/>
    <w:p>
      <w:pPr>
        <w:pStyle w:val="Heading1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5. Initial Design Decisions and Next Step</w:t>
      </w:r>
    </w:p>
    <w:p>
      <w:pPr>
        <w:pStyle w:val="Heading2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Decisions made in this chapter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Phase 1 and Phase 2 overlap by design: the macro layer filters the universe; it does not replace a technical strategy.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The current project owns signal generation, backtesting, risk controls, broker/exchange adapters, reconciliation, monitoring, and strategy improvement.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The initial release focuses on a single small experiment rather than a multi-strategy dashboard or unrestricted live trading.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Broker/exchange records are the source of truth for positions, balances, orders, and fills.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F2937"/>
          <w:sz w:val="20"/>
        </w:rPr>
        <w:t>Any strategy change creates a new version that must repeat backtest, shadow, and paper validation before live use.</w:t>
      </w:r>
    </w:p>
    <w:p>
      <w:pPr>
        <w:pStyle w:val="Heading2"/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Next design step</w:t>
      </w:r>
    </w:p>
    <w:p>
      <w:pPr>
        <w:spacing w:before="0" w:after="140" w:line="288" w:lineRule="auto"/>
      </w:pPr>
      <w:r>
        <w:rPr>
          <w:rFonts w:ascii="Calibri" w:hAnsi="Calibri"/>
          <w:b w:val="0"/>
          <w:i w:val="0"/>
          <w:color w:val="1F2937"/>
          <w:sz w:val="21"/>
        </w:rPr>
        <w:t>Define the first experiment in a one-page strategy brief. The brief must choose one venue, one market, one timeframe, one fully rule-based setup, and the costs/limits that a realistic backtest must include. That brief becomes the input to the data-collection and backtesting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4D6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 xml:space="preserve">Open design question: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Should the first experiment be MEXC spot (simpler operational risk) or MEXC futures (closer to the user's current history but requiring funding, leverage, and liquidation assumptions)?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7"/>
      </w:rPr>
      <w:t>Living design document | v0.1 | Internal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7"/>
      </w:rPr>
      <w:t>AI TRADE | SIGNAL &amp; EXECUTION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Trade Signal &amp; Execution Design Document</dc:title>
  <dc:subject>Phase 2 signal and execution architecture</dc:subject>
  <dc:creator>AI Trade project</dc:creator>
  <cp:keywords/>
  <dc:description>Living design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