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7C5C" w:rsidRPr="00237C5C" w:rsidRDefault="00237C5C" w:rsidP="00237C5C">
      <w:pPr>
        <w:spacing w:before="100" w:beforeAutospacing="1" w:after="100" w:afterAutospacing="1" w:line="240" w:lineRule="auto"/>
        <w:outlineLvl w:val="1"/>
        <w:rPr>
          <w:rFonts w:ascii="Times New Roman" w:eastAsia="Times New Roman" w:hAnsi="Times New Roman" w:cs="Times New Roman"/>
          <w:b/>
          <w:bCs/>
          <w:sz w:val="36"/>
          <w:szCs w:val="36"/>
        </w:rPr>
      </w:pPr>
      <w:r w:rsidRPr="00237C5C">
        <w:rPr>
          <w:rFonts w:ascii="Segoe UI Symbol" w:eastAsia="Times New Roman" w:hAnsi="Segoe UI Symbol" w:cs="Segoe UI Symbol"/>
          <w:b/>
          <w:bCs/>
          <w:sz w:val="36"/>
          <w:szCs w:val="36"/>
        </w:rPr>
        <w:t>🌾</w:t>
      </w:r>
      <w:r w:rsidRPr="00237C5C">
        <w:rPr>
          <w:rFonts w:ascii="Times New Roman" w:eastAsia="Times New Roman" w:hAnsi="Times New Roman" w:cs="Times New Roman"/>
          <w:b/>
          <w:bCs/>
          <w:sz w:val="36"/>
          <w:szCs w:val="36"/>
        </w:rPr>
        <w:t xml:space="preserve"> TILT 250 EC — Correct Product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3269"/>
      </w:tblGrid>
      <w:tr w:rsidR="00237C5C" w:rsidRPr="00237C5C" w:rsidTr="00237C5C">
        <w:trPr>
          <w:tblHeader/>
          <w:tblCellSpacing w:w="15" w:type="dxa"/>
        </w:trPr>
        <w:tc>
          <w:tcPr>
            <w:tcW w:w="0" w:type="auto"/>
            <w:vAlign w:val="center"/>
            <w:hideMark/>
          </w:tcPr>
          <w:p w:rsidR="00237C5C" w:rsidRPr="00237C5C" w:rsidRDefault="00237C5C" w:rsidP="00237C5C">
            <w:pPr>
              <w:spacing w:after="0" w:line="240" w:lineRule="auto"/>
              <w:jc w:val="center"/>
              <w:rPr>
                <w:rFonts w:ascii="Times New Roman" w:eastAsia="Times New Roman" w:hAnsi="Times New Roman" w:cs="Times New Roman"/>
                <w:b/>
                <w:bCs/>
                <w:sz w:val="24"/>
                <w:szCs w:val="24"/>
              </w:rPr>
            </w:pPr>
            <w:r w:rsidRPr="00237C5C">
              <w:rPr>
                <w:rFonts w:ascii="Times New Roman" w:eastAsia="Times New Roman" w:hAnsi="Times New Roman" w:cs="Times New Roman"/>
                <w:b/>
                <w:bCs/>
                <w:sz w:val="24"/>
                <w:szCs w:val="24"/>
              </w:rPr>
              <w:t>Field</w:t>
            </w:r>
          </w:p>
        </w:tc>
        <w:tc>
          <w:tcPr>
            <w:tcW w:w="0" w:type="auto"/>
            <w:vAlign w:val="center"/>
            <w:hideMark/>
          </w:tcPr>
          <w:p w:rsidR="00237C5C" w:rsidRPr="00237C5C" w:rsidRDefault="00237C5C" w:rsidP="00237C5C">
            <w:pPr>
              <w:spacing w:after="0" w:line="240" w:lineRule="auto"/>
              <w:jc w:val="center"/>
              <w:rPr>
                <w:rFonts w:ascii="Times New Roman" w:eastAsia="Times New Roman" w:hAnsi="Times New Roman" w:cs="Times New Roman"/>
                <w:b/>
                <w:bCs/>
                <w:sz w:val="24"/>
                <w:szCs w:val="24"/>
              </w:rPr>
            </w:pPr>
            <w:r w:rsidRPr="00237C5C">
              <w:rPr>
                <w:rFonts w:ascii="Times New Roman" w:eastAsia="Times New Roman" w:hAnsi="Times New Roman" w:cs="Times New Roman"/>
                <w:b/>
                <w:bCs/>
                <w:sz w:val="24"/>
                <w:szCs w:val="24"/>
              </w:rPr>
              <w:t>Information</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Company</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Syngenta Pakistan</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Product Name</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TILT 250 EC</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Crop</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Wheat</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Category</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Fungicide</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Product Type</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Systemic fungicide</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Pack Size</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200 ml, 1 L</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Price – 200 ml</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PKR 1,200</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Price – 1 L</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PKR 5,300</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Price Source</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Naya Savera</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Active Ingredient</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Propiconazole 250 g/L</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Formulation</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EC – Emulsifiable Concentrate</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Mode of Action</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Systemic</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Target Disease in Wheat</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Rust</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Wheat Dose</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200 ml/acre</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PHI</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30 days</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Other Registered Crops</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Rice, Mango</w:t>
            </w:r>
          </w:p>
        </w:tc>
      </w:tr>
    </w:tbl>
    <w:p w:rsidR="00237C5C" w:rsidRPr="00237C5C" w:rsidRDefault="00237C5C" w:rsidP="00237C5C">
      <w:pPr>
        <w:spacing w:before="100" w:beforeAutospacing="1" w:after="100" w:afterAutospacing="1"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 xml:space="preserve">The Naya Savera listing currently shows </w:t>
      </w:r>
      <w:r w:rsidRPr="00237C5C">
        <w:rPr>
          <w:rFonts w:ascii="Times New Roman" w:eastAsia="Times New Roman" w:hAnsi="Times New Roman" w:cs="Times New Roman"/>
          <w:b/>
          <w:bCs/>
          <w:sz w:val="24"/>
          <w:szCs w:val="24"/>
        </w:rPr>
        <w:t>200 ml at PKR 1,200</w:t>
      </w:r>
      <w:r w:rsidRPr="00237C5C">
        <w:rPr>
          <w:rFonts w:ascii="Times New Roman" w:eastAsia="Times New Roman" w:hAnsi="Times New Roman" w:cs="Times New Roman"/>
          <w:sz w:val="24"/>
          <w:szCs w:val="24"/>
        </w:rPr>
        <w:t xml:space="preserve"> and </w:t>
      </w:r>
      <w:r w:rsidRPr="00237C5C">
        <w:rPr>
          <w:rFonts w:ascii="Times New Roman" w:eastAsia="Times New Roman" w:hAnsi="Times New Roman" w:cs="Times New Roman"/>
          <w:b/>
          <w:bCs/>
          <w:sz w:val="24"/>
          <w:szCs w:val="24"/>
        </w:rPr>
        <w:t>1 L at PKR 5,300</w:t>
      </w:r>
      <w:r w:rsidRPr="00237C5C">
        <w:rPr>
          <w:rFonts w:ascii="Times New Roman" w:eastAsia="Times New Roman" w:hAnsi="Times New Roman" w:cs="Times New Roman"/>
          <w:sz w:val="24"/>
          <w:szCs w:val="24"/>
        </w:rPr>
        <w:t xml:space="preserve">, and identifies the products under Fungicides/Wheat. </w:t>
      </w:r>
    </w:p>
    <w:p w:rsidR="00237C5C" w:rsidRPr="00237C5C" w:rsidRDefault="00237C5C" w:rsidP="00237C5C">
      <w:pPr>
        <w:spacing w:before="100" w:beforeAutospacing="1" w:after="100" w:afterAutospacing="1" w:line="240" w:lineRule="auto"/>
        <w:outlineLvl w:val="2"/>
        <w:rPr>
          <w:rFonts w:ascii="Times New Roman" w:eastAsia="Times New Roman" w:hAnsi="Times New Roman" w:cs="Times New Roman"/>
          <w:b/>
          <w:bCs/>
          <w:sz w:val="27"/>
          <w:szCs w:val="27"/>
        </w:rPr>
      </w:pPr>
      <w:r w:rsidRPr="00237C5C">
        <w:rPr>
          <w:rFonts w:ascii="Segoe UI Symbol" w:eastAsia="Times New Roman" w:hAnsi="Segoe UI Symbol" w:cs="Segoe UI Symbol"/>
          <w:b/>
          <w:bCs/>
          <w:sz w:val="27"/>
          <w:szCs w:val="27"/>
        </w:rPr>
        <w:t>🌱</w:t>
      </w:r>
      <w:r w:rsidRPr="00237C5C">
        <w:rPr>
          <w:rFonts w:ascii="Times New Roman" w:eastAsia="Times New Roman" w:hAnsi="Times New Roman" w:cs="Times New Roman"/>
          <w:b/>
          <w:bCs/>
          <w:sz w:val="27"/>
          <w:szCs w:val="27"/>
        </w:rPr>
        <w:t xml:space="preserve"> Short Description</w:t>
      </w:r>
    </w:p>
    <w:p w:rsidR="00237C5C" w:rsidRPr="00237C5C" w:rsidRDefault="00237C5C" w:rsidP="00237C5C">
      <w:pPr>
        <w:spacing w:before="100" w:beforeAutospacing="1" w:after="100" w:afterAutospacing="1"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TILT 250 EC is a systemic fungicide by Syngenta containing 250 g/L Propiconazole. It provides effective control of rust in wheat and helps protect the crop from fungal diseases, supporting healthier crop growth and better yield. It is absorbed by the plant and provides longer-lasting disease control.</w:t>
      </w:r>
      <w:r w:rsidRPr="00237C5C">
        <w:rPr>
          <w:rFonts w:ascii="Times New Roman" w:eastAsia="Times New Roman" w:hAnsi="Times New Roman" w:cs="Times New Roman"/>
          <w:sz w:val="24"/>
          <w:szCs w:val="24"/>
        </w:rPr>
        <w:t xml:space="preserve"> </w:t>
      </w:r>
    </w:p>
    <w:p w:rsidR="00237C5C" w:rsidRPr="00237C5C" w:rsidRDefault="00237C5C" w:rsidP="00237C5C">
      <w:pPr>
        <w:spacing w:before="100" w:beforeAutospacing="1" w:after="100" w:afterAutospacing="1" w:line="240" w:lineRule="auto"/>
        <w:outlineLvl w:val="2"/>
        <w:rPr>
          <w:rFonts w:ascii="Times New Roman" w:eastAsia="Times New Roman" w:hAnsi="Times New Roman" w:cs="Times New Roman"/>
          <w:b/>
          <w:bCs/>
          <w:sz w:val="27"/>
          <w:szCs w:val="27"/>
        </w:rPr>
      </w:pPr>
      <w:r w:rsidRPr="00237C5C">
        <w:rPr>
          <w:rFonts w:ascii="Times New Roman" w:eastAsia="Times New Roman" w:hAnsi="Times New Roman" w:cs="Times New Roman"/>
          <w:b/>
          <w:bCs/>
          <w:sz w:val="27"/>
          <w:szCs w:val="27"/>
        </w:rPr>
        <w:t>🧪 Composition</w:t>
      </w:r>
    </w:p>
    <w:p w:rsidR="00237C5C" w:rsidRPr="00237C5C" w:rsidRDefault="00237C5C" w:rsidP="00237C5C">
      <w:pPr>
        <w:spacing w:before="100" w:beforeAutospacing="1" w:after="100" w:afterAutospacing="1"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Propiconazole — 250 g/L</w:t>
      </w:r>
    </w:p>
    <w:p w:rsidR="00237C5C" w:rsidRPr="00237C5C" w:rsidRDefault="00237C5C" w:rsidP="00237C5C">
      <w:pPr>
        <w:spacing w:before="100" w:beforeAutospacing="1" w:after="100" w:afterAutospacing="1"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Formulation:</w:t>
      </w:r>
      <w:r w:rsidRPr="00237C5C">
        <w:rPr>
          <w:rFonts w:ascii="Times New Roman" w:eastAsia="Times New Roman" w:hAnsi="Times New Roman" w:cs="Times New Roman"/>
          <w:sz w:val="24"/>
          <w:szCs w:val="24"/>
        </w:rPr>
        <w:t xml:space="preserve"> EC (Emulsifiable Concentrate)</w:t>
      </w:r>
    </w:p>
    <w:p w:rsidR="00237C5C" w:rsidRPr="00237C5C" w:rsidRDefault="00237C5C" w:rsidP="00237C5C">
      <w:pPr>
        <w:spacing w:before="100" w:beforeAutospacing="1" w:after="100" w:afterAutospacing="1"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Mode of Action:</w:t>
      </w:r>
      <w:r w:rsidRPr="00237C5C">
        <w:rPr>
          <w:rFonts w:ascii="Times New Roman" w:eastAsia="Times New Roman" w:hAnsi="Times New Roman" w:cs="Times New Roman"/>
          <w:sz w:val="24"/>
          <w:szCs w:val="24"/>
        </w:rPr>
        <w:t xml:space="preserve"> Systemic</w:t>
      </w:r>
    </w:p>
    <w:p w:rsidR="00237C5C" w:rsidRPr="00237C5C" w:rsidRDefault="00237C5C" w:rsidP="00237C5C">
      <w:pPr>
        <w:spacing w:before="100" w:beforeAutospacing="1" w:after="100" w:afterAutospacing="1"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 xml:space="preserve">Syngenta describes Tilt as a broad-spectrum systemic foliar fungicide that is absorbed by the plant and acts against fungal development. </w:t>
      </w:r>
    </w:p>
    <w:p w:rsidR="00237C5C" w:rsidRPr="00237C5C" w:rsidRDefault="00237C5C" w:rsidP="00237C5C">
      <w:pPr>
        <w:spacing w:before="100" w:beforeAutospacing="1" w:after="100" w:afterAutospacing="1" w:line="240" w:lineRule="auto"/>
        <w:outlineLvl w:val="2"/>
        <w:rPr>
          <w:rFonts w:ascii="Times New Roman" w:eastAsia="Times New Roman" w:hAnsi="Times New Roman" w:cs="Times New Roman"/>
          <w:b/>
          <w:bCs/>
          <w:sz w:val="27"/>
          <w:szCs w:val="27"/>
        </w:rPr>
      </w:pPr>
      <w:r w:rsidRPr="00237C5C">
        <w:rPr>
          <w:rFonts w:ascii="Segoe UI Symbol" w:eastAsia="Times New Roman" w:hAnsi="Segoe UI Symbol" w:cs="Segoe UI Symbol"/>
          <w:b/>
          <w:bCs/>
          <w:sz w:val="27"/>
          <w:szCs w:val="27"/>
        </w:rPr>
        <w:lastRenderedPageBreak/>
        <w:t>✅</w:t>
      </w:r>
      <w:r w:rsidRPr="00237C5C">
        <w:rPr>
          <w:rFonts w:ascii="Times New Roman" w:eastAsia="Times New Roman" w:hAnsi="Times New Roman" w:cs="Times New Roman"/>
          <w:b/>
          <w:bCs/>
          <w:sz w:val="27"/>
          <w:szCs w:val="27"/>
        </w:rPr>
        <w:t xml:space="preserve"> Key Benefits</w:t>
      </w:r>
    </w:p>
    <w:p w:rsidR="00237C5C" w:rsidRPr="00237C5C" w:rsidRDefault="00237C5C" w:rsidP="00237C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 xml:space="preserve">Controls </w:t>
      </w:r>
      <w:r w:rsidRPr="00237C5C">
        <w:rPr>
          <w:rFonts w:ascii="Times New Roman" w:eastAsia="Times New Roman" w:hAnsi="Times New Roman" w:cs="Times New Roman"/>
          <w:b/>
          <w:bCs/>
          <w:sz w:val="24"/>
          <w:szCs w:val="24"/>
        </w:rPr>
        <w:t>rust</w:t>
      </w:r>
      <w:r w:rsidRPr="00237C5C">
        <w:rPr>
          <w:rFonts w:ascii="Times New Roman" w:eastAsia="Times New Roman" w:hAnsi="Times New Roman" w:cs="Times New Roman"/>
          <w:sz w:val="24"/>
          <w:szCs w:val="24"/>
        </w:rPr>
        <w:t xml:space="preserve"> in wheat. </w:t>
      </w:r>
    </w:p>
    <w:p w:rsidR="00237C5C" w:rsidRPr="00237C5C" w:rsidRDefault="00237C5C" w:rsidP="00237C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 xml:space="preserve">Systemic action provides protection from fungal diseases. </w:t>
      </w:r>
    </w:p>
    <w:p w:rsidR="00237C5C" w:rsidRPr="00237C5C" w:rsidRDefault="00237C5C" w:rsidP="00237C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 xml:space="preserve">Helps protect leaves and stems from fungal disease development. </w:t>
      </w:r>
    </w:p>
    <w:p w:rsidR="00237C5C" w:rsidRPr="00237C5C" w:rsidRDefault="00237C5C" w:rsidP="00237C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 xml:space="preserve">Supports healthier crop growth and better yield. </w:t>
      </w:r>
    </w:p>
    <w:p w:rsidR="00237C5C" w:rsidRPr="00237C5C" w:rsidRDefault="00237C5C" w:rsidP="00237C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 xml:space="preserve">Provides relatively long-lasting disease control. </w:t>
      </w:r>
    </w:p>
    <w:p w:rsidR="00237C5C" w:rsidRPr="00237C5C" w:rsidRDefault="00237C5C" w:rsidP="00237C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 xml:space="preserve">Easy-to-use EC formulation. </w:t>
      </w:r>
    </w:p>
    <w:p w:rsidR="00237C5C" w:rsidRPr="00237C5C" w:rsidRDefault="00237C5C" w:rsidP="00237C5C">
      <w:pPr>
        <w:spacing w:before="100" w:beforeAutospacing="1" w:after="100" w:afterAutospacing="1" w:line="240" w:lineRule="auto"/>
        <w:outlineLvl w:val="2"/>
        <w:rPr>
          <w:rFonts w:ascii="Times New Roman" w:eastAsia="Times New Roman" w:hAnsi="Times New Roman" w:cs="Times New Roman"/>
          <w:b/>
          <w:bCs/>
          <w:sz w:val="27"/>
          <w:szCs w:val="27"/>
        </w:rPr>
      </w:pPr>
      <w:r w:rsidRPr="00237C5C">
        <w:rPr>
          <w:rFonts w:ascii="Segoe UI Symbol" w:eastAsia="Times New Roman" w:hAnsi="Segoe UI Symbol" w:cs="Segoe UI Symbol"/>
          <w:b/>
          <w:bCs/>
          <w:sz w:val="27"/>
          <w:szCs w:val="27"/>
        </w:rPr>
        <w:t>🌾</w:t>
      </w:r>
      <w:r w:rsidRPr="00237C5C">
        <w:rPr>
          <w:rFonts w:ascii="Times New Roman" w:eastAsia="Times New Roman" w:hAnsi="Times New Roman" w:cs="Times New Roman"/>
          <w:b/>
          <w:bCs/>
          <w:sz w:val="27"/>
          <w:szCs w:val="27"/>
        </w:rPr>
        <w:t xml:space="preserve"> Wheat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1268"/>
      </w:tblGrid>
      <w:tr w:rsidR="00237C5C" w:rsidRPr="00237C5C" w:rsidTr="00237C5C">
        <w:trPr>
          <w:tblHeader/>
          <w:tblCellSpacing w:w="15" w:type="dxa"/>
        </w:trPr>
        <w:tc>
          <w:tcPr>
            <w:tcW w:w="0" w:type="auto"/>
            <w:vAlign w:val="center"/>
            <w:hideMark/>
          </w:tcPr>
          <w:p w:rsidR="00237C5C" w:rsidRPr="00237C5C" w:rsidRDefault="00237C5C" w:rsidP="00237C5C">
            <w:pPr>
              <w:spacing w:after="0" w:line="240" w:lineRule="auto"/>
              <w:jc w:val="center"/>
              <w:rPr>
                <w:rFonts w:ascii="Times New Roman" w:eastAsia="Times New Roman" w:hAnsi="Times New Roman" w:cs="Times New Roman"/>
                <w:b/>
                <w:bCs/>
                <w:sz w:val="24"/>
                <w:szCs w:val="24"/>
              </w:rPr>
            </w:pPr>
            <w:r w:rsidRPr="00237C5C">
              <w:rPr>
                <w:rFonts w:ascii="Times New Roman" w:eastAsia="Times New Roman" w:hAnsi="Times New Roman" w:cs="Times New Roman"/>
                <w:b/>
                <w:bCs/>
                <w:sz w:val="24"/>
                <w:szCs w:val="24"/>
              </w:rPr>
              <w:t>Field</w:t>
            </w:r>
          </w:p>
        </w:tc>
        <w:tc>
          <w:tcPr>
            <w:tcW w:w="0" w:type="auto"/>
            <w:vAlign w:val="center"/>
            <w:hideMark/>
          </w:tcPr>
          <w:p w:rsidR="00237C5C" w:rsidRPr="00237C5C" w:rsidRDefault="00237C5C" w:rsidP="00237C5C">
            <w:pPr>
              <w:spacing w:after="0" w:line="240" w:lineRule="auto"/>
              <w:jc w:val="center"/>
              <w:rPr>
                <w:rFonts w:ascii="Times New Roman" w:eastAsia="Times New Roman" w:hAnsi="Times New Roman" w:cs="Times New Roman"/>
                <w:b/>
                <w:bCs/>
                <w:sz w:val="24"/>
                <w:szCs w:val="24"/>
              </w:rPr>
            </w:pPr>
            <w:r w:rsidRPr="00237C5C">
              <w:rPr>
                <w:rFonts w:ascii="Times New Roman" w:eastAsia="Times New Roman" w:hAnsi="Times New Roman" w:cs="Times New Roman"/>
                <w:b/>
                <w:bCs/>
                <w:sz w:val="24"/>
                <w:szCs w:val="24"/>
              </w:rPr>
              <w:t>Value</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Disease</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Rust</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Dose</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200 ml/acre</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PHI</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30 days</w:t>
            </w:r>
          </w:p>
        </w:tc>
      </w:tr>
    </w:tbl>
    <w:p w:rsidR="00237C5C" w:rsidRPr="00237C5C" w:rsidRDefault="00237C5C" w:rsidP="00237C5C">
      <w:pPr>
        <w:spacing w:before="100" w:beforeAutospacing="1" w:after="100" w:afterAutospacing="1"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 xml:space="preserve">This is directly supported by Syngenta's current product information. </w:t>
      </w:r>
    </w:p>
    <w:p w:rsidR="00237C5C" w:rsidRPr="00237C5C" w:rsidRDefault="00237C5C" w:rsidP="00237C5C">
      <w:pPr>
        <w:spacing w:before="100" w:beforeAutospacing="1" w:after="100" w:afterAutospacing="1" w:line="240" w:lineRule="auto"/>
        <w:outlineLvl w:val="2"/>
        <w:rPr>
          <w:rFonts w:ascii="Times New Roman" w:eastAsia="Times New Roman" w:hAnsi="Times New Roman" w:cs="Times New Roman"/>
          <w:b/>
          <w:bCs/>
          <w:sz w:val="27"/>
          <w:szCs w:val="27"/>
        </w:rPr>
      </w:pPr>
      <w:r w:rsidRPr="00237C5C">
        <w:rPr>
          <w:rFonts w:ascii="Segoe UI Symbol" w:eastAsia="Times New Roman" w:hAnsi="Segoe UI Symbol" w:cs="Segoe UI Symbol"/>
          <w:b/>
          <w:bCs/>
          <w:sz w:val="27"/>
          <w:szCs w:val="27"/>
        </w:rPr>
        <w:t>🏷</w:t>
      </w:r>
      <w:r w:rsidRPr="00237C5C">
        <w:rPr>
          <w:rFonts w:ascii="Times New Roman" w:eastAsia="Times New Roman" w:hAnsi="Times New Roman" w:cs="Times New Roman"/>
          <w:b/>
          <w:bCs/>
          <w:sz w:val="27"/>
          <w:szCs w:val="27"/>
        </w:rPr>
        <w:t>️ Tags</w:t>
      </w:r>
    </w:p>
    <w:p w:rsidR="00237C5C" w:rsidRPr="00237C5C" w:rsidRDefault="00237C5C" w:rsidP="00237C5C">
      <w:pPr>
        <w:spacing w:before="100" w:beforeAutospacing="1" w:after="100" w:afterAutospacing="1"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b/>
          <w:bCs/>
          <w:sz w:val="24"/>
          <w:szCs w:val="24"/>
        </w:rPr>
        <w:t>Wheat, Fungicide, TILT 250 EC, Syngenta, Propiconazole, Rust Control, Systemic Fungicide, Wheat Rust, Crop Protection</w:t>
      </w:r>
    </w:p>
    <w:p w:rsidR="00237C5C" w:rsidRPr="00237C5C" w:rsidRDefault="00237C5C" w:rsidP="00237C5C">
      <w:pPr>
        <w:spacing w:before="100" w:beforeAutospacing="1" w:after="100" w:afterAutospacing="1" w:line="240" w:lineRule="auto"/>
        <w:outlineLvl w:val="1"/>
        <w:rPr>
          <w:rFonts w:ascii="Times New Roman" w:eastAsia="Times New Roman" w:hAnsi="Times New Roman" w:cs="Times New Roman"/>
          <w:b/>
          <w:bCs/>
          <w:sz w:val="36"/>
          <w:szCs w:val="36"/>
        </w:rPr>
      </w:pPr>
      <w:r w:rsidRPr="00237C5C">
        <w:rPr>
          <w:rFonts w:ascii="Segoe UI Symbol" w:eastAsia="Times New Roman" w:hAnsi="Segoe UI Symbol" w:cs="Segoe UI Symbol"/>
          <w:b/>
          <w:bCs/>
          <w:sz w:val="36"/>
          <w:szCs w:val="36"/>
        </w:rPr>
        <w:t>🗄</w:t>
      </w:r>
      <w:r w:rsidRPr="00237C5C">
        <w:rPr>
          <w:rFonts w:ascii="Times New Roman" w:eastAsia="Times New Roman" w:hAnsi="Times New Roman" w:cs="Times New Roman"/>
          <w:b/>
          <w:bCs/>
          <w:sz w:val="36"/>
          <w:szCs w:val="36"/>
        </w:rPr>
        <w:t>️ Database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4848"/>
      </w:tblGrid>
      <w:tr w:rsidR="00237C5C" w:rsidRPr="00237C5C" w:rsidTr="00237C5C">
        <w:trPr>
          <w:tblHeader/>
          <w:tblCellSpacing w:w="15" w:type="dxa"/>
        </w:trPr>
        <w:tc>
          <w:tcPr>
            <w:tcW w:w="0" w:type="auto"/>
            <w:vAlign w:val="center"/>
            <w:hideMark/>
          </w:tcPr>
          <w:p w:rsidR="00237C5C" w:rsidRPr="00237C5C" w:rsidRDefault="00237C5C" w:rsidP="00237C5C">
            <w:pPr>
              <w:spacing w:after="0" w:line="240" w:lineRule="auto"/>
              <w:jc w:val="center"/>
              <w:rPr>
                <w:rFonts w:ascii="Times New Roman" w:eastAsia="Times New Roman" w:hAnsi="Times New Roman" w:cs="Times New Roman"/>
                <w:b/>
                <w:bCs/>
                <w:sz w:val="24"/>
                <w:szCs w:val="24"/>
              </w:rPr>
            </w:pPr>
            <w:r w:rsidRPr="00237C5C">
              <w:rPr>
                <w:rFonts w:ascii="Times New Roman" w:eastAsia="Times New Roman" w:hAnsi="Times New Roman" w:cs="Times New Roman"/>
                <w:b/>
                <w:bCs/>
                <w:sz w:val="24"/>
                <w:szCs w:val="24"/>
              </w:rPr>
              <w:t>Field</w:t>
            </w:r>
          </w:p>
        </w:tc>
        <w:tc>
          <w:tcPr>
            <w:tcW w:w="0" w:type="auto"/>
            <w:vAlign w:val="center"/>
            <w:hideMark/>
          </w:tcPr>
          <w:p w:rsidR="00237C5C" w:rsidRPr="00237C5C" w:rsidRDefault="00237C5C" w:rsidP="00237C5C">
            <w:pPr>
              <w:spacing w:after="0" w:line="240" w:lineRule="auto"/>
              <w:jc w:val="center"/>
              <w:rPr>
                <w:rFonts w:ascii="Times New Roman" w:eastAsia="Times New Roman" w:hAnsi="Times New Roman" w:cs="Times New Roman"/>
                <w:b/>
                <w:bCs/>
                <w:sz w:val="24"/>
                <w:szCs w:val="24"/>
              </w:rPr>
            </w:pPr>
            <w:r w:rsidRPr="00237C5C">
              <w:rPr>
                <w:rFonts w:ascii="Times New Roman" w:eastAsia="Times New Roman" w:hAnsi="Times New Roman" w:cs="Times New Roman"/>
                <w:b/>
                <w:bCs/>
                <w:sz w:val="24"/>
                <w:szCs w:val="24"/>
              </w:rPr>
              <w:t>Value</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company</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Syngenta</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product_name</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TILT 250 EC</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crop</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Wheat</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category</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Fungicide</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product_type</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Systemic Fungicide</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pack_sizes</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200 ml, 1 L</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price_200ml</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PKR 1,200</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price_1L</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PKR 5,300</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price_source</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Naya Savera</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active_ingredient</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Propiconazole</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concentration</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250 g/L</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formulation</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EC</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mode_of_action</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Systemic</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target_disease</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Rust</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lastRenderedPageBreak/>
              <w:t>application_rate</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200 ml/acre</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PHI</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30 days</w:t>
            </w:r>
          </w:p>
        </w:tc>
      </w:tr>
      <w:tr w:rsidR="00237C5C" w:rsidRPr="00237C5C" w:rsidTr="00237C5C">
        <w:trPr>
          <w:tblCellSpacing w:w="15" w:type="dxa"/>
        </w:trPr>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tags</w:t>
            </w:r>
          </w:p>
        </w:tc>
        <w:tc>
          <w:tcPr>
            <w:tcW w:w="0" w:type="auto"/>
            <w:vAlign w:val="center"/>
            <w:hideMark/>
          </w:tcPr>
          <w:p w:rsidR="00237C5C" w:rsidRPr="00237C5C" w:rsidRDefault="00237C5C" w:rsidP="00237C5C">
            <w:pPr>
              <w:spacing w:after="0" w:line="240" w:lineRule="auto"/>
              <w:rPr>
                <w:rFonts w:ascii="Times New Roman" w:eastAsia="Times New Roman" w:hAnsi="Times New Roman" w:cs="Times New Roman"/>
                <w:sz w:val="24"/>
                <w:szCs w:val="24"/>
              </w:rPr>
            </w:pPr>
            <w:r w:rsidRPr="00237C5C">
              <w:rPr>
                <w:rFonts w:ascii="Times New Roman" w:eastAsia="Times New Roman" w:hAnsi="Times New Roman" w:cs="Times New Roman"/>
                <w:sz w:val="24"/>
                <w:szCs w:val="24"/>
              </w:rPr>
              <w:t>Wheat, Fungicide, Rust, Propiconazole, Syngenta</w:t>
            </w:r>
          </w:p>
        </w:tc>
      </w:tr>
    </w:tbl>
    <w:p w:rsidR="00BE42EF" w:rsidRDefault="00BE42EF">
      <w:bookmarkStart w:id="0" w:name="_GoBack"/>
      <w:bookmarkEnd w:id="0"/>
    </w:p>
    <w:sectPr w:rsidR="00BE42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B3990"/>
    <w:multiLevelType w:val="multilevel"/>
    <w:tmpl w:val="070C9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76BF"/>
    <w:rsid w:val="00237C5C"/>
    <w:rsid w:val="008576BF"/>
    <w:rsid w:val="00BE4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0BB7ED-A95D-4C36-9DFB-47A16D7AE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37C5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37C5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37C5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37C5C"/>
    <w:rPr>
      <w:rFonts w:ascii="Times New Roman" w:eastAsia="Times New Roman" w:hAnsi="Times New Roman" w:cs="Times New Roman"/>
      <w:b/>
      <w:bCs/>
      <w:sz w:val="27"/>
      <w:szCs w:val="27"/>
    </w:rPr>
  </w:style>
  <w:style w:type="character" w:styleId="Strong">
    <w:name w:val="Strong"/>
    <w:basedOn w:val="DefaultParagraphFont"/>
    <w:uiPriority w:val="22"/>
    <w:qFormat/>
    <w:rsid w:val="00237C5C"/>
    <w:rPr>
      <w:b/>
      <w:bCs/>
    </w:rPr>
  </w:style>
  <w:style w:type="paragraph" w:styleId="NormalWeb">
    <w:name w:val="Normal (Web)"/>
    <w:basedOn w:val="Normal"/>
    <w:uiPriority w:val="99"/>
    <w:semiHidden/>
    <w:unhideWhenUsed/>
    <w:rsid w:val="00237C5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6152868">
      <w:bodyDiv w:val="1"/>
      <w:marLeft w:val="0"/>
      <w:marRight w:val="0"/>
      <w:marTop w:val="0"/>
      <w:marBottom w:val="0"/>
      <w:divBdr>
        <w:top w:val="none" w:sz="0" w:space="0" w:color="auto"/>
        <w:left w:val="none" w:sz="0" w:space="0" w:color="auto"/>
        <w:bottom w:val="none" w:sz="0" w:space="0" w:color="auto"/>
        <w:right w:val="none" w:sz="0" w:space="0" w:color="auto"/>
      </w:divBdr>
      <w:divsChild>
        <w:div w:id="470756035">
          <w:marLeft w:val="0"/>
          <w:marRight w:val="0"/>
          <w:marTop w:val="0"/>
          <w:marBottom w:val="0"/>
          <w:divBdr>
            <w:top w:val="none" w:sz="0" w:space="0" w:color="auto"/>
            <w:left w:val="none" w:sz="0" w:space="0" w:color="auto"/>
            <w:bottom w:val="none" w:sz="0" w:space="0" w:color="auto"/>
            <w:right w:val="none" w:sz="0" w:space="0" w:color="auto"/>
          </w:divBdr>
          <w:divsChild>
            <w:div w:id="1654795741">
              <w:marLeft w:val="0"/>
              <w:marRight w:val="0"/>
              <w:marTop w:val="0"/>
              <w:marBottom w:val="0"/>
              <w:divBdr>
                <w:top w:val="none" w:sz="0" w:space="0" w:color="auto"/>
                <w:left w:val="none" w:sz="0" w:space="0" w:color="auto"/>
                <w:bottom w:val="none" w:sz="0" w:space="0" w:color="auto"/>
                <w:right w:val="none" w:sz="0" w:space="0" w:color="auto"/>
              </w:divBdr>
            </w:div>
          </w:divsChild>
        </w:div>
        <w:div w:id="1764103129">
          <w:marLeft w:val="0"/>
          <w:marRight w:val="0"/>
          <w:marTop w:val="0"/>
          <w:marBottom w:val="0"/>
          <w:divBdr>
            <w:top w:val="none" w:sz="0" w:space="0" w:color="auto"/>
            <w:left w:val="none" w:sz="0" w:space="0" w:color="auto"/>
            <w:bottom w:val="none" w:sz="0" w:space="0" w:color="auto"/>
            <w:right w:val="none" w:sz="0" w:space="0" w:color="auto"/>
          </w:divBdr>
          <w:divsChild>
            <w:div w:id="244001354">
              <w:marLeft w:val="0"/>
              <w:marRight w:val="0"/>
              <w:marTop w:val="0"/>
              <w:marBottom w:val="0"/>
              <w:divBdr>
                <w:top w:val="none" w:sz="0" w:space="0" w:color="auto"/>
                <w:left w:val="none" w:sz="0" w:space="0" w:color="auto"/>
                <w:bottom w:val="none" w:sz="0" w:space="0" w:color="auto"/>
                <w:right w:val="none" w:sz="0" w:space="0" w:color="auto"/>
              </w:divBdr>
            </w:div>
          </w:divsChild>
        </w:div>
        <w:div w:id="885485901">
          <w:marLeft w:val="0"/>
          <w:marRight w:val="0"/>
          <w:marTop w:val="0"/>
          <w:marBottom w:val="0"/>
          <w:divBdr>
            <w:top w:val="none" w:sz="0" w:space="0" w:color="auto"/>
            <w:left w:val="none" w:sz="0" w:space="0" w:color="auto"/>
            <w:bottom w:val="none" w:sz="0" w:space="0" w:color="auto"/>
            <w:right w:val="none" w:sz="0" w:space="0" w:color="auto"/>
          </w:divBdr>
          <w:divsChild>
            <w:div w:id="67195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331</Words>
  <Characters>1888</Characters>
  <Application>Microsoft Office Word</Application>
  <DocSecurity>0</DocSecurity>
  <Lines>15</Lines>
  <Paragraphs>4</Paragraphs>
  <ScaleCrop>false</ScaleCrop>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Computers</dc:creator>
  <cp:keywords/>
  <dc:description/>
  <cp:lastModifiedBy>Ali Computers</cp:lastModifiedBy>
  <cp:revision>2</cp:revision>
  <dcterms:created xsi:type="dcterms:W3CDTF">2026-09-15T17:05:00Z</dcterms:created>
  <dcterms:modified xsi:type="dcterms:W3CDTF">2026-09-15T17:05:00Z</dcterms:modified>
</cp:coreProperties>
</file>