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Slide 1:</w:t>
      </w:r>
      <w:r w:rsidDel="00000000" w:rsidR="00000000" w:rsidRPr="00000000">
        <w:rPr>
          <w:rtl w:val="0"/>
        </w:rPr>
        <w:t xml:space="preserve"> Welcome everyone. Today, I am presenting my research on evaluating deep learning architectures for deepfake detection, specifically looking at how we can integrate Explainable AI to look inside the 'black box' of these models.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Slide 2:</w:t>
      </w:r>
      <w:r w:rsidDel="00000000" w:rsidR="00000000" w:rsidRPr="00000000">
        <w:rPr>
          <w:rtl w:val="0"/>
        </w:rPr>
        <w:t xml:space="preserve"> Deepfakes have reached unprecedented levels of realism, making robust verification essential. My work evaluates two popular backbones to see which better identifies the digital footprints left by image generation algorithms.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Slide 3:</w:t>
      </w:r>
      <w:r w:rsidDel="00000000" w:rsidR="00000000" w:rsidRPr="00000000">
        <w:rPr>
          <w:rtl w:val="0"/>
        </w:rPr>
        <w:t xml:space="preserve"> Standard deep learning models only output a single confidence score. By integrating Explainable AI, we can visually map exactly where the network looks to determine if a face is altered, ensuring accountability.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Slide 4:</w:t>
      </w:r>
      <w:r w:rsidDel="00000000" w:rsidR="00000000" w:rsidRPr="00000000">
        <w:rPr>
          <w:rtl w:val="0"/>
        </w:rPr>
        <w:t xml:space="preserve"> We utilize Grad-CAM to extract visual heatmaps. The process tracks gradients backward through the network, weights the most critical feature maps, and creates a visual overlay of neural focus.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Slide 5:</w:t>
      </w:r>
      <w:r w:rsidDel="00000000" w:rsidR="00000000" w:rsidRPr="00000000">
        <w:rPr>
          <w:rtl w:val="0"/>
        </w:rPr>
        <w:t xml:space="preserve"> Rather than relying on basic automated fakes, this study targets expert-level photoshopped composites from Yonsei University. This raises the difficulty level, testing the models against subtle structural boundaries.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Slide 6:</w:t>
      </w:r>
      <w:r w:rsidDel="00000000" w:rsidR="00000000" w:rsidRPr="00000000">
        <w:rPr>
          <w:rtl w:val="0"/>
        </w:rPr>
        <w:t xml:space="preserve"> Our first candidate is ResNet18. It uses skip connections to stabilize learning. We fine-tuned a pre-trained ImageNet version to output a compact 128-dimensional facial representation vector.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Slide 7:</w:t>
      </w:r>
      <w:r w:rsidDel="00000000" w:rsidR="00000000" w:rsidRPr="00000000">
        <w:rPr>
          <w:rtl w:val="0"/>
        </w:rPr>
        <w:t xml:space="preserve"> In contrast, EfficientNet-B0 leverages compound scaling. It scales network dimensions uniformly, resulting in a much deeper 237-layer structure that extracts fine details without blowing up resource usage.</w:t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Slide 8:</w:t>
      </w:r>
      <w:r w:rsidDel="00000000" w:rsidR="00000000" w:rsidRPr="00000000">
        <w:rPr>
          <w:rtl w:val="0"/>
        </w:rPr>
        <w:t xml:space="preserve"> Both models were trained using a T4 GPU. While EfficientNet-B0 requires passing data through significantly more layers, its optimized architecture meant it only added an extra 4 minutes to total training time.</w:t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Slide 9:</w:t>
      </w:r>
      <w:r w:rsidDel="00000000" w:rsidR="00000000" w:rsidRPr="00000000">
        <w:rPr>
          <w:rtl w:val="0"/>
        </w:rPr>
        <w:t xml:space="preserve"> Looking at the empirical results, EfficientNet-B0 wins across the board. It yields superior validation accuracy, lower overall validation loss, and stronger confidence margins when classifying test cases.</w:t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Slide 10:</w:t>
      </w:r>
      <w:r w:rsidDel="00000000" w:rsidR="00000000" w:rsidRPr="00000000">
        <w:rPr>
          <w:rtl w:val="0"/>
        </w:rPr>
        <w:t xml:space="preserve"> The visual results from Grad-CAM confirm EfficientNet's superiority. ResNet's heatmaps were often broad or scattered, whereas EfficientNet isolated the exact pixel irregularities modified during forgery.</w:t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Slide 11:</w:t>
      </w:r>
      <w:r w:rsidDel="00000000" w:rsidR="00000000" w:rsidRPr="00000000">
        <w:rPr>
          <w:rtl w:val="0"/>
        </w:rPr>
        <w:t xml:space="preserve"> To summarize, EfficientNet-B0 is the optimal backbone choice here. Moving forward, the research will pivot towards high-resolution tracking like Grad-CAM++ and adapting these pipelines for real-time video arrays on mobile edge devices.</w:t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12:</w:t>
      </w:r>
      <w:r w:rsidDel="00000000" w:rsidR="00000000" w:rsidRPr="00000000">
        <w:rPr>
          <w:rtl w:val="0"/>
        </w:rPr>
        <w:t xml:space="preserve"> We are actively working on implementing Grad-CAM++ to achieve even finer visual resolution. Our immediate goal is to transition this work from static images to a functional real-time video detection system that can be deployed efficiently on mobile devices. Thank you for your attention, and I am happy to take any questions.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presentation/d/1OSWfmSxAf0xQildQY7YYpyo5yNT3DBPGSV7tVoZaPVM/edit" TargetMode="External"/><Relationship Id="rId10" Type="http://schemas.openxmlformats.org/officeDocument/2006/relationships/hyperlink" Target="https://docs.google.com/presentation/d/1OSWfmSxAf0xQildQY7YYpyo5yNT3DBPGSV7tVoZaPVM/edit" TargetMode="External"/><Relationship Id="rId13" Type="http://schemas.openxmlformats.org/officeDocument/2006/relationships/hyperlink" Target="https://docs.google.com/presentation/d/1OSWfmSxAf0xQildQY7YYpyo5yNT3DBPGSV7tVoZaPVM/edit" TargetMode="External"/><Relationship Id="rId12" Type="http://schemas.openxmlformats.org/officeDocument/2006/relationships/hyperlink" Target="https://docs.google.com/presentation/d/1OSWfmSxAf0xQildQY7YYpyo5yNT3DBPGSV7tVoZaPVM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d/1OSWfmSxAf0xQildQY7YYpyo5yNT3DBPGSV7tVoZaPVM/edit" TargetMode="External"/><Relationship Id="rId15" Type="http://schemas.openxmlformats.org/officeDocument/2006/relationships/hyperlink" Target="https://docs.google.com/presentation/d/1OSWfmSxAf0xQildQY7YYpyo5yNT3DBPGSV7tVoZaPVM/edit" TargetMode="External"/><Relationship Id="rId14" Type="http://schemas.openxmlformats.org/officeDocument/2006/relationships/hyperlink" Target="https://docs.google.com/presentation/d/1OSWfmSxAf0xQildQY7YYpyo5yNT3DBPGSV7tVoZaPVM/edit" TargetMode="External"/><Relationship Id="rId16" Type="http://schemas.openxmlformats.org/officeDocument/2006/relationships/hyperlink" Target="https://docs.google.com/presentation/d/1OSWfmSxAf0xQildQY7YYpyo5yNT3DBPGSV7tVoZaPVM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OSWfmSxAf0xQildQY7YYpyo5yNT3DBPGSV7tVoZaPVM/edit" TargetMode="External"/><Relationship Id="rId7" Type="http://schemas.openxmlformats.org/officeDocument/2006/relationships/hyperlink" Target="https://docs.google.com/presentation/d/1OSWfmSxAf0xQildQY7YYpyo5yNT3DBPGSV7tVoZaPVM/edit" TargetMode="External"/><Relationship Id="rId8" Type="http://schemas.openxmlformats.org/officeDocument/2006/relationships/hyperlink" Target="https://docs.google.com/presentation/d/1OSWfmSxAf0xQildQY7YYpyo5yNT3DBPGSV7tVoZaPVM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