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Port &amp; Logistics Operations Specialist — Business Systems &amp; Automation</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port and logistics operations specialist who builds business systems with AI-assisted development, backed by 3 web apps built for real daily use, not demos.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Web apps in vanilla JavaScript, with Cloudflare Pages / Workers where shared data is needed. Scope starts from a written, agreed requirement, not a guess.</w:t>
      </w:r>
    </w:p>
    <w:p>
      <w:pPr>
        <w:spacing w:after="60" w:line="252" w:lineRule="auto"/>
      </w:pPr>
      <w:r>
        <w:rPr>
          <w:i/>
          <w:color w:val="B8862A"/>
          <w:sz w:val="18"/>
        </w:rPr>
        <w:t>✓ 3 operational apps in use (vanilla JS + Cloudflare Workers); Next.js static export via World Kitchen Atlas.</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billing,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20" w:after="20"/>
      </w:pPr>
      <w:r>
        <w:rPr>
          <w:b/>
          <w:color w:val="1E3A5F"/>
          <w:sz w:val="20"/>
        </w:rPr>
        <w:t>Website Design &amp; Build (AI-Assisted)</w:t>
      </w:r>
    </w:p>
    <w:p>
      <w:pPr>
        <w:spacing w:after="20" w:line="252" w:lineRule="auto"/>
        <w:jc w:val="both"/>
      </w:pPr>
      <w:r>
        <w:rPr>
          <w:i w:val="0"/>
          <w:color w:val="2A2A2A"/>
          <w:sz w:val="19"/>
        </w:rPr>
        <w:t>Marketing sites, portfolios, and small business websites — designed, built, and deployed using the same AI-assisted workflow behind every project here: a written requirement first, then a build tested end to end and explainable line by line.</w:t>
      </w:r>
    </w:p>
    <w:p>
      <w:pPr>
        <w:spacing w:after="60" w:line="252" w:lineRule="auto"/>
      </w:pPr>
      <w:r>
        <w:rPr>
          <w:i/>
          <w:color w:val="B8862A"/>
          <w:sz w:val="18"/>
        </w:rPr>
        <w:t>✓ This CV's own portfolio site is the proof — built, tested, and shipped with AI-assisted development, deployed on Cloudflare Pages.</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Case study</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Used at the billing counter to check charges before final submission.</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Case study</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6">
        <w:r>
          <w:rPr>
            <w:rFonts w:ascii="Calibri" w:hAnsi="Calibri"/>
            <w:u w:val="single"/>
            <w:color w:val="B8862A"/>
            <w:sz w:val="17.6"/>
          </w:rPr>
          <w:t>Case study</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Project requirement intake form — 18 structured sections, a serverless submission API, and a password-protected admin dashboard that tracks each lead from New to Won/Lost, with the client's own email app as a fallback.</w:t>
      </w:r>
    </w:p>
    <w:p>
      <w:pPr>
        <w:spacing w:after="60" w:line="252" w:lineRule="auto"/>
        <w:jc w:val="both"/>
      </w:pPr>
      <w:r>
        <w:rPr>
          <w:i/>
          <w:color w:val="5A5A5A"/>
          <w:sz w:val="17"/>
        </w:rPr>
        <w:t>Tech: JavaScript, HTML/CSS, Cloudflare Pages Functions, GitHub API</w:t>
      </w:r>
    </w:p>
    <w:p>
      <w:pPr>
        <w:spacing w:before="80" w:after="20"/>
      </w:pPr>
      <w:r>
        <w:rPr>
          <w:b/>
          <w:color w:val="1E3A5F"/>
          <w:sz w:val="20"/>
        </w:rPr>
        <w:t>SalahSync</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295 dishes); other continents planned.</w:t>
      </w:r>
    </w:p>
    <w:p>
      <w:pPr>
        <w:spacing w:after="60" w:line="252" w:lineRule="auto"/>
        <w:jc w:val="both"/>
      </w:pPr>
      <w:r>
        <w:rPr>
          <w:i/>
          <w:color w:val="5A5A5A"/>
          <w:sz w:val="17"/>
        </w:rPr>
        <w:t>Tech: Next.js, TypeScript, Cloudflare Worker, Static Export</w:t>
      </w:r>
    </w:p>
    <w:p>
      <w:pPr>
        <w:spacing w:before="80" w:after="20"/>
      </w:pPr>
      <w:r>
        <w:rPr>
          <w:b/>
          <w:color w:val="1E3A5F"/>
          <w:sz w:val="20"/>
        </w:rPr>
        <w:t>English Mastery</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English-reading material online is usually a loose pile of pages with no level structure, so a learner can't tell where they are or what to read next.</w:t>
      </w:r>
    </w:p>
    <w:p>
      <w:pPr>
        <w:spacing w:after="20" w:line="252" w:lineRule="auto"/>
        <w:jc w:val="both"/>
      </w:pPr>
      <w:r>
        <w:rPr>
          <w:i w:val="0"/>
          <w:color w:val="2A2A2A"/>
          <w:sz w:val="18"/>
        </w:rPr>
        <w:t>Content-driven learning platform: 88 reading lessons across 9 skill levels with 87 paired writing tasks and speaking drills. A Node build script validates every Markdown lesson against a schema and generates the whole static site, so adding a lesson is a one-file change. Zero-framework HTML/CSS/vanilla JS output, GitHub Actions CI, auto-deployed to Cloudflare Pages.</w:t>
      </w:r>
    </w:p>
    <w:p>
      <w:pPr>
        <w:spacing w:after="60" w:line="252" w:lineRule="auto"/>
        <w:jc w:val="both"/>
      </w:pPr>
      <w:r>
        <w:rPr>
          <w:i/>
          <w:color w:val="5A5A5A"/>
          <w:sz w:val="17"/>
        </w:rPr>
        <w:t>Tech: Node.js, Vanilla JS, Static Site Generation, GitHub Actions, Cloudflare Pages</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wharf-rent / VAT / levy calculation, cargo and vehicle tracking, container tallying and statistics, C&amp;F agent workflows, customs-related reporting</w:t>
      </w:r>
    </w:p>
    <w:p>
      <w:pPr>
        <w:spacing w:after="60" w:line="240" w:lineRule="auto"/>
        <w:jc w:val="both"/>
      </w:pPr>
      <w:r>
        <w:rPr>
          <w:b/>
          <w:color w:val="1E3A5F"/>
          <w:sz w:val="19"/>
        </w:rPr>
        <w:t xml:space="preserve">Frontend &amp; JavaScript:  </w:t>
      </w:r>
      <w:r>
        <w:rPr>
          <w:color w:val="2A2A2A"/>
          <w:sz w:val="19"/>
        </w:rPr>
        <w:t>HTML5 (semantic), CSS3, responsive design, JavaScript (ES6+), PWA / offline-first, Chart.js, Tailwind CSS</w:t>
      </w:r>
    </w:p>
    <w:p>
      <w:pPr>
        <w:spacing w:after="60" w:line="240" w:lineRule="auto"/>
        <w:jc w:val="both"/>
      </w:pPr>
      <w:r>
        <w:rPr>
          <w:b/>
          <w:color w:val="1E3A5F"/>
          <w:sz w:val="19"/>
        </w:rPr>
        <w:t xml:space="preserve">Building with (OpsFlow, in development):  </w:t>
      </w:r>
      <w:r>
        <w:rPr>
          <w:color w:val="2A2A2A"/>
          <w:sz w:val="19"/>
        </w:rPr>
        <w:t>TypeScript, React, Vite, Hono, Zod, Cloudflare Workers + D1 (SQL), Vitest, GitHub Actions</w:t>
      </w:r>
    </w:p>
    <w:p>
      <w:pPr>
        <w:spacing w:after="60" w:line="240" w:lineRule="auto"/>
        <w:jc w:val="both"/>
      </w:pPr>
      <w:r>
        <w:rPr>
          <w:b/>
          <w:color w:val="1E3A5F"/>
          <w:sz w:val="19"/>
        </w:rPr>
        <w:t xml:space="preserve">Deployment &amp; Tooling:  </w:t>
      </w:r>
      <w:r>
        <w:rPr>
          <w:color w:val="2A2A2A"/>
          <w:sz w:val="19"/>
        </w:rPr>
        <w:t>Cloudflare Pages / Workers, Firebase Auth / Firestore, Git &amp; GitHub (branching, PRs), Node.js test runner, Claude Code (AI-assisted development). Learning: Node.js / Express depth</w:t>
      </w:r>
    </w:p>
    <w:p>
      <w:pPr>
        <w:spacing w:after="60" w:line="240" w:lineRule="auto"/>
        <w:jc w:val="both"/>
      </w:pPr>
      <w:r>
        <w:rPr>
          <w:b/>
          <w:color w:val="1E3A5F"/>
          <w:sz w:val="19"/>
        </w:rPr>
        <w:t xml:space="preserve">Linux &amp; Automation (self-directed):  </w:t>
      </w:r>
      <w:r>
        <w:rPr>
          <w:color w:val="2A2A2A"/>
          <w:sz w:val="19"/>
        </w:rPr>
        <w:t>Daily Ubuntu use; Bash scripting practice (public repos on GitHub)</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Revenue Branch, Traffic Department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sasumel.pages.dev/projects/portbill" TargetMode="External"/><Relationship Id="rId15" Type="http://schemas.openxmlformats.org/officeDocument/2006/relationships/hyperlink" Target="https://sasumel.pages.dev/projects/carview" TargetMode="External"/><Relationship Id="rId16" Type="http://schemas.openxmlformats.org/officeDocument/2006/relationships/hyperlink" Target="https://sasumel.pages.dev/projects/otbill" TargetMode="External"/><Relationship Id="rId17" Type="http://schemas.openxmlformats.org/officeDocument/2006/relationships/hyperlink" Target="https://clif91.pages.dev/" TargetMode="External"/><Relationship Id="rId18" Type="http://schemas.openxmlformats.org/officeDocument/2006/relationships/hyperlink" Target="https://github.com/samiulAsumel/client-intake-form" TargetMode="External"/><Relationship Id="rId19" Type="http://schemas.openxmlformats.org/officeDocument/2006/relationships/hyperlink" Target="https://salahsync.pages.dev" TargetMode="External"/><Relationship Id="rId20" Type="http://schemas.openxmlformats.org/officeDocument/2006/relationships/hyperlink" Target="https://github.com/samiulAsumel/salahsync" TargetMode="External"/><Relationship Id="rId21" Type="http://schemas.openxmlformats.org/officeDocument/2006/relationships/hyperlink" Target="https://kitchenatlas.pages.dev" TargetMode="External"/><Relationship Id="rId22" Type="http://schemas.openxmlformats.org/officeDocument/2006/relationships/hyperlink" Target="https://github.com/samiulAsumel/world-kitchen-atlas" TargetMode="External"/><Relationship Id="rId23" Type="http://schemas.openxmlformats.org/officeDocument/2006/relationships/hyperlink" Target="https://englishmastery.pages.dev" TargetMode="External"/><Relationship Id="rId24" Type="http://schemas.openxmlformats.org/officeDocument/2006/relationships/hyperlink" Target="https://github.com/samiulAsumel/english-reading-mast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