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Product Engineer for Real-World Operations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Product Engineer for Real-World Operations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Case study</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Case study</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6">
        <w:r>
          <w:rPr>
            <w:rFonts w:ascii="Calibri" w:hAnsi="Calibri"/>
            <w:u w:val="single"/>
            <w:color w:val="B8862A"/>
            <w:sz w:val="17.6"/>
          </w:rPr>
          <w:t>Case study</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Project requirement intake form — 18 structured sections, a serverless submission API, and a password-protected admin dashboard that tracks each lead from New to Won/Lost, with the client's own email app as a fallback.</w:t>
      </w:r>
    </w:p>
    <w:p>
      <w:pPr>
        <w:spacing w:after="60" w:line="252" w:lineRule="auto"/>
        <w:jc w:val="both"/>
      </w:pPr>
      <w:r>
        <w:rPr>
          <w:i/>
          <w:color w:val="5A5A5A"/>
          <w:sz w:val="17"/>
        </w:rPr>
        <w:t>Tech: JavaScript, HTML/CSS, Cloudflare Pages Functions, GitHub API</w:t>
      </w:r>
    </w:p>
    <w:p>
      <w:pPr>
        <w:spacing w:before="80" w:after="20"/>
      </w:pPr>
      <w:r>
        <w:rPr>
          <w:b/>
          <w:color w:val="1E3A5F"/>
          <w:sz w:val="20"/>
        </w:rPr>
        <w:t>SalahSync</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295 dishes); other continents planned.</w:t>
      </w:r>
    </w:p>
    <w:p>
      <w:pPr>
        <w:spacing w:after="60" w:line="252" w:lineRule="auto"/>
        <w:jc w:val="both"/>
      </w:pPr>
      <w:r>
        <w:rPr>
          <w:i/>
          <w:color w:val="5A5A5A"/>
          <w:sz w:val="17"/>
        </w:rPr>
        <w:t>Tech: Next.js, TypeScript, Cloudflare Worker, Static Export</w:t>
      </w:r>
    </w:p>
    <w:p>
      <w:pPr>
        <w:spacing w:before="80" w:after="20"/>
      </w:pPr>
      <w:r>
        <w:rPr>
          <w:b/>
          <w:color w:val="1E3A5F"/>
          <w:sz w:val="20"/>
        </w:rPr>
        <w:t>English Mastery</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English-reading material online is usually a loose pile of pages with no level structure, so a learner can't tell where they are or what to read next.</w:t>
      </w:r>
    </w:p>
    <w:p>
      <w:pPr>
        <w:spacing w:after="20" w:line="252" w:lineRule="auto"/>
        <w:jc w:val="both"/>
      </w:pPr>
      <w:r>
        <w:rPr>
          <w:i w:val="0"/>
          <w:color w:val="2A2A2A"/>
          <w:sz w:val="18"/>
        </w:rPr>
        <w:t>Content-driven learning platform: 88 reading lessons across 9 skill levels with 87 paired writing tasks and speaking drills. A Node build script validates every Markdown lesson against a schema and generates the whole static site, so adding a lesson is a one-file change. Zero-framework HTML/CSS/vanilla JS output, GitHub Actions CI, auto-deployed to Cloudflare Pages.</w:t>
      </w:r>
    </w:p>
    <w:p>
      <w:pPr>
        <w:spacing w:after="60" w:line="252" w:lineRule="auto"/>
        <w:jc w:val="both"/>
      </w:pPr>
      <w:r>
        <w:rPr>
          <w:i/>
          <w:color w:val="5A5A5A"/>
          <w:sz w:val="17"/>
        </w:rPr>
        <w:t>Tech: Node.js, Vanilla JS, Static Site Generation, GitHub Actions, Cloudflare Pages</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sasumel.pages.dev/projects/portbill" TargetMode="External"/><Relationship Id="rId15" Type="http://schemas.openxmlformats.org/officeDocument/2006/relationships/hyperlink" Target="https://sasumel.pages.dev/projects/carview" TargetMode="External"/><Relationship Id="rId16" Type="http://schemas.openxmlformats.org/officeDocument/2006/relationships/hyperlink" Target="https://sasumel.pages.dev/projects/otbill" TargetMode="External"/><Relationship Id="rId17" Type="http://schemas.openxmlformats.org/officeDocument/2006/relationships/hyperlink" Target="https://clif91.pages.dev/" TargetMode="External"/><Relationship Id="rId18" Type="http://schemas.openxmlformats.org/officeDocument/2006/relationships/hyperlink" Target="https://github.com/samiulAsumel/client-intake-form" TargetMode="External"/><Relationship Id="rId19" Type="http://schemas.openxmlformats.org/officeDocument/2006/relationships/hyperlink" Target="https://salahsync.pages.dev" TargetMode="External"/><Relationship Id="rId20" Type="http://schemas.openxmlformats.org/officeDocument/2006/relationships/hyperlink" Target="https://github.com/samiulAsumel/salahsync" TargetMode="External"/><Relationship Id="rId21" Type="http://schemas.openxmlformats.org/officeDocument/2006/relationships/hyperlink" Target="https://kitchenatlas.pages.dev" TargetMode="External"/><Relationship Id="rId22" Type="http://schemas.openxmlformats.org/officeDocument/2006/relationships/hyperlink" Target="https://github.com/samiulAsumel/world-kitchen-atlas" TargetMode="External"/><Relationship Id="rId23" Type="http://schemas.openxmlformats.org/officeDocument/2006/relationships/hyperlink" Target="https://englishmastery.pages.dev" TargetMode="External"/><Relationship Id="rId24" Type="http://schemas.openxmlformats.org/officeDocument/2006/relationships/hyperlink" Target="https://github.com/samiulAsumel/english-reading-mast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