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4C5" w:rsidRDefault="000F44C5" w:rsidP="000F44C5">
      <w:pPr>
        <w:jc w:val="center"/>
        <w:rPr>
          <w:b/>
        </w:rPr>
      </w:pPr>
      <w:r>
        <w:rPr>
          <w:b/>
        </w:rPr>
        <w:t>TABLE OF CONTENTS</w:t>
      </w:r>
    </w:p>
    <w:p w:rsidR="000F44C5" w:rsidRDefault="000F44C5" w:rsidP="000F44C5">
      <w:pPr>
        <w:pStyle w:val="ListParagraph"/>
        <w:numPr>
          <w:ilvl w:val="0"/>
          <w:numId w:val="8"/>
        </w:numPr>
        <w:rPr>
          <w:b/>
        </w:rPr>
      </w:pPr>
      <w:r>
        <w:rPr>
          <w:b/>
        </w:rPr>
        <w:t>Introduction</w:t>
      </w:r>
    </w:p>
    <w:p w:rsidR="000F44C5" w:rsidRDefault="000F44C5" w:rsidP="000F44C5">
      <w:pPr>
        <w:pStyle w:val="ListParagraph"/>
        <w:numPr>
          <w:ilvl w:val="0"/>
          <w:numId w:val="8"/>
        </w:numPr>
        <w:rPr>
          <w:b/>
        </w:rPr>
      </w:pPr>
      <w:r>
        <w:rPr>
          <w:b/>
        </w:rPr>
        <w:t>The WTA Tour at a Glance</w:t>
      </w:r>
      <w:bookmarkStart w:id="0" w:name="_GoBack"/>
      <w:bookmarkEnd w:id="0"/>
    </w:p>
    <w:p w:rsidR="000F44C5" w:rsidRDefault="000F44C5" w:rsidP="000F44C5">
      <w:pPr>
        <w:pStyle w:val="ListParagraph"/>
        <w:numPr>
          <w:ilvl w:val="0"/>
          <w:numId w:val="8"/>
        </w:numPr>
        <w:rPr>
          <w:b/>
        </w:rPr>
      </w:pPr>
      <w:r>
        <w:rPr>
          <w:b/>
        </w:rPr>
        <w:t>The WTA Calendar Construction</w:t>
      </w:r>
    </w:p>
    <w:p w:rsidR="000F44C5" w:rsidRDefault="000F44C5" w:rsidP="000F44C5">
      <w:pPr>
        <w:pStyle w:val="ListParagraph"/>
        <w:numPr>
          <w:ilvl w:val="0"/>
          <w:numId w:val="8"/>
        </w:numPr>
        <w:rPr>
          <w:b/>
        </w:rPr>
      </w:pPr>
      <w:r>
        <w:rPr>
          <w:b/>
        </w:rPr>
        <w:t>Players’ Scheduling and Behavior</w:t>
      </w:r>
    </w:p>
    <w:p w:rsidR="00465364" w:rsidRDefault="00465364" w:rsidP="000F44C5">
      <w:pPr>
        <w:pStyle w:val="ListParagraph"/>
        <w:numPr>
          <w:ilvl w:val="0"/>
          <w:numId w:val="8"/>
        </w:numPr>
        <w:rPr>
          <w:b/>
        </w:rPr>
      </w:pPr>
      <w:r>
        <w:rPr>
          <w:b/>
        </w:rPr>
        <w:t>Travel History from 2018</w:t>
      </w:r>
      <w:r w:rsidR="00BD12D0">
        <w:rPr>
          <w:b/>
        </w:rPr>
        <w:t xml:space="preserve"> – </w:t>
      </w:r>
      <w:r w:rsidR="00BD12D0" w:rsidRPr="00BD12D0">
        <w:rPr>
          <w:b/>
          <w:color w:val="C00000"/>
        </w:rPr>
        <w:t>in development</w:t>
      </w:r>
    </w:p>
    <w:p w:rsidR="000F44C5" w:rsidRDefault="000F44C5" w:rsidP="000F44C5">
      <w:pPr>
        <w:pStyle w:val="ListParagraph"/>
        <w:ind w:left="1080"/>
        <w:rPr>
          <w:b/>
        </w:rPr>
      </w:pPr>
    </w:p>
    <w:p w:rsidR="000F44C5" w:rsidRPr="000F44C5" w:rsidRDefault="000F44C5" w:rsidP="000F44C5">
      <w:pPr>
        <w:pStyle w:val="ListParagraph"/>
        <w:ind w:left="1080"/>
        <w:rPr>
          <w:b/>
        </w:rPr>
      </w:pPr>
      <w:r w:rsidRPr="000F44C5">
        <w:rPr>
          <w:b/>
        </w:rPr>
        <w:br/>
      </w:r>
    </w:p>
    <w:p w:rsidR="00922811" w:rsidRDefault="00922811" w:rsidP="00391EF5">
      <w:pPr>
        <w:pStyle w:val="ListParagraph"/>
        <w:numPr>
          <w:ilvl w:val="0"/>
          <w:numId w:val="9"/>
        </w:numPr>
        <w:rPr>
          <w:b/>
        </w:rPr>
      </w:pPr>
      <w:r>
        <w:rPr>
          <w:b/>
        </w:rPr>
        <w:t>Introduction</w:t>
      </w:r>
      <w:r w:rsidRPr="001B742B">
        <w:rPr>
          <w:b/>
        </w:rPr>
        <w:t>:</w:t>
      </w:r>
    </w:p>
    <w:p w:rsidR="00B2504E" w:rsidRDefault="00922811" w:rsidP="00B2504E">
      <w:pPr>
        <w:ind w:firstLine="720"/>
      </w:pPr>
      <w:r>
        <w:t>Tenni</w:t>
      </w:r>
      <w:r w:rsidR="009A18DD">
        <w:t>s is unique from other sports with the fact that there are</w:t>
      </w:r>
      <w:r>
        <w:t xml:space="preserve"> no “home games”</w:t>
      </w:r>
      <w:r w:rsidR="009A18DD">
        <w:t xml:space="preserve"> for the players and all tournaments take place in different cities throughout the world. Players typically spend</w:t>
      </w:r>
      <w:r w:rsidR="007B07AD">
        <w:t xml:space="preserve"> 10</w:t>
      </w:r>
      <w:r w:rsidR="00ED44E4">
        <w:t>+</w:t>
      </w:r>
      <w:r w:rsidR="007B07AD">
        <w:t xml:space="preserve"> months </w:t>
      </w:r>
      <w:r w:rsidR="009A18DD">
        <w:t>of the year on the road and can easily accumulate fatigue that could negatively influen</w:t>
      </w:r>
      <w:r w:rsidR="00351E84">
        <w:t xml:space="preserve">ce their performance. </w:t>
      </w:r>
      <w:r w:rsidR="00B2504E">
        <w:t>Medical professionals state that jet lag, sleep interruptions, and altitude changes, among other consequences, can</w:t>
      </w:r>
      <w:r w:rsidR="00B2504E">
        <w:t xml:space="preserve"> resulting in </w:t>
      </w:r>
      <w:proofErr w:type="spellStart"/>
      <w:r w:rsidR="00B2504E">
        <w:t>mis</w:t>
      </w:r>
      <w:proofErr w:type="spellEnd"/>
      <w:r w:rsidR="00B2504E">
        <w:t xml:space="preserve">-coordinated performance </w:t>
      </w:r>
      <w:r w:rsidR="00B2504E">
        <w:t>if there is no</w:t>
      </w:r>
      <w:r w:rsidR="00B2504E">
        <w:t xml:space="preserve"> adequate time for adjustment. </w:t>
      </w:r>
      <w:r w:rsidR="00351E84">
        <w:t>The magnitude</w:t>
      </w:r>
      <w:r w:rsidR="009A18DD">
        <w:t xml:space="preserve"> of this effect is unknown</w:t>
      </w:r>
      <w:r w:rsidR="00E65D0C">
        <w:t xml:space="preserve"> and</w:t>
      </w:r>
      <w:r w:rsidR="009A18DD">
        <w:t xml:space="preserve"> </w:t>
      </w:r>
      <w:r w:rsidR="00B2504E">
        <w:t>is the central topic of this paper.</w:t>
      </w:r>
    </w:p>
    <w:p w:rsidR="00B2504E" w:rsidRDefault="00B2504E" w:rsidP="00B2504E">
      <w:pPr>
        <w:ind w:firstLine="720"/>
      </w:pPr>
      <w:r>
        <w:t xml:space="preserve"> The author analyzes</w:t>
      </w:r>
      <w:r>
        <w:t xml:space="preserve"> the 2018 full tennis season by the Women’s Tennis Association and focuses on travel and performance data for the year-end top 30 women players.</w:t>
      </w:r>
      <w:r w:rsidRPr="00B2504E">
        <w:t xml:space="preserve"> </w:t>
      </w:r>
      <w:r>
        <w:t>All data points are filtered for</w:t>
      </w:r>
      <w:r>
        <w:t xml:space="preserve"> cases when players travel in consecutive weeks from one tournament to another</w:t>
      </w:r>
      <w:r>
        <w:t xml:space="preserve"> </w:t>
      </w:r>
      <w:r w:rsidR="000C334F">
        <w:t>in order to expose the effect of travel when</w:t>
      </w:r>
      <w:r>
        <w:t xml:space="preserve"> there is no cushion time for recovery</w:t>
      </w:r>
      <w:r>
        <w:t>.</w:t>
      </w:r>
      <w:r>
        <w:t xml:space="preserve"> The paper employs </w:t>
      </w:r>
      <w:r w:rsidR="00AE4ED8">
        <w:t xml:space="preserve">multiple regression analysis </w:t>
      </w:r>
      <w:r w:rsidR="000C334F">
        <w:t>to quantify that</w:t>
      </w:r>
      <w:r>
        <w:t xml:space="preserve"> effect, which </w:t>
      </w:r>
      <w:r w:rsidR="00AE4ED8">
        <w:t xml:space="preserve">is an input variable that has not been evaluated in any </w:t>
      </w:r>
      <w:r w:rsidR="000C334F">
        <w:t xml:space="preserve">quantitative </w:t>
      </w:r>
      <w:r w:rsidR="00AE4ED8">
        <w:t>study before.</w:t>
      </w:r>
    </w:p>
    <w:p w:rsidR="001B742B" w:rsidRDefault="002B7F2C" w:rsidP="002B7F2C">
      <w:pPr>
        <w:ind w:firstLine="720"/>
      </w:pPr>
      <w:r>
        <w:t>Overall, this paper</w:t>
      </w:r>
      <w:r w:rsidR="002F752A">
        <w:t xml:space="preserve"> a</w:t>
      </w:r>
      <w:r>
        <w:t>ssesses</w:t>
      </w:r>
      <w:r w:rsidR="002F752A">
        <w:t xml:space="preserve"> the travel </w:t>
      </w:r>
      <w:r w:rsidR="00ED44E4">
        <w:t>impact on players’ results beca</w:t>
      </w:r>
      <w:r w:rsidR="00AE4ED8">
        <w:t xml:space="preserve">use </w:t>
      </w:r>
      <w:r w:rsidR="008560BD">
        <w:t>casual fans</w:t>
      </w:r>
      <w:r>
        <w:t xml:space="preserve"> oftentimes assume that tennis players have glamorous travel life when in fact </w:t>
      </w:r>
      <w:r w:rsidR="00E466A8">
        <w:t>travel actually works against them</w:t>
      </w:r>
      <w:r>
        <w:t>.</w:t>
      </w:r>
      <w:r w:rsidR="00E466A8">
        <w:t xml:space="preserve"> The intention is to illustrate that tennis superstars are still humans subject to the laws of physics like all others. </w:t>
      </w:r>
      <w:r>
        <w:t xml:space="preserve"> </w:t>
      </w:r>
    </w:p>
    <w:p w:rsidR="002B7F2C" w:rsidRPr="007B07AD" w:rsidRDefault="002B7F2C" w:rsidP="002B7F2C">
      <w:pPr>
        <w:ind w:firstLine="720"/>
        <w:rPr>
          <w:b/>
        </w:rPr>
      </w:pPr>
    </w:p>
    <w:p w:rsidR="00A50585" w:rsidRPr="001B742B" w:rsidRDefault="00CC1D03" w:rsidP="00391EF5">
      <w:pPr>
        <w:pStyle w:val="ListParagraph"/>
        <w:numPr>
          <w:ilvl w:val="0"/>
          <w:numId w:val="9"/>
        </w:numPr>
        <w:rPr>
          <w:b/>
        </w:rPr>
      </w:pPr>
      <w:r w:rsidRPr="001B742B">
        <w:rPr>
          <w:b/>
        </w:rPr>
        <w:t>The WTA Tour</w:t>
      </w:r>
      <w:r w:rsidR="001B742B">
        <w:rPr>
          <w:b/>
        </w:rPr>
        <w:t xml:space="preserve"> at a Glance</w:t>
      </w:r>
      <w:r w:rsidRPr="001B742B">
        <w:rPr>
          <w:b/>
        </w:rPr>
        <w:t>:</w:t>
      </w:r>
    </w:p>
    <w:p w:rsidR="00AB4952" w:rsidRDefault="00CC1D03" w:rsidP="00AB4952">
      <w:pPr>
        <w:ind w:firstLine="720"/>
      </w:pPr>
      <w:r>
        <w:t xml:space="preserve">The Women Tennis Association (WTA) tour </w:t>
      </w:r>
      <w:r w:rsidR="00885E03">
        <w:t>comprises of 58</w:t>
      </w:r>
      <w:r>
        <w:t xml:space="preserve"> tournaments</w:t>
      </w:r>
      <w:r>
        <w:rPr>
          <w:vertAlign w:val="superscript"/>
        </w:rPr>
        <w:t>1</w:t>
      </w:r>
      <w:r>
        <w:t xml:space="preserve"> played </w:t>
      </w:r>
      <w:r w:rsidR="008A29A9">
        <w:t xml:space="preserve">around the world </w:t>
      </w:r>
      <w:r>
        <w:t>over 46 weeks during the calendar year</w:t>
      </w:r>
      <w:r w:rsidR="00B560E6">
        <w:rPr>
          <w:vertAlign w:val="superscript"/>
        </w:rPr>
        <w:t>2</w:t>
      </w:r>
      <w:r>
        <w:t xml:space="preserve">.  All 62 tournaments award prize money </w:t>
      </w:r>
      <w:r w:rsidR="00AB4952">
        <w:t xml:space="preserve">and ranking points </w:t>
      </w:r>
      <w:r>
        <w:t>to the co</w:t>
      </w:r>
      <w:r w:rsidR="00AB4952">
        <w:t>mpetitors</w:t>
      </w:r>
      <w:r>
        <w:t xml:space="preserve"> under a positive linear relationship: the higher the prize money, the higher the points for progressing deeper into the tournament</w:t>
      </w:r>
      <w:r w:rsidR="00B560E6">
        <w:rPr>
          <w:vertAlign w:val="superscript"/>
        </w:rPr>
        <w:t>3</w:t>
      </w:r>
      <w:r>
        <w:t>. The rationale</w:t>
      </w:r>
      <w:r w:rsidR="00AB4952">
        <w:t xml:space="preserve"> for that</w:t>
      </w:r>
      <w:r>
        <w:t xml:space="preserve"> is that a higher prize pool will attract more players</w:t>
      </w:r>
      <w:r w:rsidR="00AB4952">
        <w:t xml:space="preserve"> of higher caliber</w:t>
      </w:r>
      <w:r>
        <w:t xml:space="preserve"> and the competition will be more intense</w:t>
      </w:r>
      <w:r w:rsidR="00AB4952">
        <w:t xml:space="preserve"> with the tournament consisting of more rounds</w:t>
      </w:r>
      <w:r>
        <w:t>.</w:t>
      </w:r>
      <w:r w:rsidR="008A29A9">
        <w:t xml:space="preserve"> This also infers that the prestige of a given tournament is also correlated with the prize pool, although other factors such as history, years of existence, and players’</w:t>
      </w:r>
      <w:r w:rsidR="00460ED6">
        <w:t xml:space="preserve"> facilities influence that as well</w:t>
      </w:r>
      <w:r w:rsidR="008A29A9">
        <w:t xml:space="preserve">. </w:t>
      </w:r>
    </w:p>
    <w:p w:rsidR="00AB4952" w:rsidRDefault="00885E03" w:rsidP="00AB4952">
      <w:pPr>
        <w:ind w:firstLine="720"/>
      </w:pPr>
      <w:r>
        <w:lastRenderedPageBreak/>
        <w:t>As a rule of thumb</w:t>
      </w:r>
      <w:r w:rsidR="00B560E6">
        <w:rPr>
          <w:vertAlign w:val="superscript"/>
        </w:rPr>
        <w:t>4</w:t>
      </w:r>
      <w:r>
        <w:t>, there are five</w:t>
      </w:r>
      <w:r w:rsidR="008A29A9">
        <w:t xml:space="preserve"> tournament categories with a</w:t>
      </w:r>
      <w:r w:rsidR="0050705E">
        <w:rPr>
          <w:vertAlign w:val="superscript"/>
        </w:rPr>
        <w:t xml:space="preserve"> </w:t>
      </w:r>
      <w:r w:rsidR="0050705E">
        <w:t>sixth</w:t>
      </w:r>
      <w:r w:rsidR="008A29A9">
        <w:t xml:space="preserve"> one for the Year-End Finals where only the top 20 from the year can compete divided in two tournaments. The exact categories are</w:t>
      </w:r>
      <w:r w:rsidR="00AB4952">
        <w:t xml:space="preserve">: </w:t>
      </w:r>
    </w:p>
    <w:tbl>
      <w:tblPr>
        <w:tblStyle w:val="TableGrid"/>
        <w:tblW w:w="9738" w:type="dxa"/>
        <w:tblLook w:val="04A0" w:firstRow="1" w:lastRow="0" w:firstColumn="1" w:lastColumn="0" w:noHBand="0" w:noVBand="1"/>
      </w:tblPr>
      <w:tblGrid>
        <w:gridCol w:w="1998"/>
        <w:gridCol w:w="1530"/>
        <w:gridCol w:w="6210"/>
      </w:tblGrid>
      <w:tr w:rsidR="00AB4952" w:rsidTr="00790A2E">
        <w:tc>
          <w:tcPr>
            <w:tcW w:w="1998" w:type="dxa"/>
            <w:shd w:val="clear" w:color="auto" w:fill="C00000"/>
            <w:vAlign w:val="center"/>
          </w:tcPr>
          <w:p w:rsidR="00AB4952" w:rsidRPr="00AB4952" w:rsidRDefault="00AB4952" w:rsidP="00790A2E">
            <w:pPr>
              <w:jc w:val="center"/>
              <w:rPr>
                <w:b/>
              </w:rPr>
            </w:pPr>
            <w:r w:rsidRPr="00AB4952">
              <w:rPr>
                <w:b/>
              </w:rPr>
              <w:t>Category</w:t>
            </w:r>
          </w:p>
        </w:tc>
        <w:tc>
          <w:tcPr>
            <w:tcW w:w="1530" w:type="dxa"/>
            <w:shd w:val="clear" w:color="auto" w:fill="C00000"/>
            <w:vAlign w:val="center"/>
          </w:tcPr>
          <w:p w:rsidR="00AB4952" w:rsidRPr="00AB4952" w:rsidRDefault="00AB4952" w:rsidP="00790A2E">
            <w:pPr>
              <w:jc w:val="center"/>
              <w:rPr>
                <w:b/>
              </w:rPr>
            </w:pPr>
            <w:r w:rsidRPr="00AB4952">
              <w:rPr>
                <w:b/>
              </w:rPr>
              <w:t># of tournaments</w:t>
            </w:r>
          </w:p>
        </w:tc>
        <w:tc>
          <w:tcPr>
            <w:tcW w:w="6210" w:type="dxa"/>
            <w:shd w:val="clear" w:color="auto" w:fill="C00000"/>
            <w:vAlign w:val="center"/>
          </w:tcPr>
          <w:p w:rsidR="00AB4952" w:rsidRPr="00AB4952" w:rsidRDefault="00AB4952" w:rsidP="00790A2E">
            <w:pPr>
              <w:jc w:val="center"/>
              <w:rPr>
                <w:b/>
              </w:rPr>
            </w:pPr>
            <w:r w:rsidRPr="00AB4952">
              <w:rPr>
                <w:b/>
              </w:rPr>
              <w:t>Total Prize Pool</w:t>
            </w:r>
          </w:p>
        </w:tc>
      </w:tr>
      <w:tr w:rsidR="00AB4952" w:rsidTr="00790A2E">
        <w:tc>
          <w:tcPr>
            <w:tcW w:w="1998" w:type="dxa"/>
          </w:tcPr>
          <w:p w:rsidR="00AB4952" w:rsidRDefault="00AB4952" w:rsidP="00AB4952">
            <w:r>
              <w:t>Grand Slam</w:t>
            </w:r>
          </w:p>
        </w:tc>
        <w:tc>
          <w:tcPr>
            <w:tcW w:w="1530" w:type="dxa"/>
          </w:tcPr>
          <w:p w:rsidR="00AB4952" w:rsidRDefault="00AB4952" w:rsidP="00AB4952">
            <w:pPr>
              <w:jc w:val="center"/>
            </w:pPr>
            <w:r>
              <w:t>4</w:t>
            </w:r>
          </w:p>
        </w:tc>
        <w:tc>
          <w:tcPr>
            <w:tcW w:w="6210" w:type="dxa"/>
          </w:tcPr>
          <w:p w:rsidR="00AB4952" w:rsidRDefault="00790A2E" w:rsidP="00AB4952">
            <w:r>
              <w:t>Between $18.8M and $25.3M</w:t>
            </w:r>
          </w:p>
        </w:tc>
      </w:tr>
      <w:tr w:rsidR="00AB4952" w:rsidTr="00790A2E">
        <w:tc>
          <w:tcPr>
            <w:tcW w:w="1998" w:type="dxa"/>
          </w:tcPr>
          <w:p w:rsidR="00AB4952" w:rsidRDefault="00AB4952" w:rsidP="00AB4952">
            <w:r>
              <w:t>Premier Mandatory</w:t>
            </w:r>
          </w:p>
        </w:tc>
        <w:tc>
          <w:tcPr>
            <w:tcW w:w="1530" w:type="dxa"/>
          </w:tcPr>
          <w:p w:rsidR="00AB4952" w:rsidRDefault="00AB4952" w:rsidP="00AB4952">
            <w:pPr>
              <w:jc w:val="center"/>
            </w:pPr>
            <w:r>
              <w:t>4</w:t>
            </w:r>
          </w:p>
        </w:tc>
        <w:tc>
          <w:tcPr>
            <w:tcW w:w="6210" w:type="dxa"/>
          </w:tcPr>
          <w:p w:rsidR="00AB4952" w:rsidRDefault="00AB4952" w:rsidP="00AB4952">
            <w:r>
              <w:t>$6.7</w:t>
            </w:r>
            <w:r w:rsidR="00790A2E">
              <w:t>M</w:t>
            </w:r>
            <w:r>
              <w:t>-</w:t>
            </w:r>
            <w:r w:rsidR="00790A2E">
              <w:t>$</w:t>
            </w:r>
            <w:r>
              <w:t>8.7</w:t>
            </w:r>
            <w:r w:rsidR="00790A2E">
              <w:t>M</w:t>
            </w:r>
          </w:p>
        </w:tc>
      </w:tr>
      <w:tr w:rsidR="00AB4952" w:rsidTr="00790A2E">
        <w:tc>
          <w:tcPr>
            <w:tcW w:w="1998" w:type="dxa"/>
          </w:tcPr>
          <w:p w:rsidR="00AB4952" w:rsidRDefault="00AB4952" w:rsidP="00AB4952">
            <w:r>
              <w:t>Premier 5</w:t>
            </w:r>
          </w:p>
        </w:tc>
        <w:tc>
          <w:tcPr>
            <w:tcW w:w="1530" w:type="dxa"/>
          </w:tcPr>
          <w:p w:rsidR="00AB4952" w:rsidRDefault="00AB4952" w:rsidP="00AB4952">
            <w:pPr>
              <w:jc w:val="center"/>
            </w:pPr>
            <w:r>
              <w:t>5</w:t>
            </w:r>
          </w:p>
        </w:tc>
        <w:tc>
          <w:tcPr>
            <w:tcW w:w="6210" w:type="dxa"/>
          </w:tcPr>
          <w:p w:rsidR="00AB4952" w:rsidRDefault="00AB4952" w:rsidP="00AB4952">
            <w:r>
              <w:t>Between $2.7</w:t>
            </w:r>
            <w:r w:rsidR="00790A2E">
              <w:t>M</w:t>
            </w:r>
            <w:r>
              <w:t xml:space="preserve"> - </w:t>
            </w:r>
            <w:r w:rsidR="00790A2E">
              <w:t>$3.4M</w:t>
            </w:r>
          </w:p>
        </w:tc>
      </w:tr>
      <w:tr w:rsidR="00AB4952" w:rsidTr="00790A2E">
        <w:tc>
          <w:tcPr>
            <w:tcW w:w="1998" w:type="dxa"/>
          </w:tcPr>
          <w:p w:rsidR="00AB4952" w:rsidRDefault="00AB4952" w:rsidP="00AB4952">
            <w:r>
              <w:t>Premier</w:t>
            </w:r>
          </w:p>
        </w:tc>
        <w:tc>
          <w:tcPr>
            <w:tcW w:w="1530" w:type="dxa"/>
          </w:tcPr>
          <w:p w:rsidR="00AB4952" w:rsidRDefault="00AB4952" w:rsidP="00AB4952">
            <w:pPr>
              <w:jc w:val="center"/>
            </w:pPr>
            <w:r>
              <w:t>12</w:t>
            </w:r>
          </w:p>
        </w:tc>
        <w:tc>
          <w:tcPr>
            <w:tcW w:w="6210" w:type="dxa"/>
          </w:tcPr>
          <w:p w:rsidR="00AB4952" w:rsidRDefault="00AB4952" w:rsidP="00AB4952">
            <w:r>
              <w:t>Between $799K - $</w:t>
            </w:r>
            <w:r w:rsidR="00790A2E">
              <w:t>1M</w:t>
            </w:r>
            <w:r>
              <w:t xml:space="preserve">  with Dubai as an</w:t>
            </w:r>
            <w:r w:rsidR="00790A2E">
              <w:t xml:space="preserve"> exception offering $2.6M</w:t>
            </w:r>
          </w:p>
        </w:tc>
      </w:tr>
      <w:tr w:rsidR="00AB4952" w:rsidTr="00790A2E">
        <w:tc>
          <w:tcPr>
            <w:tcW w:w="1998" w:type="dxa"/>
          </w:tcPr>
          <w:p w:rsidR="00AB4952" w:rsidRDefault="00AB4952" w:rsidP="00AB4952">
            <w:r>
              <w:t xml:space="preserve">International </w:t>
            </w:r>
          </w:p>
        </w:tc>
        <w:tc>
          <w:tcPr>
            <w:tcW w:w="1530" w:type="dxa"/>
          </w:tcPr>
          <w:p w:rsidR="00AB4952" w:rsidRDefault="00052BB1" w:rsidP="00AB4952">
            <w:pPr>
              <w:jc w:val="center"/>
            </w:pPr>
            <w:r>
              <w:t>30</w:t>
            </w:r>
          </w:p>
        </w:tc>
        <w:tc>
          <w:tcPr>
            <w:tcW w:w="6210" w:type="dxa"/>
          </w:tcPr>
          <w:p w:rsidR="00AB4952" w:rsidRDefault="00790A2E" w:rsidP="00AB4952">
            <w:r>
              <w:t>$250K</w:t>
            </w:r>
          </w:p>
        </w:tc>
      </w:tr>
      <w:tr w:rsidR="00460ED6" w:rsidTr="00790A2E">
        <w:tc>
          <w:tcPr>
            <w:tcW w:w="1998" w:type="dxa"/>
          </w:tcPr>
          <w:p w:rsidR="00460ED6" w:rsidRPr="00790A2E" w:rsidRDefault="00885E03" w:rsidP="00A03304">
            <w:pPr>
              <w:rPr>
                <w:vertAlign w:val="superscript"/>
              </w:rPr>
            </w:pPr>
            <w:r>
              <w:t>Year-End Finals</w:t>
            </w:r>
          </w:p>
        </w:tc>
        <w:tc>
          <w:tcPr>
            <w:tcW w:w="1530" w:type="dxa"/>
          </w:tcPr>
          <w:p w:rsidR="00460ED6" w:rsidRDefault="00460ED6" w:rsidP="00A03304">
            <w:pPr>
              <w:jc w:val="center"/>
            </w:pPr>
            <w:r>
              <w:t>2</w:t>
            </w:r>
          </w:p>
        </w:tc>
        <w:tc>
          <w:tcPr>
            <w:tcW w:w="6210" w:type="dxa"/>
          </w:tcPr>
          <w:p w:rsidR="00460ED6" w:rsidRDefault="00460ED6" w:rsidP="00A03304">
            <w:r>
              <w:t>$7M for players ranked #1-8 and $2.4M for players ranked #9-20</w:t>
            </w:r>
          </w:p>
        </w:tc>
      </w:tr>
      <w:tr w:rsidR="00460ED6" w:rsidTr="00790A2E">
        <w:tc>
          <w:tcPr>
            <w:tcW w:w="1998" w:type="dxa"/>
          </w:tcPr>
          <w:p w:rsidR="00460ED6" w:rsidRPr="00790A2E" w:rsidRDefault="00460ED6" w:rsidP="00790A2E">
            <w:pPr>
              <w:jc w:val="right"/>
              <w:rPr>
                <w:b/>
              </w:rPr>
            </w:pPr>
            <w:r w:rsidRPr="00790A2E">
              <w:rPr>
                <w:b/>
              </w:rPr>
              <w:t>Total:</w:t>
            </w:r>
          </w:p>
        </w:tc>
        <w:tc>
          <w:tcPr>
            <w:tcW w:w="1530" w:type="dxa"/>
          </w:tcPr>
          <w:p w:rsidR="00460ED6" w:rsidRPr="00790A2E" w:rsidRDefault="00885E03" w:rsidP="00AB4952">
            <w:pPr>
              <w:jc w:val="center"/>
              <w:rPr>
                <w:b/>
              </w:rPr>
            </w:pPr>
            <w:r>
              <w:rPr>
                <w:b/>
              </w:rPr>
              <w:t>58</w:t>
            </w:r>
          </w:p>
        </w:tc>
        <w:tc>
          <w:tcPr>
            <w:tcW w:w="6210" w:type="dxa"/>
          </w:tcPr>
          <w:p w:rsidR="00460ED6" w:rsidRDefault="00460ED6" w:rsidP="00AB4952"/>
        </w:tc>
      </w:tr>
    </w:tbl>
    <w:p w:rsidR="00AB4952" w:rsidRDefault="00AB4952" w:rsidP="00AB4952">
      <w:pPr>
        <w:ind w:firstLine="720"/>
      </w:pPr>
    </w:p>
    <w:p w:rsidR="008A29A9" w:rsidRDefault="008A29A9" w:rsidP="00AB4952">
      <w:pPr>
        <w:ind w:firstLine="720"/>
      </w:pPr>
      <w:r w:rsidRPr="008A29A9">
        <w:rPr>
          <w:b/>
        </w:rPr>
        <w:t>Grand Slams:</w:t>
      </w:r>
      <w:r>
        <w:t xml:space="preserve"> These are the 4 most prestigious tennis tournaments that have legendary status: the Australian Open, the French Open (Roland </w:t>
      </w:r>
      <w:proofErr w:type="spellStart"/>
      <w:r>
        <w:t>Garros</w:t>
      </w:r>
      <w:proofErr w:type="spellEnd"/>
      <w:r>
        <w:t xml:space="preserve">), Wimbledon, and the US Open. They have 128 participants in direct elimination, which requires a player to win 7 matches in order to win the tournament. The Grand Slams are played over 2 week periods. </w:t>
      </w:r>
    </w:p>
    <w:p w:rsidR="008A29A9" w:rsidRDefault="008A29A9" w:rsidP="00AB4952">
      <w:pPr>
        <w:ind w:firstLine="720"/>
      </w:pPr>
      <w:r w:rsidRPr="008A29A9">
        <w:rPr>
          <w:b/>
        </w:rPr>
        <w:t>Premier Mandatory:</w:t>
      </w:r>
      <w:r>
        <w:rPr>
          <w:b/>
        </w:rPr>
        <w:t xml:space="preserve"> </w:t>
      </w:r>
      <w:r>
        <w:t>The</w:t>
      </w:r>
      <w:r w:rsidR="004D6863">
        <w:t xml:space="preserve">se are the next 4 most </w:t>
      </w:r>
      <w:r>
        <w:t>prestigious tournaments, which the WTA has made mandatory for the players in order to ensure the high-profile status of the tournament</w:t>
      </w:r>
      <w:r w:rsidR="004D6863">
        <w:t>s</w:t>
      </w:r>
      <w:r>
        <w:t xml:space="preserve">. They are Indian Wells, Miami Open, Madrid Open, and China Open.  </w:t>
      </w:r>
      <w:r w:rsidR="004D6863">
        <w:t>Indian Wells and Miami feature 96 players and are both played over 10 days’ period. The top 32 players receive a “bye” in the first round and join the competition from the second round. This means that a top 32 player would need to win 6 matches in order to win the tournament</w:t>
      </w:r>
      <w:r w:rsidR="00460ED6">
        <w:t>, but a player outside the top 32 would need 7 victories</w:t>
      </w:r>
      <w:r w:rsidR="004D6863">
        <w:t>. The Madrid Open and China Open have 64 players at the start and the winner needs to win 6 matches</w:t>
      </w:r>
      <w:r w:rsidR="00460ED6">
        <w:t>, regardless of rank. Both tournaments</w:t>
      </w:r>
      <w:r w:rsidR="004D6863">
        <w:t xml:space="preserve"> are played over a single week. </w:t>
      </w:r>
    </w:p>
    <w:p w:rsidR="004D6863" w:rsidRDefault="004D6863" w:rsidP="00AB4952">
      <w:pPr>
        <w:ind w:firstLine="720"/>
      </w:pPr>
      <w:r>
        <w:rPr>
          <w:b/>
        </w:rPr>
        <w:t>Premier 5</w:t>
      </w:r>
      <w:r w:rsidRPr="008A29A9">
        <w:rPr>
          <w:b/>
        </w:rPr>
        <w:t>:</w:t>
      </w:r>
      <w:r>
        <w:rPr>
          <w:b/>
        </w:rPr>
        <w:t xml:space="preserve"> </w:t>
      </w:r>
      <w:r w:rsidR="00460ED6">
        <w:t>This is a group of 5 prestigious tournaments that offer half of the prize money of the Premier Mandatory ones. They are in Doha, Rome, Montreal, Cincinnati, and Wuhan. They are not mandatory and a player can decide to compete if she likes the facilities, the surface, or the location. This group of tournaments feature</w:t>
      </w:r>
      <w:r w:rsidR="00E55919">
        <w:t>s</w:t>
      </w:r>
      <w:r w:rsidR="00460ED6">
        <w:t xml:space="preserve"> 56 players</w:t>
      </w:r>
      <w:r w:rsidR="00913356">
        <w:t xml:space="preserve"> and the top 8 are given a “bye” in the first round. This means that a top 8 player will need to win 5 matches in order to win the tournament, while a player outside of the top 8 needs</w:t>
      </w:r>
      <w:r w:rsidR="009D6BF7">
        <w:t xml:space="preserve"> to win 6</w:t>
      </w:r>
      <w:r w:rsidR="00913356">
        <w:t xml:space="preserve">. These tournaments are played during the course of a single week. </w:t>
      </w:r>
    </w:p>
    <w:p w:rsidR="00913356" w:rsidRDefault="00913356" w:rsidP="00AB4952">
      <w:pPr>
        <w:ind w:firstLine="720"/>
      </w:pPr>
      <w:r w:rsidRPr="00913356">
        <w:rPr>
          <w:b/>
        </w:rPr>
        <w:t xml:space="preserve">Premier: </w:t>
      </w:r>
      <w:r>
        <w:t xml:space="preserve">This is a group of smaller tournaments, which take place in Brisbane, Sydney, St. Petersburg (Russia), Dubai, Charleston, Stuttgart, Birmingham, </w:t>
      </w:r>
      <w:proofErr w:type="spellStart"/>
      <w:r>
        <w:t>Eastbourne</w:t>
      </w:r>
      <w:proofErr w:type="spellEnd"/>
      <w:r>
        <w:t xml:space="preserve">, San Jose, New Haven, Tokyo, and Moscow. They can have different draw sizes ranging between 28, 32, or 56 players so </w:t>
      </w:r>
      <w:r w:rsidR="009D6BF7">
        <w:t>this group has</w:t>
      </w:r>
      <w:r>
        <w:t xml:space="preserve"> var</w:t>
      </w:r>
      <w:r w:rsidR="009D6BF7">
        <w:t>iations</w:t>
      </w:r>
      <w:r>
        <w:t xml:space="preserve"> as to how many matches a player needs to win </w:t>
      </w:r>
      <w:r w:rsidR="009D6BF7">
        <w:t>to become</w:t>
      </w:r>
      <w:r>
        <w:t xml:space="preserve"> the champion. </w:t>
      </w:r>
      <w:r w:rsidR="009D6BF7">
        <w:t xml:space="preserve">The minimum is 4, the maximum is 6. Yet, they award the same number of points. The differences in draw size are mostly due to the number of available tennis courts in the tournament’s complex and the requirement to finish play within a single week. </w:t>
      </w:r>
    </w:p>
    <w:p w:rsidR="009D6BF7" w:rsidRDefault="009D6BF7" w:rsidP="00AB4952">
      <w:pPr>
        <w:ind w:firstLine="720"/>
      </w:pPr>
      <w:r w:rsidRPr="009D6BF7">
        <w:rPr>
          <w:b/>
        </w:rPr>
        <w:lastRenderedPageBreak/>
        <w:t xml:space="preserve">International: </w:t>
      </w:r>
      <w:r>
        <w:t>These are tournaments that happen around the world at places, which are trying to popularize tennis as a sport. They often change year after year due to sponsorship</w:t>
      </w:r>
      <w:r w:rsidR="001E1912">
        <w:t xml:space="preserve"> withdrawals,</w:t>
      </w:r>
      <w:r>
        <w:t xml:space="preserve"> lack of leadership</w:t>
      </w:r>
      <w:r w:rsidR="001E1912">
        <w:t>, or waning interest</w:t>
      </w:r>
      <w:r>
        <w:t xml:space="preserve">. They are organized at tennis club or university facilities and do not involve significant infrastructure </w:t>
      </w:r>
      <w:r w:rsidR="001E1912">
        <w:t xml:space="preserve">investments. </w:t>
      </w:r>
      <w:r>
        <w:t>There are many instances w</w:t>
      </w:r>
      <w:r w:rsidR="001E1912">
        <w:t>hen a new tournament will apply for a license and get approval</w:t>
      </w:r>
      <w:r>
        <w:t xml:space="preserve"> </w:t>
      </w:r>
      <w:r w:rsidR="001E1912">
        <w:t>after the</w:t>
      </w:r>
      <w:r>
        <w:t xml:space="preserve"> </w:t>
      </w:r>
      <w:r w:rsidR="001E1912">
        <w:t xml:space="preserve">country has seen a </w:t>
      </w:r>
      <w:r>
        <w:t>few successful</w:t>
      </w:r>
      <w:r w:rsidR="001E1912">
        <w:t xml:space="preserve"> star-like</w:t>
      </w:r>
      <w:r>
        <w:t xml:space="preserve"> players in the recent 5 years</w:t>
      </w:r>
      <w:r w:rsidR="001E1912">
        <w:t xml:space="preserve"> (e.g. the Bucharest Open in Romania, starting in 2014, when Simona Halep finished as #2 having ascended in the rankings in the years prior to that)</w:t>
      </w:r>
      <w:r>
        <w:t>. However, there are also a few</w:t>
      </w:r>
      <w:r w:rsidR="001E1912">
        <w:t xml:space="preserve"> tournaments in this category,</w:t>
      </w:r>
      <w:r>
        <w:t xml:space="preserve"> which have existed for</w:t>
      </w:r>
      <w:r w:rsidR="001E1912">
        <w:t xml:space="preserve"> decades (e.g. Linz, Luxembourg), but keep its small format due to limitations (e.g. indoor courts). All these tournaments feature either 28 or 32 players and wining them requires 4 or 5 wins depending on player’s entry rank. They award the same amount of points and are played during a single week. </w:t>
      </w:r>
    </w:p>
    <w:p w:rsidR="00052BB1" w:rsidRDefault="00052BB1" w:rsidP="00AB4952">
      <w:pPr>
        <w:ind w:firstLine="720"/>
      </w:pPr>
      <w:r w:rsidRPr="00885E03">
        <w:rPr>
          <w:b/>
        </w:rPr>
        <w:t>Year-End Finals:</w:t>
      </w:r>
      <w:r w:rsidR="00890CE1">
        <w:t xml:space="preserve"> T</w:t>
      </w:r>
      <w:r>
        <w:t xml:space="preserve">hese are two tournaments reserved for players who finish in the top 20. The first one is only for the </w:t>
      </w:r>
      <w:proofErr w:type="gramStart"/>
      <w:r>
        <w:t>players</w:t>
      </w:r>
      <w:proofErr w:type="gramEnd"/>
      <w:r>
        <w:t xml:space="preserve"> ranked #1-8 and takes place in Singapore, while the second one is for players ranked #9-20 and takes place in Zhuhai. These tournaments have a round-robin format before semifinals and a final and have a </w:t>
      </w:r>
      <w:r w:rsidR="00E55919">
        <w:t>generous prize</w:t>
      </w:r>
      <w:r>
        <w:t xml:space="preserve"> pool (per </w:t>
      </w:r>
      <w:r w:rsidR="00E55919">
        <w:t xml:space="preserve">number of </w:t>
      </w:r>
      <w:r>
        <w:t>players participating) as an incentive.</w:t>
      </w:r>
    </w:p>
    <w:p w:rsidR="007B07AD" w:rsidRPr="009D6BF7" w:rsidRDefault="007B07AD" w:rsidP="00AB4952">
      <w:pPr>
        <w:ind w:firstLine="720"/>
      </w:pPr>
    </w:p>
    <w:p w:rsidR="00790A2E" w:rsidRPr="001B742B" w:rsidRDefault="00790A2E" w:rsidP="00391EF5">
      <w:pPr>
        <w:pStyle w:val="ListParagraph"/>
        <w:numPr>
          <w:ilvl w:val="0"/>
          <w:numId w:val="9"/>
        </w:numPr>
        <w:rPr>
          <w:b/>
        </w:rPr>
      </w:pPr>
      <w:r w:rsidRPr="001B742B">
        <w:rPr>
          <w:b/>
        </w:rPr>
        <w:t>The WTA Calendar</w:t>
      </w:r>
      <w:r w:rsidR="001B742B">
        <w:rPr>
          <w:b/>
        </w:rPr>
        <w:t xml:space="preserve"> Construction</w:t>
      </w:r>
      <w:r w:rsidRPr="001B742B">
        <w:rPr>
          <w:b/>
        </w:rPr>
        <w:t>:</w:t>
      </w:r>
    </w:p>
    <w:p w:rsidR="00AE3A2D" w:rsidRDefault="00790A2E" w:rsidP="00AE3A2D">
      <w:r>
        <w:rPr>
          <w:b/>
        </w:rPr>
        <w:tab/>
      </w:r>
      <w:r w:rsidR="001E1912">
        <w:t xml:space="preserve">In making its calendar, the WTA needs to </w:t>
      </w:r>
      <w:r w:rsidR="001E1912" w:rsidRPr="001E1912">
        <w:rPr>
          <w:b/>
        </w:rPr>
        <w:t xml:space="preserve">reconcile two dimensions: court </w:t>
      </w:r>
      <w:r w:rsidR="00297C27">
        <w:rPr>
          <w:b/>
        </w:rPr>
        <w:t>surface and</w:t>
      </w:r>
      <w:r w:rsidR="003068D2">
        <w:rPr>
          <w:b/>
        </w:rPr>
        <w:t xml:space="preserve"> tournament</w:t>
      </w:r>
      <w:r w:rsidR="001E1912" w:rsidRPr="001E1912">
        <w:rPr>
          <w:b/>
        </w:rPr>
        <w:t xml:space="preserve"> location.</w:t>
      </w:r>
      <w:r w:rsidR="001E1912">
        <w:t xml:space="preserve"> Th</w:t>
      </w:r>
      <w:r w:rsidR="003068D2">
        <w:t>ere are 4 court surfaces: outdoor hard courts, clay courts, grass courts, and indoor hard courts</w:t>
      </w:r>
      <w:r w:rsidR="00716AF7">
        <w:rPr>
          <w:vertAlign w:val="superscript"/>
        </w:rPr>
        <w:t>5</w:t>
      </w:r>
      <w:r w:rsidR="003068D2">
        <w:t>. The indoor hard courts are typically a carpet that is laid over arenas that host other sports. To create a successful calendar, the WTA needs to cluster these two dimensions in an attempt to reduce the friction</w:t>
      </w:r>
      <w:r w:rsidR="00E55919">
        <w:t xml:space="preserve"> (the “wear and tear”)</w:t>
      </w:r>
      <w:r w:rsidR="003068D2">
        <w:t xml:space="preserve"> experienced by the players</w:t>
      </w:r>
      <w:r w:rsidR="00AE3A2D">
        <w:t>. Th</w:t>
      </w:r>
      <w:r w:rsidR="00297C27">
        <w:t>is means that the WTA has to</w:t>
      </w:r>
      <w:r w:rsidR="00AE3A2D">
        <w:t xml:space="preserve"> mold a few</w:t>
      </w:r>
      <w:r w:rsidR="003068D2">
        <w:t xml:space="preserve"> mini-tours around a given world geography on a specific </w:t>
      </w:r>
      <w:r w:rsidR="00AE3A2D">
        <w:t>court surface</w:t>
      </w:r>
      <w:r w:rsidR="003068D2">
        <w:t xml:space="preserve">. </w:t>
      </w:r>
    </w:p>
    <w:p w:rsidR="00824D8C" w:rsidRDefault="003068D2" w:rsidP="00AE3A2D">
      <w:pPr>
        <w:ind w:firstLine="720"/>
      </w:pPr>
      <w:r>
        <w:t xml:space="preserve">Transitioning players gradually from one geography and court type to another </w:t>
      </w:r>
      <w:r w:rsidR="00824D8C">
        <w:t>is a key element for</w:t>
      </w:r>
      <w:r>
        <w:t xml:space="preserve"> keeping them</w:t>
      </w:r>
      <w:r w:rsidR="00824D8C">
        <w:t xml:space="preserve"> committed and sane</w:t>
      </w:r>
      <w:r w:rsidR="00B560E6">
        <w:rPr>
          <w:vertAlign w:val="superscript"/>
        </w:rPr>
        <w:t>6</w:t>
      </w:r>
      <w:r w:rsidR="00824D8C">
        <w:t xml:space="preserve">. If a player needs to switch between court surfaces every week, she will lose the ability to play effectively on any of them as the body learns to adapt to a single surface over time. For example, sliding on clay courts is a skillful ability to retrieve balls and move around the court, while this is impossible on the other court types – grass, in fact, can be slippery and </w:t>
      </w:r>
      <w:r w:rsidR="00AE3A2D">
        <w:t xml:space="preserve">can </w:t>
      </w:r>
      <w:r w:rsidR="00824D8C">
        <w:t>lead to falls and injuries, while hard courts require plain running. Likewise, if a players needs to travel to different world regions every week, she will quickly build fatigue and exhaustion, which will lead to difficulties in realizing one’s potential and playing with a fresh mind</w:t>
      </w:r>
      <w:r w:rsidR="00B560E6">
        <w:rPr>
          <w:vertAlign w:val="superscript"/>
        </w:rPr>
        <w:t>7</w:t>
      </w:r>
      <w:r w:rsidR="00824D8C">
        <w:t xml:space="preserve">. </w:t>
      </w:r>
    </w:p>
    <w:p w:rsidR="00321B32" w:rsidRDefault="00321B32" w:rsidP="00AE3A2D">
      <w:pPr>
        <w:ind w:firstLine="720"/>
      </w:pPr>
      <w:r w:rsidRPr="00321B32">
        <w:t>In particular, the Hospital for Specialty Surgery (HSS</w:t>
      </w:r>
      <w:proofErr w:type="gramStart"/>
      <w:r w:rsidRPr="00321B32">
        <w:t>)</w:t>
      </w:r>
      <w:r w:rsidR="00B560E6">
        <w:rPr>
          <w:vertAlign w:val="superscript"/>
        </w:rPr>
        <w:t>7</w:t>
      </w:r>
      <w:proofErr w:type="gramEnd"/>
      <w:r w:rsidRPr="00321B32">
        <w:t xml:space="preserve"> points that </w:t>
      </w:r>
      <w:r w:rsidRPr="00321B32">
        <w:t xml:space="preserve">severe jet lag </w:t>
      </w:r>
      <w:r>
        <w:t xml:space="preserve">can affect a player’s </w:t>
      </w:r>
      <w:r w:rsidR="00836454">
        <w:t>performance quite negatively</w:t>
      </w:r>
      <w:r>
        <w:t>. Travel fatigue can disrupt a player’s normal routine</w:t>
      </w:r>
      <w:r w:rsidRPr="00321B32">
        <w:t>, including sleeping and eating patterns and internal biorhythm. This can create</w:t>
      </w:r>
      <w:r>
        <w:t xml:space="preserve"> a range of adverse</w:t>
      </w:r>
      <w:r w:rsidRPr="00321B32">
        <w:t xml:space="preserve"> effects ranging from decrease</w:t>
      </w:r>
      <w:r w:rsidR="00836454">
        <w:t>d concentration to drowsiness to</w:t>
      </w:r>
      <w:r w:rsidRPr="00321B32">
        <w:t xml:space="preserve"> delayed reaction </w:t>
      </w:r>
      <w:r w:rsidR="00836454">
        <w:t>time to</w:t>
      </w:r>
      <w:r>
        <w:t xml:space="preserve"> </w:t>
      </w:r>
      <w:r w:rsidRPr="00321B32">
        <w:t>delayed c</w:t>
      </w:r>
      <w:r w:rsidR="00836454">
        <w:t xml:space="preserve">ognition.  The disruption to the player’s bodies </w:t>
      </w:r>
      <w:r w:rsidRPr="00321B32">
        <w:t>becomes more drastic with t</w:t>
      </w:r>
      <w:r w:rsidR="00836454">
        <w:t xml:space="preserve">he number of time zones crossed - players </w:t>
      </w:r>
      <w:r w:rsidR="00836454">
        <w:lastRenderedPageBreak/>
        <w:t>can</w:t>
      </w:r>
      <w:r w:rsidRPr="00321B32">
        <w:t xml:space="preserve"> be slower at the start of the match and take longer to establish their rhythm. This can lead to more errors on the court and predispose the player to possible injury.</w:t>
      </w:r>
    </w:p>
    <w:p w:rsidR="00716AF7" w:rsidRPr="00AC4709" w:rsidRDefault="00716AF7" w:rsidP="00AE3A2D">
      <w:pPr>
        <w:ind w:firstLine="720"/>
        <w:rPr>
          <w:vertAlign w:val="superscript"/>
        </w:rPr>
      </w:pPr>
      <w:r>
        <w:t>The first-hand experience of players also co</w:t>
      </w:r>
      <w:r w:rsidR="001934B2">
        <w:t>nfirms that. CNN has reported</w:t>
      </w:r>
      <w:r>
        <w:t xml:space="preserve"> how </w:t>
      </w:r>
      <w:r w:rsidR="001934B2">
        <w:t>cross-country flights and</w:t>
      </w:r>
      <w:r>
        <w:t xml:space="preserve"> travel</w:t>
      </w:r>
      <w:r w:rsidR="001934B2">
        <w:t xml:space="preserve"> delays affect players</w:t>
      </w:r>
      <w:r w:rsidR="00B560E6">
        <w:rPr>
          <w:vertAlign w:val="superscript"/>
        </w:rPr>
        <w:t>8</w:t>
      </w:r>
      <w:r w:rsidR="001934B2">
        <w:t>. It is noteworthy to point that travel is seen as an adversary not only when it is international, but domestic as well. In the month of March, the players need to travel from Indian Wells, CA, to Miami, FL (two of the four Premier Mandatory tournaments), which are scheduled back-to-back. This coast-to-coast trip is described as “one of the worst ever”. Then, just 2 weeks after the Miami Open, there is an International-category tournament in Bogota, Colombia, for which many players have extensively remarked that it is a taxing change in altitude</w:t>
      </w:r>
      <w:r w:rsidR="00AC4709">
        <w:t xml:space="preserve"> when they experience dizziness on court</w:t>
      </w:r>
      <w:r w:rsidR="001934B2">
        <w:t xml:space="preserve">. </w:t>
      </w:r>
      <w:r w:rsidR="00AC4709">
        <w:t xml:space="preserve">The 2018 champion in that tournament, Anna Karolina </w:t>
      </w:r>
      <w:proofErr w:type="spellStart"/>
      <w:r w:rsidR="00AC4709">
        <w:t>Schmiedlova</w:t>
      </w:r>
      <w:proofErr w:type="spellEnd"/>
      <w:r w:rsidR="00AC4709">
        <w:t xml:space="preserve"> had offered the following comment in her interview: </w:t>
      </w:r>
      <w:r w:rsidR="00AC4709" w:rsidRPr="00AC4709">
        <w:t>I played in Bogota one time before, I l</w:t>
      </w:r>
      <w:r w:rsidR="00AC4709">
        <w:t xml:space="preserve">ost in first round […] </w:t>
      </w:r>
      <w:r w:rsidR="00AC4709" w:rsidRPr="00AC4709">
        <w:t>This time when I came here I p</w:t>
      </w:r>
      <w:r w:rsidR="00AC4709">
        <w:t>repared longer for the altitude…”</w:t>
      </w:r>
      <w:r w:rsidR="00B560E6">
        <w:rPr>
          <w:vertAlign w:val="superscript"/>
        </w:rPr>
        <w:t>9</w:t>
      </w:r>
    </w:p>
    <w:p w:rsidR="005E7CDB" w:rsidRDefault="00824D8C" w:rsidP="00052BB1">
      <w:pPr>
        <w:ind w:firstLine="720"/>
      </w:pPr>
      <w:r>
        <w:t>T</w:t>
      </w:r>
      <w:r w:rsidR="00AE3A2D">
        <w:t>hus, recognizing the need of the players for a well-transitioned and well-structured calendar, the WTA has developed</w:t>
      </w:r>
      <w:r>
        <w:t xml:space="preserve"> a </w:t>
      </w:r>
      <w:r w:rsidR="00052BB1">
        <w:t>calendar</w:t>
      </w:r>
      <w:r w:rsidR="00AC4709">
        <w:t>, which attempts to be less disruptive and more</w:t>
      </w:r>
      <w:r w:rsidR="00052BB1">
        <w:t xml:space="preserve"> </w:t>
      </w:r>
      <w:r w:rsidR="00AC4709">
        <w:t>travel</w:t>
      </w:r>
      <w:r w:rsidR="00AC4709">
        <w:t>-friendly</w:t>
      </w:r>
      <w:r w:rsidR="00052BB1">
        <w:t>:</w:t>
      </w:r>
    </w:p>
    <w:tbl>
      <w:tblPr>
        <w:tblStyle w:val="TableGrid"/>
        <w:tblW w:w="10530" w:type="dxa"/>
        <w:tblInd w:w="-432" w:type="dxa"/>
        <w:tblLayout w:type="fixed"/>
        <w:tblLook w:val="04A0" w:firstRow="1" w:lastRow="0" w:firstColumn="1" w:lastColumn="0" w:noHBand="0" w:noVBand="1"/>
      </w:tblPr>
      <w:tblGrid>
        <w:gridCol w:w="810"/>
        <w:gridCol w:w="810"/>
        <w:gridCol w:w="900"/>
        <w:gridCol w:w="810"/>
        <w:gridCol w:w="560"/>
        <w:gridCol w:w="644"/>
        <w:gridCol w:w="776"/>
        <w:gridCol w:w="718"/>
        <w:gridCol w:w="812"/>
        <w:gridCol w:w="990"/>
        <w:gridCol w:w="810"/>
        <w:gridCol w:w="990"/>
        <w:gridCol w:w="900"/>
      </w:tblGrid>
      <w:tr w:rsidR="00052BB1" w:rsidTr="00052BB1">
        <w:tc>
          <w:tcPr>
            <w:tcW w:w="810" w:type="dxa"/>
            <w:vAlign w:val="center"/>
          </w:tcPr>
          <w:p w:rsidR="0035458D" w:rsidRPr="0035458D" w:rsidRDefault="0035458D" w:rsidP="0035458D">
            <w:pPr>
              <w:jc w:val="center"/>
              <w:rPr>
                <w:sz w:val="16"/>
                <w:szCs w:val="16"/>
              </w:rPr>
            </w:pPr>
          </w:p>
        </w:tc>
        <w:tc>
          <w:tcPr>
            <w:tcW w:w="810" w:type="dxa"/>
            <w:shd w:val="clear" w:color="auto" w:fill="C00000"/>
            <w:vAlign w:val="center"/>
          </w:tcPr>
          <w:p w:rsidR="0035458D" w:rsidRPr="0035458D" w:rsidRDefault="0035458D" w:rsidP="0035458D">
            <w:pPr>
              <w:jc w:val="center"/>
              <w:rPr>
                <w:b/>
                <w:sz w:val="16"/>
                <w:szCs w:val="16"/>
              </w:rPr>
            </w:pPr>
            <w:r w:rsidRPr="0035458D">
              <w:rPr>
                <w:b/>
                <w:sz w:val="16"/>
                <w:szCs w:val="16"/>
              </w:rPr>
              <w:t>January</w:t>
            </w:r>
          </w:p>
        </w:tc>
        <w:tc>
          <w:tcPr>
            <w:tcW w:w="900" w:type="dxa"/>
            <w:shd w:val="clear" w:color="auto" w:fill="C00000"/>
            <w:vAlign w:val="center"/>
          </w:tcPr>
          <w:p w:rsidR="0035458D" w:rsidRPr="0035458D" w:rsidRDefault="0035458D" w:rsidP="0035458D">
            <w:pPr>
              <w:jc w:val="center"/>
              <w:rPr>
                <w:b/>
                <w:sz w:val="16"/>
                <w:szCs w:val="16"/>
              </w:rPr>
            </w:pPr>
            <w:r w:rsidRPr="0035458D">
              <w:rPr>
                <w:b/>
                <w:sz w:val="16"/>
                <w:szCs w:val="16"/>
              </w:rPr>
              <w:t>February</w:t>
            </w:r>
          </w:p>
        </w:tc>
        <w:tc>
          <w:tcPr>
            <w:tcW w:w="810" w:type="dxa"/>
            <w:shd w:val="clear" w:color="auto" w:fill="C00000"/>
            <w:vAlign w:val="center"/>
          </w:tcPr>
          <w:p w:rsidR="0035458D" w:rsidRPr="0035458D" w:rsidRDefault="0035458D" w:rsidP="0035458D">
            <w:pPr>
              <w:jc w:val="center"/>
              <w:rPr>
                <w:b/>
                <w:sz w:val="16"/>
                <w:szCs w:val="16"/>
              </w:rPr>
            </w:pPr>
            <w:r w:rsidRPr="0035458D">
              <w:rPr>
                <w:b/>
                <w:sz w:val="16"/>
                <w:szCs w:val="16"/>
              </w:rPr>
              <w:t>March</w:t>
            </w:r>
          </w:p>
        </w:tc>
        <w:tc>
          <w:tcPr>
            <w:tcW w:w="560" w:type="dxa"/>
            <w:shd w:val="clear" w:color="auto" w:fill="C00000"/>
            <w:vAlign w:val="center"/>
          </w:tcPr>
          <w:p w:rsidR="0035458D" w:rsidRPr="0035458D" w:rsidRDefault="0035458D" w:rsidP="0035458D">
            <w:pPr>
              <w:jc w:val="center"/>
              <w:rPr>
                <w:b/>
                <w:sz w:val="16"/>
                <w:szCs w:val="16"/>
              </w:rPr>
            </w:pPr>
            <w:r w:rsidRPr="0035458D">
              <w:rPr>
                <w:b/>
                <w:sz w:val="16"/>
                <w:szCs w:val="16"/>
              </w:rPr>
              <w:t>April</w:t>
            </w:r>
          </w:p>
        </w:tc>
        <w:tc>
          <w:tcPr>
            <w:tcW w:w="644" w:type="dxa"/>
            <w:shd w:val="clear" w:color="auto" w:fill="C00000"/>
            <w:vAlign w:val="center"/>
          </w:tcPr>
          <w:p w:rsidR="0035458D" w:rsidRPr="0035458D" w:rsidRDefault="0035458D" w:rsidP="0035458D">
            <w:pPr>
              <w:jc w:val="center"/>
              <w:rPr>
                <w:b/>
                <w:sz w:val="16"/>
                <w:szCs w:val="16"/>
              </w:rPr>
            </w:pPr>
            <w:r w:rsidRPr="0035458D">
              <w:rPr>
                <w:b/>
                <w:sz w:val="16"/>
                <w:szCs w:val="16"/>
              </w:rPr>
              <w:t>May</w:t>
            </w:r>
          </w:p>
        </w:tc>
        <w:tc>
          <w:tcPr>
            <w:tcW w:w="776" w:type="dxa"/>
            <w:shd w:val="clear" w:color="auto" w:fill="C00000"/>
            <w:vAlign w:val="center"/>
          </w:tcPr>
          <w:p w:rsidR="0035458D" w:rsidRPr="0035458D" w:rsidRDefault="0035458D" w:rsidP="0035458D">
            <w:pPr>
              <w:jc w:val="center"/>
              <w:rPr>
                <w:b/>
                <w:sz w:val="16"/>
                <w:szCs w:val="16"/>
              </w:rPr>
            </w:pPr>
            <w:r w:rsidRPr="0035458D">
              <w:rPr>
                <w:b/>
                <w:sz w:val="16"/>
                <w:szCs w:val="16"/>
              </w:rPr>
              <w:t>June</w:t>
            </w:r>
          </w:p>
        </w:tc>
        <w:tc>
          <w:tcPr>
            <w:tcW w:w="718" w:type="dxa"/>
            <w:shd w:val="clear" w:color="auto" w:fill="C00000"/>
            <w:vAlign w:val="center"/>
          </w:tcPr>
          <w:p w:rsidR="0035458D" w:rsidRPr="0035458D" w:rsidRDefault="0035458D" w:rsidP="0035458D">
            <w:pPr>
              <w:jc w:val="center"/>
              <w:rPr>
                <w:b/>
                <w:sz w:val="16"/>
                <w:szCs w:val="16"/>
              </w:rPr>
            </w:pPr>
            <w:r w:rsidRPr="0035458D">
              <w:rPr>
                <w:b/>
                <w:sz w:val="16"/>
                <w:szCs w:val="16"/>
              </w:rPr>
              <w:t>July</w:t>
            </w:r>
          </w:p>
        </w:tc>
        <w:tc>
          <w:tcPr>
            <w:tcW w:w="812" w:type="dxa"/>
            <w:shd w:val="clear" w:color="auto" w:fill="C00000"/>
            <w:vAlign w:val="center"/>
          </w:tcPr>
          <w:p w:rsidR="0035458D" w:rsidRPr="0035458D" w:rsidRDefault="0035458D" w:rsidP="0035458D">
            <w:pPr>
              <w:jc w:val="center"/>
              <w:rPr>
                <w:b/>
                <w:sz w:val="16"/>
                <w:szCs w:val="16"/>
              </w:rPr>
            </w:pPr>
            <w:r w:rsidRPr="0035458D">
              <w:rPr>
                <w:b/>
                <w:sz w:val="16"/>
                <w:szCs w:val="16"/>
              </w:rPr>
              <w:t>August</w:t>
            </w:r>
          </w:p>
        </w:tc>
        <w:tc>
          <w:tcPr>
            <w:tcW w:w="990" w:type="dxa"/>
            <w:shd w:val="clear" w:color="auto" w:fill="C00000"/>
            <w:vAlign w:val="center"/>
          </w:tcPr>
          <w:p w:rsidR="0035458D" w:rsidRPr="0035458D" w:rsidRDefault="0035458D" w:rsidP="0035458D">
            <w:pPr>
              <w:jc w:val="center"/>
              <w:rPr>
                <w:b/>
                <w:sz w:val="16"/>
                <w:szCs w:val="16"/>
              </w:rPr>
            </w:pPr>
            <w:r w:rsidRPr="0035458D">
              <w:rPr>
                <w:b/>
                <w:sz w:val="16"/>
                <w:szCs w:val="16"/>
              </w:rPr>
              <w:t>September</w:t>
            </w:r>
          </w:p>
        </w:tc>
        <w:tc>
          <w:tcPr>
            <w:tcW w:w="810" w:type="dxa"/>
            <w:shd w:val="clear" w:color="auto" w:fill="C00000"/>
            <w:vAlign w:val="center"/>
          </w:tcPr>
          <w:p w:rsidR="0035458D" w:rsidRPr="0035458D" w:rsidRDefault="0035458D" w:rsidP="0035458D">
            <w:pPr>
              <w:jc w:val="center"/>
              <w:rPr>
                <w:b/>
                <w:sz w:val="16"/>
                <w:szCs w:val="16"/>
              </w:rPr>
            </w:pPr>
            <w:r w:rsidRPr="0035458D">
              <w:rPr>
                <w:b/>
                <w:sz w:val="16"/>
                <w:szCs w:val="16"/>
              </w:rPr>
              <w:t>October</w:t>
            </w:r>
          </w:p>
        </w:tc>
        <w:tc>
          <w:tcPr>
            <w:tcW w:w="990" w:type="dxa"/>
            <w:shd w:val="clear" w:color="auto" w:fill="C00000"/>
            <w:vAlign w:val="center"/>
          </w:tcPr>
          <w:p w:rsidR="0035458D" w:rsidRPr="0035458D" w:rsidRDefault="0035458D" w:rsidP="0035458D">
            <w:pPr>
              <w:jc w:val="center"/>
              <w:rPr>
                <w:b/>
                <w:sz w:val="16"/>
                <w:szCs w:val="16"/>
              </w:rPr>
            </w:pPr>
            <w:r w:rsidRPr="0035458D">
              <w:rPr>
                <w:b/>
                <w:sz w:val="16"/>
                <w:szCs w:val="16"/>
              </w:rPr>
              <w:t>November</w:t>
            </w:r>
          </w:p>
        </w:tc>
        <w:tc>
          <w:tcPr>
            <w:tcW w:w="900" w:type="dxa"/>
            <w:shd w:val="clear" w:color="auto" w:fill="C00000"/>
            <w:vAlign w:val="center"/>
          </w:tcPr>
          <w:p w:rsidR="0035458D" w:rsidRPr="0035458D" w:rsidRDefault="0035458D" w:rsidP="0035458D">
            <w:pPr>
              <w:jc w:val="center"/>
              <w:rPr>
                <w:b/>
                <w:sz w:val="16"/>
                <w:szCs w:val="16"/>
              </w:rPr>
            </w:pPr>
            <w:r w:rsidRPr="0035458D">
              <w:rPr>
                <w:b/>
                <w:sz w:val="16"/>
                <w:szCs w:val="16"/>
              </w:rPr>
              <w:t>December</w:t>
            </w:r>
          </w:p>
        </w:tc>
      </w:tr>
      <w:tr w:rsidR="005E7CDB" w:rsidTr="00052BB1">
        <w:trPr>
          <w:trHeight w:val="890"/>
        </w:trPr>
        <w:tc>
          <w:tcPr>
            <w:tcW w:w="810" w:type="dxa"/>
            <w:vAlign w:val="center"/>
          </w:tcPr>
          <w:p w:rsidR="0035458D" w:rsidRPr="0035458D" w:rsidRDefault="0035458D" w:rsidP="0035458D">
            <w:pPr>
              <w:jc w:val="center"/>
              <w:rPr>
                <w:sz w:val="16"/>
                <w:szCs w:val="16"/>
              </w:rPr>
            </w:pPr>
            <w:r w:rsidRPr="0035458D">
              <w:rPr>
                <w:sz w:val="16"/>
                <w:szCs w:val="16"/>
              </w:rPr>
              <w:t>Court Type</w:t>
            </w:r>
          </w:p>
        </w:tc>
        <w:tc>
          <w:tcPr>
            <w:tcW w:w="810" w:type="dxa"/>
            <w:shd w:val="clear" w:color="auto" w:fill="95B3D7" w:themeFill="accent1" w:themeFillTint="99"/>
            <w:vAlign w:val="center"/>
          </w:tcPr>
          <w:p w:rsidR="0035458D" w:rsidRPr="0035458D" w:rsidRDefault="0035458D" w:rsidP="0035458D">
            <w:pPr>
              <w:jc w:val="center"/>
              <w:rPr>
                <w:sz w:val="16"/>
                <w:szCs w:val="16"/>
              </w:rPr>
            </w:pPr>
            <w:r w:rsidRPr="0035458D">
              <w:rPr>
                <w:sz w:val="16"/>
                <w:szCs w:val="16"/>
              </w:rPr>
              <w:t>Outdoor hard</w:t>
            </w:r>
          </w:p>
        </w:tc>
        <w:tc>
          <w:tcPr>
            <w:tcW w:w="900" w:type="dxa"/>
            <w:shd w:val="clear" w:color="auto" w:fill="B2A1C7" w:themeFill="accent4" w:themeFillTint="99"/>
            <w:vAlign w:val="center"/>
          </w:tcPr>
          <w:p w:rsidR="0035458D" w:rsidRPr="0035458D" w:rsidRDefault="0035458D" w:rsidP="0035458D">
            <w:pPr>
              <w:jc w:val="center"/>
              <w:rPr>
                <w:sz w:val="16"/>
                <w:szCs w:val="16"/>
              </w:rPr>
            </w:pPr>
            <w:r w:rsidRPr="0035458D">
              <w:rPr>
                <w:sz w:val="16"/>
                <w:szCs w:val="16"/>
              </w:rPr>
              <w:t>Indoor hard</w:t>
            </w:r>
          </w:p>
        </w:tc>
        <w:tc>
          <w:tcPr>
            <w:tcW w:w="810" w:type="dxa"/>
            <w:shd w:val="clear" w:color="auto" w:fill="95B3D7" w:themeFill="accent1" w:themeFillTint="99"/>
            <w:vAlign w:val="center"/>
          </w:tcPr>
          <w:p w:rsidR="0035458D" w:rsidRPr="0035458D" w:rsidRDefault="0035458D" w:rsidP="0035458D">
            <w:pPr>
              <w:jc w:val="center"/>
              <w:rPr>
                <w:sz w:val="16"/>
                <w:szCs w:val="16"/>
              </w:rPr>
            </w:pPr>
            <w:r w:rsidRPr="0035458D">
              <w:rPr>
                <w:sz w:val="16"/>
                <w:szCs w:val="16"/>
              </w:rPr>
              <w:t>Outdoor hard</w:t>
            </w:r>
          </w:p>
        </w:tc>
        <w:tc>
          <w:tcPr>
            <w:tcW w:w="560" w:type="dxa"/>
            <w:shd w:val="clear" w:color="auto" w:fill="E36C0A" w:themeFill="accent6" w:themeFillShade="BF"/>
            <w:vAlign w:val="center"/>
          </w:tcPr>
          <w:p w:rsidR="0035458D" w:rsidRPr="0035458D" w:rsidRDefault="0035458D" w:rsidP="0035458D">
            <w:pPr>
              <w:jc w:val="center"/>
              <w:rPr>
                <w:sz w:val="16"/>
                <w:szCs w:val="16"/>
              </w:rPr>
            </w:pPr>
            <w:r w:rsidRPr="0035458D">
              <w:rPr>
                <w:sz w:val="16"/>
                <w:szCs w:val="16"/>
              </w:rPr>
              <w:t>Clay</w:t>
            </w:r>
          </w:p>
        </w:tc>
        <w:tc>
          <w:tcPr>
            <w:tcW w:w="644" w:type="dxa"/>
            <w:shd w:val="clear" w:color="auto" w:fill="E36C0A" w:themeFill="accent6" w:themeFillShade="BF"/>
            <w:vAlign w:val="center"/>
          </w:tcPr>
          <w:p w:rsidR="0035458D" w:rsidRPr="0035458D" w:rsidRDefault="0035458D" w:rsidP="0035458D">
            <w:pPr>
              <w:jc w:val="center"/>
              <w:rPr>
                <w:sz w:val="16"/>
                <w:szCs w:val="16"/>
              </w:rPr>
            </w:pPr>
            <w:r w:rsidRPr="0035458D">
              <w:rPr>
                <w:sz w:val="16"/>
                <w:szCs w:val="16"/>
              </w:rPr>
              <w:t>Clay</w:t>
            </w:r>
          </w:p>
        </w:tc>
        <w:tc>
          <w:tcPr>
            <w:tcW w:w="776" w:type="dxa"/>
            <w:shd w:val="clear" w:color="auto" w:fill="C2D69B" w:themeFill="accent3" w:themeFillTint="99"/>
            <w:vAlign w:val="center"/>
          </w:tcPr>
          <w:p w:rsidR="0035458D" w:rsidRPr="0035458D" w:rsidRDefault="0035458D" w:rsidP="0035458D">
            <w:pPr>
              <w:jc w:val="center"/>
              <w:rPr>
                <w:sz w:val="16"/>
                <w:szCs w:val="16"/>
              </w:rPr>
            </w:pPr>
            <w:r w:rsidRPr="0035458D">
              <w:rPr>
                <w:sz w:val="16"/>
                <w:szCs w:val="16"/>
              </w:rPr>
              <w:t>Grass</w:t>
            </w:r>
          </w:p>
        </w:tc>
        <w:tc>
          <w:tcPr>
            <w:tcW w:w="718" w:type="dxa"/>
            <w:shd w:val="clear" w:color="auto" w:fill="C2D69B" w:themeFill="accent3" w:themeFillTint="99"/>
            <w:vAlign w:val="center"/>
          </w:tcPr>
          <w:p w:rsidR="0035458D" w:rsidRPr="0035458D" w:rsidRDefault="0035458D" w:rsidP="0035458D">
            <w:pPr>
              <w:jc w:val="center"/>
              <w:rPr>
                <w:sz w:val="16"/>
                <w:szCs w:val="16"/>
              </w:rPr>
            </w:pPr>
            <w:r w:rsidRPr="0035458D">
              <w:rPr>
                <w:sz w:val="16"/>
                <w:szCs w:val="16"/>
              </w:rPr>
              <w:t>Grass</w:t>
            </w:r>
          </w:p>
        </w:tc>
        <w:tc>
          <w:tcPr>
            <w:tcW w:w="812" w:type="dxa"/>
            <w:shd w:val="clear" w:color="auto" w:fill="95B3D7" w:themeFill="accent1" w:themeFillTint="99"/>
            <w:vAlign w:val="center"/>
          </w:tcPr>
          <w:p w:rsidR="0035458D" w:rsidRPr="0035458D" w:rsidRDefault="0035458D" w:rsidP="0035458D">
            <w:pPr>
              <w:jc w:val="center"/>
              <w:rPr>
                <w:sz w:val="16"/>
                <w:szCs w:val="16"/>
              </w:rPr>
            </w:pPr>
            <w:r w:rsidRPr="0035458D">
              <w:rPr>
                <w:sz w:val="16"/>
                <w:szCs w:val="16"/>
              </w:rPr>
              <w:t>Outdoor hard</w:t>
            </w:r>
          </w:p>
        </w:tc>
        <w:tc>
          <w:tcPr>
            <w:tcW w:w="990" w:type="dxa"/>
            <w:shd w:val="clear" w:color="auto" w:fill="95B3D7" w:themeFill="accent1" w:themeFillTint="99"/>
            <w:vAlign w:val="center"/>
          </w:tcPr>
          <w:p w:rsidR="0035458D" w:rsidRPr="0035458D" w:rsidRDefault="0035458D" w:rsidP="0035458D">
            <w:pPr>
              <w:jc w:val="center"/>
              <w:rPr>
                <w:sz w:val="16"/>
                <w:szCs w:val="16"/>
              </w:rPr>
            </w:pPr>
            <w:r w:rsidRPr="0035458D">
              <w:rPr>
                <w:sz w:val="16"/>
                <w:szCs w:val="16"/>
              </w:rPr>
              <w:t>Outdoor hard</w:t>
            </w:r>
          </w:p>
        </w:tc>
        <w:tc>
          <w:tcPr>
            <w:tcW w:w="810" w:type="dxa"/>
            <w:shd w:val="clear" w:color="auto" w:fill="B2A1C7" w:themeFill="accent4" w:themeFillTint="99"/>
            <w:vAlign w:val="center"/>
          </w:tcPr>
          <w:p w:rsidR="0035458D" w:rsidRPr="0035458D" w:rsidRDefault="0035458D" w:rsidP="0035458D">
            <w:pPr>
              <w:jc w:val="center"/>
              <w:rPr>
                <w:sz w:val="16"/>
                <w:szCs w:val="16"/>
              </w:rPr>
            </w:pPr>
            <w:r>
              <w:rPr>
                <w:sz w:val="16"/>
                <w:szCs w:val="16"/>
              </w:rPr>
              <w:t>Outdoor hard</w:t>
            </w:r>
            <w:r w:rsidR="00052BB1">
              <w:rPr>
                <w:sz w:val="16"/>
                <w:szCs w:val="16"/>
              </w:rPr>
              <w:t xml:space="preserve"> + Indoor hard</w:t>
            </w:r>
          </w:p>
        </w:tc>
        <w:tc>
          <w:tcPr>
            <w:tcW w:w="990" w:type="dxa"/>
            <w:shd w:val="clear" w:color="auto" w:fill="BFBFBF" w:themeFill="background1" w:themeFillShade="BF"/>
            <w:vAlign w:val="center"/>
          </w:tcPr>
          <w:p w:rsidR="0035458D" w:rsidRPr="0035458D" w:rsidRDefault="00052BB1" w:rsidP="0035458D">
            <w:pPr>
              <w:jc w:val="center"/>
              <w:rPr>
                <w:sz w:val="16"/>
                <w:szCs w:val="16"/>
              </w:rPr>
            </w:pPr>
            <w:r w:rsidRPr="0035458D">
              <w:rPr>
                <w:b/>
                <w:sz w:val="16"/>
                <w:szCs w:val="16"/>
              </w:rPr>
              <w:t>Off-season</w:t>
            </w:r>
          </w:p>
        </w:tc>
        <w:tc>
          <w:tcPr>
            <w:tcW w:w="900" w:type="dxa"/>
            <w:shd w:val="clear" w:color="auto" w:fill="BFBFBF" w:themeFill="background1" w:themeFillShade="BF"/>
            <w:vAlign w:val="center"/>
          </w:tcPr>
          <w:p w:rsidR="0035458D" w:rsidRPr="0035458D" w:rsidRDefault="0035458D" w:rsidP="0035458D">
            <w:pPr>
              <w:jc w:val="center"/>
              <w:rPr>
                <w:b/>
                <w:sz w:val="16"/>
                <w:szCs w:val="16"/>
              </w:rPr>
            </w:pPr>
            <w:r w:rsidRPr="0035458D">
              <w:rPr>
                <w:b/>
                <w:sz w:val="16"/>
                <w:szCs w:val="16"/>
              </w:rPr>
              <w:t>Off-season</w:t>
            </w:r>
          </w:p>
        </w:tc>
      </w:tr>
      <w:tr w:rsidR="0035458D" w:rsidTr="00052BB1">
        <w:tc>
          <w:tcPr>
            <w:tcW w:w="810" w:type="dxa"/>
            <w:vAlign w:val="center"/>
          </w:tcPr>
          <w:p w:rsidR="0035458D" w:rsidRPr="0035458D" w:rsidRDefault="0035458D" w:rsidP="0035458D">
            <w:pPr>
              <w:jc w:val="center"/>
              <w:rPr>
                <w:sz w:val="16"/>
                <w:szCs w:val="16"/>
              </w:rPr>
            </w:pPr>
            <w:r w:rsidRPr="0035458D">
              <w:rPr>
                <w:sz w:val="16"/>
                <w:szCs w:val="16"/>
              </w:rPr>
              <w:t>World region</w:t>
            </w:r>
          </w:p>
        </w:tc>
        <w:tc>
          <w:tcPr>
            <w:tcW w:w="810" w:type="dxa"/>
            <w:vAlign w:val="center"/>
          </w:tcPr>
          <w:p w:rsidR="0035458D" w:rsidRPr="0035458D" w:rsidRDefault="0035458D" w:rsidP="0035458D">
            <w:pPr>
              <w:jc w:val="center"/>
              <w:rPr>
                <w:sz w:val="16"/>
                <w:szCs w:val="16"/>
              </w:rPr>
            </w:pPr>
            <w:r w:rsidRPr="0035458D">
              <w:rPr>
                <w:sz w:val="16"/>
                <w:szCs w:val="16"/>
              </w:rPr>
              <w:t>Australia</w:t>
            </w:r>
          </w:p>
        </w:tc>
        <w:tc>
          <w:tcPr>
            <w:tcW w:w="900" w:type="dxa"/>
            <w:vAlign w:val="center"/>
          </w:tcPr>
          <w:p w:rsidR="0035458D" w:rsidRPr="0035458D" w:rsidRDefault="0035458D" w:rsidP="0035458D">
            <w:pPr>
              <w:jc w:val="center"/>
              <w:rPr>
                <w:sz w:val="16"/>
                <w:szCs w:val="16"/>
              </w:rPr>
            </w:pPr>
            <w:r w:rsidRPr="0035458D">
              <w:rPr>
                <w:sz w:val="16"/>
                <w:szCs w:val="16"/>
              </w:rPr>
              <w:t>Middle East &amp; Russia</w:t>
            </w:r>
          </w:p>
        </w:tc>
        <w:tc>
          <w:tcPr>
            <w:tcW w:w="810" w:type="dxa"/>
            <w:vAlign w:val="center"/>
          </w:tcPr>
          <w:p w:rsidR="0035458D" w:rsidRPr="0035458D" w:rsidRDefault="0035458D" w:rsidP="0035458D">
            <w:pPr>
              <w:jc w:val="center"/>
              <w:rPr>
                <w:sz w:val="16"/>
                <w:szCs w:val="16"/>
              </w:rPr>
            </w:pPr>
            <w:r w:rsidRPr="0035458D">
              <w:rPr>
                <w:sz w:val="16"/>
                <w:szCs w:val="16"/>
              </w:rPr>
              <w:t>USA</w:t>
            </w:r>
          </w:p>
        </w:tc>
        <w:tc>
          <w:tcPr>
            <w:tcW w:w="560" w:type="dxa"/>
            <w:vAlign w:val="center"/>
          </w:tcPr>
          <w:p w:rsidR="0035458D" w:rsidRPr="0035458D" w:rsidRDefault="005E7CDB" w:rsidP="0035458D">
            <w:pPr>
              <w:jc w:val="center"/>
              <w:rPr>
                <w:sz w:val="16"/>
                <w:szCs w:val="16"/>
              </w:rPr>
            </w:pPr>
            <w:r>
              <w:rPr>
                <w:sz w:val="16"/>
                <w:szCs w:val="16"/>
              </w:rPr>
              <w:t>EU</w:t>
            </w:r>
          </w:p>
        </w:tc>
        <w:tc>
          <w:tcPr>
            <w:tcW w:w="644" w:type="dxa"/>
            <w:vAlign w:val="center"/>
          </w:tcPr>
          <w:p w:rsidR="0035458D" w:rsidRPr="0035458D" w:rsidRDefault="005E7CDB" w:rsidP="0035458D">
            <w:pPr>
              <w:jc w:val="center"/>
              <w:rPr>
                <w:sz w:val="16"/>
                <w:szCs w:val="16"/>
              </w:rPr>
            </w:pPr>
            <w:r>
              <w:rPr>
                <w:sz w:val="16"/>
                <w:szCs w:val="16"/>
              </w:rPr>
              <w:t>EU</w:t>
            </w:r>
          </w:p>
        </w:tc>
        <w:tc>
          <w:tcPr>
            <w:tcW w:w="776" w:type="dxa"/>
            <w:vAlign w:val="center"/>
          </w:tcPr>
          <w:p w:rsidR="0035458D" w:rsidRPr="0035458D" w:rsidRDefault="0035458D" w:rsidP="0035458D">
            <w:pPr>
              <w:jc w:val="center"/>
              <w:rPr>
                <w:sz w:val="16"/>
                <w:szCs w:val="16"/>
              </w:rPr>
            </w:pPr>
            <w:r w:rsidRPr="0035458D">
              <w:rPr>
                <w:sz w:val="16"/>
                <w:szCs w:val="16"/>
              </w:rPr>
              <w:t>The U.K and Netherlands</w:t>
            </w:r>
          </w:p>
        </w:tc>
        <w:tc>
          <w:tcPr>
            <w:tcW w:w="718" w:type="dxa"/>
            <w:vAlign w:val="center"/>
          </w:tcPr>
          <w:p w:rsidR="0035458D" w:rsidRPr="0035458D" w:rsidRDefault="0035458D" w:rsidP="0035458D">
            <w:pPr>
              <w:jc w:val="center"/>
              <w:rPr>
                <w:sz w:val="16"/>
                <w:szCs w:val="16"/>
              </w:rPr>
            </w:pPr>
            <w:r w:rsidRPr="0035458D">
              <w:rPr>
                <w:sz w:val="16"/>
                <w:szCs w:val="16"/>
              </w:rPr>
              <w:t>The U.K.</w:t>
            </w:r>
          </w:p>
        </w:tc>
        <w:tc>
          <w:tcPr>
            <w:tcW w:w="812" w:type="dxa"/>
            <w:vAlign w:val="center"/>
          </w:tcPr>
          <w:p w:rsidR="0035458D" w:rsidRPr="0035458D" w:rsidRDefault="0035458D" w:rsidP="0035458D">
            <w:pPr>
              <w:jc w:val="center"/>
              <w:rPr>
                <w:sz w:val="16"/>
                <w:szCs w:val="16"/>
              </w:rPr>
            </w:pPr>
            <w:r w:rsidRPr="0035458D">
              <w:rPr>
                <w:sz w:val="16"/>
                <w:szCs w:val="16"/>
              </w:rPr>
              <w:t>USA</w:t>
            </w:r>
            <w:r w:rsidR="00A64B74">
              <w:rPr>
                <w:sz w:val="16"/>
                <w:szCs w:val="16"/>
              </w:rPr>
              <w:t xml:space="preserve"> &amp; Canada</w:t>
            </w:r>
          </w:p>
        </w:tc>
        <w:tc>
          <w:tcPr>
            <w:tcW w:w="990" w:type="dxa"/>
            <w:vAlign w:val="center"/>
          </w:tcPr>
          <w:p w:rsidR="0035458D" w:rsidRPr="0035458D" w:rsidRDefault="0035458D" w:rsidP="0035458D">
            <w:pPr>
              <w:jc w:val="center"/>
              <w:rPr>
                <w:sz w:val="16"/>
                <w:szCs w:val="16"/>
              </w:rPr>
            </w:pPr>
            <w:r w:rsidRPr="0035458D">
              <w:rPr>
                <w:sz w:val="16"/>
                <w:szCs w:val="16"/>
              </w:rPr>
              <w:t>USA</w:t>
            </w:r>
          </w:p>
        </w:tc>
        <w:tc>
          <w:tcPr>
            <w:tcW w:w="810" w:type="dxa"/>
            <w:vAlign w:val="center"/>
          </w:tcPr>
          <w:p w:rsidR="0035458D" w:rsidRPr="0035458D" w:rsidRDefault="0035458D" w:rsidP="0035458D">
            <w:pPr>
              <w:jc w:val="center"/>
              <w:rPr>
                <w:sz w:val="16"/>
                <w:szCs w:val="16"/>
              </w:rPr>
            </w:pPr>
            <w:r>
              <w:rPr>
                <w:sz w:val="16"/>
                <w:szCs w:val="16"/>
              </w:rPr>
              <w:t>Asia</w:t>
            </w:r>
            <w:r w:rsidR="00052BB1">
              <w:rPr>
                <w:sz w:val="16"/>
                <w:szCs w:val="16"/>
              </w:rPr>
              <w:t xml:space="preserve"> &amp; EU/Russia</w:t>
            </w:r>
          </w:p>
        </w:tc>
        <w:tc>
          <w:tcPr>
            <w:tcW w:w="990" w:type="dxa"/>
            <w:shd w:val="clear" w:color="auto" w:fill="BFBFBF" w:themeFill="background1" w:themeFillShade="BF"/>
            <w:vAlign w:val="center"/>
          </w:tcPr>
          <w:p w:rsidR="0035458D" w:rsidRPr="00052BB1" w:rsidRDefault="00052BB1" w:rsidP="005E7CDB">
            <w:pPr>
              <w:jc w:val="center"/>
              <w:rPr>
                <w:b/>
                <w:sz w:val="16"/>
                <w:szCs w:val="16"/>
              </w:rPr>
            </w:pPr>
            <w:r w:rsidRPr="00052BB1">
              <w:rPr>
                <w:b/>
                <w:sz w:val="16"/>
                <w:szCs w:val="16"/>
              </w:rPr>
              <w:t>Off-season</w:t>
            </w:r>
          </w:p>
        </w:tc>
        <w:tc>
          <w:tcPr>
            <w:tcW w:w="900" w:type="dxa"/>
            <w:shd w:val="clear" w:color="auto" w:fill="BFBFBF" w:themeFill="background1" w:themeFillShade="BF"/>
            <w:vAlign w:val="center"/>
          </w:tcPr>
          <w:p w:rsidR="0035458D" w:rsidRPr="0035458D" w:rsidRDefault="0035458D" w:rsidP="0035458D">
            <w:pPr>
              <w:jc w:val="center"/>
              <w:rPr>
                <w:b/>
                <w:sz w:val="16"/>
                <w:szCs w:val="16"/>
              </w:rPr>
            </w:pPr>
            <w:r w:rsidRPr="0035458D">
              <w:rPr>
                <w:b/>
                <w:sz w:val="16"/>
                <w:szCs w:val="16"/>
              </w:rPr>
              <w:t>Off-season</w:t>
            </w:r>
          </w:p>
        </w:tc>
      </w:tr>
    </w:tbl>
    <w:p w:rsidR="005E7CDB" w:rsidRDefault="00824D8C" w:rsidP="005E7CDB">
      <w:pPr>
        <w:ind w:firstLine="720"/>
      </w:pPr>
      <w:r>
        <w:t xml:space="preserve">  </w:t>
      </w:r>
      <w:r w:rsidR="00790A2E">
        <w:rPr>
          <w:b/>
        </w:rPr>
        <w:tab/>
      </w:r>
    </w:p>
    <w:p w:rsidR="00CC1D03" w:rsidRDefault="005E7CDB" w:rsidP="005E7CDB">
      <w:pPr>
        <w:pStyle w:val="ListParagraph"/>
        <w:numPr>
          <w:ilvl w:val="0"/>
          <w:numId w:val="1"/>
        </w:numPr>
      </w:pPr>
      <w:r w:rsidRPr="005E7CDB">
        <w:rPr>
          <w:b/>
        </w:rPr>
        <w:t>January:</w:t>
      </w:r>
      <w:r>
        <w:t xml:space="preserve"> The season starts in </w:t>
      </w:r>
      <w:r w:rsidRPr="005E7CDB">
        <w:rPr>
          <w:b/>
        </w:rPr>
        <w:t>Australia &amp; New Zealand</w:t>
      </w:r>
      <w:r>
        <w:t xml:space="preserve"> with warm-up tournaments on </w:t>
      </w:r>
      <w:r w:rsidRPr="005E7CDB">
        <w:rPr>
          <w:b/>
        </w:rPr>
        <w:t>outdoor hard</w:t>
      </w:r>
      <w:r>
        <w:t xml:space="preserve"> courts for the Australian Open</w:t>
      </w:r>
    </w:p>
    <w:p w:rsidR="005E7CDB" w:rsidRDefault="005E7CDB" w:rsidP="005E7CDB">
      <w:pPr>
        <w:pStyle w:val="ListParagraph"/>
        <w:numPr>
          <w:ilvl w:val="0"/>
          <w:numId w:val="1"/>
        </w:numPr>
      </w:pPr>
      <w:r>
        <w:rPr>
          <w:b/>
        </w:rPr>
        <w:t>February:</w:t>
      </w:r>
      <w:r>
        <w:t xml:space="preserve"> After the Australian Open, the tour moves to Doha &amp; Dubai in the </w:t>
      </w:r>
      <w:r w:rsidRPr="005E7CDB">
        <w:rPr>
          <w:b/>
        </w:rPr>
        <w:t>Middle East</w:t>
      </w:r>
      <w:r>
        <w:t xml:space="preserve"> and St. Petersburg in </w:t>
      </w:r>
      <w:r w:rsidRPr="005E7CDB">
        <w:rPr>
          <w:b/>
        </w:rPr>
        <w:t>Russia</w:t>
      </w:r>
      <w:r>
        <w:t xml:space="preserve">, which are played on </w:t>
      </w:r>
      <w:r w:rsidRPr="005E7CDB">
        <w:rPr>
          <w:b/>
        </w:rPr>
        <w:t xml:space="preserve">indoor </w:t>
      </w:r>
      <w:proofErr w:type="gramStart"/>
      <w:r w:rsidRPr="005E7CDB">
        <w:rPr>
          <w:b/>
        </w:rPr>
        <w:t>courts</w:t>
      </w:r>
      <w:r>
        <w:t>.</w:t>
      </w:r>
      <w:proofErr w:type="gramEnd"/>
      <w:r>
        <w:t xml:space="preserve"> However, there are also a few International category tournaments dispersed arou</w:t>
      </w:r>
      <w:r w:rsidR="00A64B74">
        <w:t xml:space="preserve">nd the world during this month in </w:t>
      </w:r>
      <w:r>
        <w:t xml:space="preserve">Taipei, Budapest, </w:t>
      </w:r>
      <w:r w:rsidR="00A64B74">
        <w:t xml:space="preserve">and </w:t>
      </w:r>
      <w:r>
        <w:t>Acapulco. Thus, the month of February can differ a lot in terms of travel schedule for the players.</w:t>
      </w:r>
    </w:p>
    <w:p w:rsidR="005E7CDB" w:rsidRPr="005E7CDB" w:rsidRDefault="005E7CDB" w:rsidP="005E7CDB">
      <w:pPr>
        <w:pStyle w:val="ListParagraph"/>
        <w:numPr>
          <w:ilvl w:val="0"/>
          <w:numId w:val="1"/>
        </w:numPr>
      </w:pPr>
      <w:r>
        <w:rPr>
          <w:b/>
        </w:rPr>
        <w:t>March:</w:t>
      </w:r>
      <w:r>
        <w:t xml:space="preserve"> The two Premier Mandatory tournaments of Indian Wells and Miami Open are played on </w:t>
      </w:r>
      <w:r w:rsidRPr="005E7CDB">
        <w:rPr>
          <w:b/>
        </w:rPr>
        <w:t>outdoor hard courts</w:t>
      </w:r>
      <w:r>
        <w:t xml:space="preserve"> in the </w:t>
      </w:r>
      <w:r w:rsidRPr="005E7CDB">
        <w:rPr>
          <w:b/>
        </w:rPr>
        <w:t>USA.</w:t>
      </w:r>
    </w:p>
    <w:p w:rsidR="00A64B74" w:rsidRDefault="005E7CDB" w:rsidP="005E7CDB">
      <w:pPr>
        <w:pStyle w:val="ListParagraph"/>
        <w:numPr>
          <w:ilvl w:val="0"/>
          <w:numId w:val="1"/>
        </w:numPr>
      </w:pPr>
      <w:r>
        <w:rPr>
          <w:b/>
        </w:rPr>
        <w:t xml:space="preserve">April: </w:t>
      </w:r>
      <w:r w:rsidR="00A64B74" w:rsidRPr="00A64B74">
        <w:t>The</w:t>
      </w:r>
      <w:r w:rsidR="00A64B74">
        <w:rPr>
          <w:b/>
        </w:rPr>
        <w:t xml:space="preserve"> </w:t>
      </w:r>
      <w:r>
        <w:t xml:space="preserve">tour moves to </w:t>
      </w:r>
      <w:r w:rsidRPr="005E7CDB">
        <w:rPr>
          <w:b/>
        </w:rPr>
        <w:t>Europe</w:t>
      </w:r>
      <w:r>
        <w:t xml:space="preserve"> in preparation for the French Open (Roland </w:t>
      </w:r>
      <w:proofErr w:type="spellStart"/>
      <w:r>
        <w:t>Garros</w:t>
      </w:r>
      <w:proofErr w:type="spellEnd"/>
      <w:r>
        <w:t xml:space="preserve">) where all tournaments are on </w:t>
      </w:r>
      <w:r w:rsidRPr="005E7CDB">
        <w:rPr>
          <w:b/>
        </w:rPr>
        <w:t>clay courts</w:t>
      </w:r>
      <w:r w:rsidR="001179C3">
        <w:rPr>
          <w:b/>
        </w:rPr>
        <w:t xml:space="preserve"> </w:t>
      </w:r>
      <w:r w:rsidR="001179C3" w:rsidRPr="001179C3">
        <w:t>(</w:t>
      </w:r>
      <w:r w:rsidR="001179C3">
        <w:t xml:space="preserve">Lugano, Stuttgart, </w:t>
      </w:r>
      <w:r w:rsidR="001179C3" w:rsidRPr="001179C3">
        <w:t>Madrid, Rome, Prague, Strasbourg)</w:t>
      </w:r>
      <w:r w:rsidRPr="001179C3">
        <w:t>.</w:t>
      </w:r>
      <w:r w:rsidR="00A64B74">
        <w:t xml:space="preserve"> However, there are a few International category tournaments outside of Europe in Monterey, Bogota, and Rabat which are also on clay courts, but substantially far away from the main tour.</w:t>
      </w:r>
    </w:p>
    <w:p w:rsidR="00A64B74" w:rsidRDefault="00A64B74" w:rsidP="005E7CDB">
      <w:pPr>
        <w:pStyle w:val="ListParagraph"/>
        <w:numPr>
          <w:ilvl w:val="0"/>
          <w:numId w:val="1"/>
        </w:numPr>
      </w:pPr>
      <w:r>
        <w:rPr>
          <w:b/>
        </w:rPr>
        <w:t>May:</w:t>
      </w:r>
      <w:r>
        <w:t xml:space="preserve"> The French Open (Roland </w:t>
      </w:r>
      <w:proofErr w:type="spellStart"/>
      <w:r>
        <w:t>Garros</w:t>
      </w:r>
      <w:proofErr w:type="spellEnd"/>
      <w:r>
        <w:t xml:space="preserve">) takes place on </w:t>
      </w:r>
      <w:r w:rsidRPr="00A64B74">
        <w:rPr>
          <w:b/>
        </w:rPr>
        <w:t>clay courts</w:t>
      </w:r>
      <w:r>
        <w:t xml:space="preserve"> after which the tour immediately moves to grass.</w:t>
      </w:r>
    </w:p>
    <w:p w:rsidR="005E7CDB" w:rsidRDefault="00A64B74" w:rsidP="005E7CDB">
      <w:pPr>
        <w:pStyle w:val="ListParagraph"/>
        <w:numPr>
          <w:ilvl w:val="0"/>
          <w:numId w:val="1"/>
        </w:numPr>
      </w:pPr>
      <w:r>
        <w:rPr>
          <w:b/>
        </w:rPr>
        <w:t>June:</w:t>
      </w:r>
      <w:r>
        <w:t xml:space="preserve">  There are warm-up </w:t>
      </w:r>
      <w:r w:rsidRPr="00A64B74">
        <w:rPr>
          <w:b/>
        </w:rPr>
        <w:t>grass court</w:t>
      </w:r>
      <w:r>
        <w:t xml:space="preserve"> tournaments as preparation for Wimbledon that take place in </w:t>
      </w:r>
      <w:r w:rsidRPr="00A64B74">
        <w:rPr>
          <w:b/>
        </w:rPr>
        <w:t>the U.K.</w:t>
      </w:r>
      <w:r>
        <w:t xml:space="preserve"> (Nottingham, Birmingham, </w:t>
      </w:r>
      <w:proofErr w:type="spellStart"/>
      <w:proofErr w:type="gramStart"/>
      <w:r>
        <w:t>Eastbourne</w:t>
      </w:r>
      <w:proofErr w:type="spellEnd"/>
      <w:proofErr w:type="gramEnd"/>
      <w:r>
        <w:t xml:space="preserve">), </w:t>
      </w:r>
      <w:r w:rsidRPr="00A64B74">
        <w:rPr>
          <w:b/>
        </w:rPr>
        <w:t>the Netherlands</w:t>
      </w:r>
      <w:r>
        <w:t xml:space="preserve">, and </w:t>
      </w:r>
      <w:r w:rsidRPr="00A64B74">
        <w:rPr>
          <w:b/>
        </w:rPr>
        <w:t>Mallorca</w:t>
      </w:r>
      <w:r>
        <w:t xml:space="preserve">. </w:t>
      </w:r>
    </w:p>
    <w:p w:rsidR="00A64B74" w:rsidRDefault="00A64B74" w:rsidP="005E7CDB">
      <w:pPr>
        <w:pStyle w:val="ListParagraph"/>
        <w:numPr>
          <w:ilvl w:val="0"/>
          <w:numId w:val="1"/>
        </w:numPr>
      </w:pPr>
      <w:r>
        <w:rPr>
          <w:b/>
        </w:rPr>
        <w:t>July:</w:t>
      </w:r>
      <w:r>
        <w:t xml:space="preserve"> </w:t>
      </w:r>
      <w:r w:rsidRPr="00A64B74">
        <w:rPr>
          <w:b/>
        </w:rPr>
        <w:t>Wimbledon</w:t>
      </w:r>
      <w:r>
        <w:t xml:space="preserve"> is played on grass in the </w:t>
      </w:r>
      <w:r w:rsidRPr="00A64B74">
        <w:rPr>
          <w:b/>
        </w:rPr>
        <w:t>U.K.</w:t>
      </w:r>
      <w:r>
        <w:t xml:space="preserve"> </w:t>
      </w:r>
    </w:p>
    <w:p w:rsidR="00A64B74" w:rsidRPr="001179C3" w:rsidRDefault="00A64B74" w:rsidP="005E7CDB">
      <w:pPr>
        <w:pStyle w:val="ListParagraph"/>
        <w:numPr>
          <w:ilvl w:val="0"/>
          <w:numId w:val="1"/>
        </w:numPr>
        <w:rPr>
          <w:b/>
        </w:rPr>
      </w:pPr>
      <w:r w:rsidRPr="00A64B74">
        <w:rPr>
          <w:b/>
        </w:rPr>
        <w:lastRenderedPageBreak/>
        <w:t xml:space="preserve">August: </w:t>
      </w:r>
      <w:r>
        <w:t xml:space="preserve">The tour moves to </w:t>
      </w:r>
      <w:r w:rsidRPr="00A64B74">
        <w:rPr>
          <w:b/>
        </w:rPr>
        <w:t>outdoor hard courts</w:t>
      </w:r>
      <w:r>
        <w:t xml:space="preserve"> in the </w:t>
      </w:r>
      <w:r w:rsidRPr="00A64B74">
        <w:rPr>
          <w:b/>
        </w:rPr>
        <w:t>USA</w:t>
      </w:r>
      <w:r>
        <w:rPr>
          <w:b/>
        </w:rPr>
        <w:t xml:space="preserve"> &amp; Canada</w:t>
      </w:r>
      <w:r>
        <w:t xml:space="preserve"> </w:t>
      </w:r>
      <w:r w:rsidR="001179C3">
        <w:t xml:space="preserve">(San Jose, Washington, D.C., Cincinnati, Montreal/Toronto, </w:t>
      </w:r>
      <w:proofErr w:type="gramStart"/>
      <w:r w:rsidR="001179C3">
        <w:t>New</w:t>
      </w:r>
      <w:proofErr w:type="gramEnd"/>
      <w:r w:rsidR="001179C3">
        <w:t xml:space="preserve"> Haven) </w:t>
      </w:r>
      <w:r>
        <w:t xml:space="preserve">as preparation for the US Open. </w:t>
      </w:r>
    </w:p>
    <w:p w:rsidR="001179C3" w:rsidRPr="001179C3" w:rsidRDefault="001179C3" w:rsidP="005E7CDB">
      <w:pPr>
        <w:pStyle w:val="ListParagraph"/>
        <w:numPr>
          <w:ilvl w:val="0"/>
          <w:numId w:val="1"/>
        </w:numPr>
        <w:rPr>
          <w:b/>
        </w:rPr>
      </w:pPr>
      <w:r>
        <w:rPr>
          <w:b/>
        </w:rPr>
        <w:t xml:space="preserve">September: </w:t>
      </w:r>
      <w:r>
        <w:t xml:space="preserve">The U.S. Open is played on </w:t>
      </w:r>
      <w:proofErr w:type="gramStart"/>
      <w:r w:rsidRPr="001179C3">
        <w:rPr>
          <w:b/>
        </w:rPr>
        <w:t>outdoor</w:t>
      </w:r>
      <w:proofErr w:type="gramEnd"/>
      <w:r w:rsidRPr="001179C3">
        <w:rPr>
          <w:b/>
        </w:rPr>
        <w:t xml:space="preserve"> hard</w:t>
      </w:r>
      <w:r>
        <w:t xml:space="preserve"> in New York. </w:t>
      </w:r>
    </w:p>
    <w:p w:rsidR="00052BB1" w:rsidRPr="00E55919" w:rsidRDefault="001179C3" w:rsidP="00E55919">
      <w:pPr>
        <w:pStyle w:val="ListParagraph"/>
        <w:numPr>
          <w:ilvl w:val="0"/>
          <w:numId w:val="1"/>
        </w:numPr>
        <w:rPr>
          <w:b/>
        </w:rPr>
      </w:pPr>
      <w:r>
        <w:rPr>
          <w:b/>
        </w:rPr>
        <w:t xml:space="preserve">October: </w:t>
      </w:r>
      <w:r>
        <w:t xml:space="preserve">The tour moves to </w:t>
      </w:r>
      <w:r w:rsidRPr="00D6170C">
        <w:rPr>
          <w:b/>
        </w:rPr>
        <w:t>Asia</w:t>
      </w:r>
      <w:r>
        <w:t xml:space="preserve"> where all tournaments are on outdoor </w:t>
      </w:r>
      <w:r w:rsidRPr="00D6170C">
        <w:rPr>
          <w:b/>
        </w:rPr>
        <w:t>hard courts</w:t>
      </w:r>
      <w:r>
        <w:t xml:space="preserve"> (Guangzhou, Seoul, Tokyo, Wuhan, Beijing, Hong Kong, </w:t>
      </w:r>
      <w:proofErr w:type="gramStart"/>
      <w:r>
        <w:t>Tianjin</w:t>
      </w:r>
      <w:proofErr w:type="gramEnd"/>
      <w:r>
        <w:t>)</w:t>
      </w:r>
      <w:r w:rsidR="00D6170C">
        <w:t>. However, these are followed by 3 tournaments in Europe (Luxembourg, Linz, and Moscow). The Year-end finals</w:t>
      </w:r>
      <w:r w:rsidR="00052BB1">
        <w:t xml:space="preserve"> are</w:t>
      </w:r>
      <w:r w:rsidR="00D6170C">
        <w:t xml:space="preserve"> played in Singapore</w:t>
      </w:r>
      <w:r w:rsidR="00052BB1">
        <w:t xml:space="preserve"> and Zhuhai. </w:t>
      </w:r>
    </w:p>
    <w:p w:rsidR="00297C27" w:rsidRPr="00297C27" w:rsidRDefault="00297C27" w:rsidP="00F26B3D">
      <w:pPr>
        <w:ind w:firstLine="360"/>
      </w:pPr>
      <w:r w:rsidRPr="00297C27">
        <w:t xml:space="preserve">Additionally, the WTA is careful not to schedule any tournaments over the weeks when Grand </w:t>
      </w:r>
      <w:r>
        <w:t>Slams</w:t>
      </w:r>
      <w:r w:rsidR="00F26B3D">
        <w:t xml:space="preserve"> </w:t>
      </w:r>
      <w:r w:rsidRPr="00297C27">
        <w:t>and Premium Mandatory events are played (8 such tournaments over 14 weeks)</w:t>
      </w:r>
      <w:r w:rsidR="00F26B3D">
        <w:t>.</w:t>
      </w:r>
      <w:r w:rsidR="00890CE1">
        <w:t xml:space="preserve"> In all other weeks, the WTA also spreads the Premium 5 and Premium events as to avoid any overlaps. Typically, a Premium event of any type will overlap only with an International event. </w:t>
      </w:r>
    </w:p>
    <w:p w:rsidR="00052BB1" w:rsidRDefault="00AE3A2D" w:rsidP="00AE3A2D">
      <w:pPr>
        <w:ind w:firstLine="360"/>
      </w:pPr>
      <w:r>
        <w:t xml:space="preserve">As could be deduced from the </w:t>
      </w:r>
      <w:r w:rsidR="00AC4709">
        <w:t>options in</w:t>
      </w:r>
      <w:r>
        <w:t xml:space="preserve"> this calendar, there </w:t>
      </w:r>
      <w:r w:rsidR="00AC4709">
        <w:t>are many different travel itineraries</w:t>
      </w:r>
      <w:r>
        <w:t xml:space="preserve"> that </w:t>
      </w:r>
      <w:r w:rsidR="00052BB1">
        <w:t>a player</w:t>
      </w:r>
      <w:r w:rsidR="00AC4709">
        <w:t xml:space="preserve"> can complete</w:t>
      </w:r>
      <w:r w:rsidR="00E55919">
        <w:t xml:space="preserve"> in a given year, which could have an impact on her performance if her chosen tournaments are away from each other and </w:t>
      </w:r>
      <w:r>
        <w:t xml:space="preserve">played over </w:t>
      </w:r>
      <w:r w:rsidR="00E55919">
        <w:t>successive weeks</w:t>
      </w:r>
      <w:r>
        <w:t xml:space="preserve">. </w:t>
      </w:r>
      <w:r w:rsidR="00052BB1">
        <w:t xml:space="preserve">To </w:t>
      </w:r>
      <w:r w:rsidR="00E55919">
        <w:t>summarize the number of options</w:t>
      </w:r>
      <w:r>
        <w:t xml:space="preserve"> available</w:t>
      </w:r>
      <w:r w:rsidR="00E55919">
        <w:t>,</w:t>
      </w:r>
      <w:r w:rsidR="00052BB1">
        <w:t xml:space="preserve"> the following histogram</w:t>
      </w:r>
      <w:r w:rsidR="00E55919">
        <w:t xml:space="preserve"> bar chart</w:t>
      </w:r>
      <w:r w:rsidR="00297C27">
        <w:t>*</w:t>
      </w:r>
      <w:r w:rsidR="00052BB1">
        <w:t xml:space="preserve"> shows the number of tourna</w:t>
      </w:r>
      <w:r>
        <w:t>ments on the schedule</w:t>
      </w:r>
      <w:r w:rsidR="00052BB1">
        <w:t xml:space="preserve"> per week:</w:t>
      </w:r>
    </w:p>
    <w:p w:rsidR="00052BB1" w:rsidRDefault="00052BB1" w:rsidP="00AE3A2D">
      <w:pPr>
        <w:ind w:firstLine="360"/>
      </w:pPr>
      <w:r>
        <w:rPr>
          <w:noProof/>
        </w:rPr>
        <w:drawing>
          <wp:inline distT="0" distB="0" distL="0" distR="0" wp14:anchorId="79BE0A01" wp14:editId="0A92BB0B">
            <wp:extent cx="6320711" cy="1920194"/>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8001" cy="1922409"/>
                    </a:xfrm>
                    <a:prstGeom prst="rect">
                      <a:avLst/>
                    </a:prstGeom>
                    <a:noFill/>
                  </pic:spPr>
                </pic:pic>
              </a:graphicData>
            </a:graphic>
          </wp:inline>
        </w:drawing>
      </w:r>
    </w:p>
    <w:p w:rsidR="00CC1D03" w:rsidRPr="00297C27" w:rsidRDefault="00297C27">
      <w:pPr>
        <w:rPr>
          <w:i/>
          <w:sz w:val="18"/>
          <w:szCs w:val="18"/>
        </w:rPr>
      </w:pPr>
      <w:r>
        <w:rPr>
          <w:i/>
          <w:sz w:val="18"/>
          <w:szCs w:val="18"/>
        </w:rPr>
        <w:t xml:space="preserve">       </w:t>
      </w:r>
      <w:r w:rsidRPr="00297C27">
        <w:rPr>
          <w:i/>
          <w:sz w:val="18"/>
          <w:szCs w:val="18"/>
        </w:rPr>
        <w:t xml:space="preserve">*Combined weeks 11+12, 13+14, </w:t>
      </w:r>
      <w:proofErr w:type="spellStart"/>
      <w:r w:rsidRPr="00297C27">
        <w:rPr>
          <w:i/>
          <w:sz w:val="18"/>
          <w:szCs w:val="18"/>
        </w:rPr>
        <w:t>etc</w:t>
      </w:r>
      <w:proofErr w:type="spellEnd"/>
      <w:r w:rsidRPr="00297C27">
        <w:rPr>
          <w:i/>
          <w:sz w:val="18"/>
          <w:szCs w:val="18"/>
        </w:rPr>
        <w:t xml:space="preserve"> show tournaments that are happening over 2-week periods </w:t>
      </w:r>
    </w:p>
    <w:p w:rsidR="00885E03" w:rsidRDefault="00AE3A2D">
      <w:r>
        <w:tab/>
        <w:t xml:space="preserve">This chart shows WTA’s attempt to “contain” the tournaments and </w:t>
      </w:r>
      <w:r w:rsidR="00297C27">
        <w:t xml:space="preserve">create an equitable for the players and the tournaments schedule in which no week has more than 3 tournaments. Yet, this represents a vast sea of travel routes. In the theoretical case that a player goes to play every week in 1 tournament, there are exactly 1,769,472 combinations possible, which is quite staggering. </w:t>
      </w:r>
      <w:r w:rsidR="00F26B3D">
        <w:t>Of course, a player will not be physically able to compete in all weeks of the year, so she needs to be smart about her schedule and weigh the tournaments according to her goals and abilities. However, the travel component can never be</w:t>
      </w:r>
      <w:r w:rsidR="00AC4709">
        <w:t xml:space="preserve"> fully</w:t>
      </w:r>
      <w:r w:rsidR="00F26B3D">
        <w:t xml:space="preserve"> eliminated</w:t>
      </w:r>
      <w:r w:rsidR="00AC4709">
        <w:t xml:space="preserve"> and </w:t>
      </w:r>
      <w:r w:rsidR="00890CE1">
        <w:t xml:space="preserve">remains a factor </w:t>
      </w:r>
      <w:r w:rsidR="00AC4709">
        <w:t xml:space="preserve">as the </w:t>
      </w:r>
      <w:r w:rsidR="00890CE1">
        <w:t>players change</w:t>
      </w:r>
      <w:r w:rsidR="00AC4709">
        <w:t xml:space="preserve"> not only</w:t>
      </w:r>
      <w:r w:rsidR="00890CE1">
        <w:t xml:space="preserve"> locations, but climates and altitudes</w:t>
      </w:r>
      <w:r w:rsidR="00AC4709">
        <w:t xml:space="preserve"> as well</w:t>
      </w:r>
      <w:r w:rsidR="00890CE1">
        <w:t xml:space="preserve">. </w:t>
      </w:r>
    </w:p>
    <w:p w:rsidR="007B07AD" w:rsidRDefault="007B07AD"/>
    <w:p w:rsidR="00885E03" w:rsidRPr="001B742B" w:rsidRDefault="001B742B" w:rsidP="00391EF5">
      <w:pPr>
        <w:pStyle w:val="ListParagraph"/>
        <w:numPr>
          <w:ilvl w:val="0"/>
          <w:numId w:val="9"/>
        </w:numPr>
        <w:rPr>
          <w:b/>
        </w:rPr>
      </w:pPr>
      <w:r>
        <w:rPr>
          <w:b/>
        </w:rPr>
        <w:t>Players’ Scheduling and Behavior</w:t>
      </w:r>
      <w:r w:rsidR="00885E03" w:rsidRPr="001B742B">
        <w:rPr>
          <w:b/>
        </w:rPr>
        <w:t>:</w:t>
      </w:r>
    </w:p>
    <w:p w:rsidR="00986A78" w:rsidRDefault="00890CE1">
      <w:r>
        <w:lastRenderedPageBreak/>
        <w:tab/>
        <w:t>The game of tennis has become more physical and draining</w:t>
      </w:r>
      <w:r w:rsidR="00B560E6">
        <w:rPr>
          <w:vertAlign w:val="superscript"/>
        </w:rPr>
        <w:t>10</w:t>
      </w:r>
      <w:r>
        <w:t>. The depth of the women’s field has improved and top players face serious competition even in the early rounds at every tournament</w:t>
      </w:r>
      <w:r w:rsidR="00B560E6">
        <w:rPr>
          <w:vertAlign w:val="superscript"/>
        </w:rPr>
        <w:t>11</w:t>
      </w:r>
      <w:r>
        <w:t xml:space="preserve">. In 2018, only 3 players from the top 10 reached the French Open (Roland </w:t>
      </w:r>
      <w:proofErr w:type="spellStart"/>
      <w:r>
        <w:t>Garros</w:t>
      </w:r>
      <w:proofErr w:type="spellEnd"/>
      <w:r>
        <w:t>) quarterfinals</w:t>
      </w:r>
      <w:r w:rsidR="00454207">
        <w:t xml:space="preserve"> and even more strikingly, at Wimbledon of the same year, only</w:t>
      </w:r>
      <w:r>
        <w:t xml:space="preserve"> 1 player from the top 10 (Karolina </w:t>
      </w:r>
      <w:proofErr w:type="spellStart"/>
      <w:r>
        <w:t>Pliskova</w:t>
      </w:r>
      <w:proofErr w:type="spellEnd"/>
      <w:r>
        <w:t xml:space="preserve">) reached the quarterfinals of Wimbledon. </w:t>
      </w:r>
      <w:r w:rsidR="00986A78">
        <w:t>As a result, the points difference</w:t>
      </w:r>
      <w:r w:rsidR="00454207">
        <w:t xml:space="preserve"> among the top 10 has shrunk and </w:t>
      </w:r>
      <w:r w:rsidR="00986A78">
        <w:t xml:space="preserve">almost </w:t>
      </w:r>
      <w:r w:rsidR="00454207">
        <w:t>at every</w:t>
      </w:r>
      <w:r w:rsidR="00986A78">
        <w:t xml:space="preserve"> (Premier 5 or above</w:t>
      </w:r>
      <w:r w:rsidR="00454207">
        <w:t>) tournament, there could be a new world #1</w:t>
      </w:r>
      <w:r w:rsidR="00EB4B56">
        <w:t>, keeping the suspense high</w:t>
      </w:r>
      <w:r w:rsidR="00454207">
        <w:t>. After the end of the 2018 season, at the eve of the Australian Open</w:t>
      </w:r>
      <w:r w:rsidR="00986A78">
        <w:t xml:space="preserve"> in January 2019</w:t>
      </w:r>
      <w:r w:rsidR="00454207">
        <w:t xml:space="preserve">, </w:t>
      </w:r>
      <w:r w:rsidR="00986A78">
        <w:t xml:space="preserve">there were 11 different women who could become #1, </w:t>
      </w:r>
      <w:r w:rsidR="00454207">
        <w:t>which was unprecedented</w:t>
      </w:r>
      <w:r w:rsidR="00B560E6">
        <w:rPr>
          <w:vertAlign w:val="superscript"/>
        </w:rPr>
        <w:t>12</w:t>
      </w:r>
      <w:r w:rsidR="00F44DFF">
        <w:t>.</w:t>
      </w:r>
    </w:p>
    <w:p w:rsidR="00BE7239" w:rsidRDefault="00986A78">
      <w:r>
        <w:tab/>
        <w:t>This increased competition and sporting drama is excellent for the fans</w:t>
      </w:r>
      <w:r w:rsidR="00B560E6">
        <w:rPr>
          <w:vertAlign w:val="superscript"/>
        </w:rPr>
        <w:t>13</w:t>
      </w:r>
      <w:r>
        <w:t xml:space="preserve">, but has a </w:t>
      </w:r>
      <w:r w:rsidR="00F44DFF">
        <w:t xml:space="preserve">physically exhausting effect on the players. It </w:t>
      </w:r>
      <w:r w:rsidR="00EB4B56">
        <w:t>has become</w:t>
      </w:r>
      <w:r w:rsidR="00F44DFF">
        <w:t xml:space="preserve"> more imperative that a player makes a smart schedule </w:t>
      </w:r>
      <w:r w:rsidR="00EB4B56">
        <w:t xml:space="preserve">and avoids excessive play. However, </w:t>
      </w:r>
      <w:r w:rsidR="009F519F">
        <w:t>as the season progresses</w:t>
      </w:r>
      <w:r w:rsidR="009F519F">
        <w:t xml:space="preserve"> players often start adjusting their schedules to take into account unique developments such as early round losses, injuries, or need for more match play before Grand Slams.</w:t>
      </w:r>
      <w:r w:rsidR="00EB4B56">
        <w:t xml:space="preserve"> </w:t>
      </w:r>
      <w:r w:rsidR="009F519F">
        <w:t xml:space="preserve">There are a few scheduling “claims” that could be examined using data from the 2018 season for the year-end top 20 in order to elucidate and </w:t>
      </w:r>
      <w:r w:rsidR="00C96CA9">
        <w:t>create a factual</w:t>
      </w:r>
      <w:r w:rsidR="009F519F">
        <w:t xml:space="preserve"> understanding of the players’ scheduling dynamics</w:t>
      </w:r>
      <w:r w:rsidR="000826BC">
        <w:t xml:space="preserve"> (we examine the top 20 because they could “cherry pick” their tournaments and schedule the most)</w:t>
      </w:r>
      <w:r w:rsidR="00BE7239">
        <w:t>:</w:t>
      </w:r>
    </w:p>
    <w:p w:rsidR="007D56E5" w:rsidRDefault="007D56E5" w:rsidP="00676996">
      <w:pPr>
        <w:pStyle w:val="ListParagraph"/>
        <w:ind w:left="1080"/>
      </w:pPr>
    </w:p>
    <w:tbl>
      <w:tblPr>
        <w:tblStyle w:val="TableGrid"/>
        <w:tblW w:w="0" w:type="auto"/>
        <w:tblInd w:w="720" w:type="dxa"/>
        <w:tblLook w:val="04A0" w:firstRow="1" w:lastRow="0" w:firstColumn="1" w:lastColumn="0" w:noHBand="0" w:noVBand="1"/>
      </w:tblPr>
      <w:tblGrid>
        <w:gridCol w:w="1193"/>
        <w:gridCol w:w="7645"/>
      </w:tblGrid>
      <w:tr w:rsidR="00676996" w:rsidTr="00A20251">
        <w:tc>
          <w:tcPr>
            <w:tcW w:w="1193" w:type="dxa"/>
          </w:tcPr>
          <w:p w:rsidR="00EA169F" w:rsidRDefault="00EA169F" w:rsidP="00676996">
            <w:pPr>
              <w:pStyle w:val="ListParagraph"/>
              <w:ind w:left="0"/>
            </w:pPr>
          </w:p>
          <w:p w:rsidR="00676996" w:rsidRDefault="00676996" w:rsidP="00676996">
            <w:pPr>
              <w:pStyle w:val="ListParagraph"/>
              <w:ind w:left="0"/>
            </w:pPr>
            <w:r>
              <w:t>Claim</w:t>
            </w:r>
            <w:r w:rsidR="00BE7239">
              <w:t xml:space="preserve"> #1</w:t>
            </w:r>
          </w:p>
        </w:tc>
        <w:tc>
          <w:tcPr>
            <w:tcW w:w="7645" w:type="dxa"/>
          </w:tcPr>
          <w:p w:rsidR="00EA169F" w:rsidRDefault="00EA169F" w:rsidP="00676996">
            <w:pPr>
              <w:pStyle w:val="ListParagraph"/>
              <w:ind w:left="0"/>
              <w:rPr>
                <w:b/>
              </w:rPr>
            </w:pPr>
          </w:p>
          <w:p w:rsidR="00676996" w:rsidRDefault="00676996" w:rsidP="00676996">
            <w:pPr>
              <w:pStyle w:val="ListParagraph"/>
              <w:ind w:left="0"/>
            </w:pPr>
            <w:r w:rsidRPr="007D56E5">
              <w:rPr>
                <w:b/>
              </w:rPr>
              <w:t>All players</w:t>
            </w:r>
            <w:r>
              <w:rPr>
                <w:b/>
              </w:rPr>
              <w:t>,</w:t>
            </w:r>
            <w:r>
              <w:t xml:space="preserve"> whose ranking allows that, compete at the 4 Grand Slams and the 4 Premium Mandatory tournaments for a total of </w:t>
            </w:r>
            <w:r w:rsidR="009F519F">
              <w:t>8 required tournaments per year</w:t>
            </w:r>
          </w:p>
          <w:p w:rsidR="00EA169F" w:rsidRDefault="00EA169F" w:rsidP="00676996">
            <w:pPr>
              <w:pStyle w:val="ListParagraph"/>
              <w:ind w:left="0"/>
            </w:pPr>
          </w:p>
        </w:tc>
      </w:tr>
      <w:tr w:rsidR="00676996" w:rsidTr="00A20251">
        <w:tc>
          <w:tcPr>
            <w:tcW w:w="1193" w:type="dxa"/>
          </w:tcPr>
          <w:p w:rsidR="00EA169F" w:rsidRDefault="00EA169F" w:rsidP="00676996">
            <w:pPr>
              <w:pStyle w:val="ListParagraph"/>
              <w:ind w:left="0"/>
            </w:pPr>
          </w:p>
          <w:p w:rsidR="00676996" w:rsidRDefault="00676996" w:rsidP="00676996">
            <w:pPr>
              <w:pStyle w:val="ListParagraph"/>
              <w:ind w:left="0"/>
            </w:pPr>
            <w:r>
              <w:t>Evidence</w:t>
            </w:r>
          </w:p>
        </w:tc>
        <w:tc>
          <w:tcPr>
            <w:tcW w:w="7645" w:type="dxa"/>
          </w:tcPr>
          <w:p w:rsidR="00EA169F" w:rsidRDefault="00EA169F" w:rsidP="00EA169F">
            <w:pPr>
              <w:pStyle w:val="ListParagraph"/>
              <w:ind w:left="360"/>
            </w:pPr>
          </w:p>
          <w:p w:rsidR="00676996" w:rsidRDefault="00676996" w:rsidP="00676996">
            <w:pPr>
              <w:pStyle w:val="ListParagraph"/>
              <w:numPr>
                <w:ilvl w:val="0"/>
                <w:numId w:val="6"/>
              </w:numPr>
            </w:pPr>
            <w:r>
              <w:t>15 of the top 20 players in</w:t>
            </w:r>
            <w:r w:rsidR="00BE7239">
              <w:t xml:space="preserve"> 2018 competed at all 8 events</w:t>
            </w:r>
          </w:p>
          <w:p w:rsidR="00676996" w:rsidRDefault="00676996" w:rsidP="00676996">
            <w:pPr>
              <w:pStyle w:val="ListParagraph"/>
              <w:numPr>
                <w:ilvl w:val="0"/>
                <w:numId w:val="6"/>
              </w:numPr>
            </w:pPr>
            <w:r>
              <w:t>4 player</w:t>
            </w:r>
            <w:r w:rsidR="009F519F">
              <w:t>s competed at 7 events (and</w:t>
            </w:r>
            <w:r>
              <w:t xml:space="preserve"> withdrew from the 8</w:t>
            </w:r>
            <w:r w:rsidRPr="00676996">
              <w:rPr>
                <w:vertAlign w:val="superscript"/>
              </w:rPr>
              <w:t>th</w:t>
            </w:r>
            <w:r>
              <w:t xml:space="preserve"> because of injuries)</w:t>
            </w:r>
          </w:p>
          <w:p w:rsidR="00676996" w:rsidRDefault="00676996" w:rsidP="00676996">
            <w:pPr>
              <w:pStyle w:val="ListParagraph"/>
              <w:numPr>
                <w:ilvl w:val="0"/>
                <w:numId w:val="6"/>
              </w:numPr>
            </w:pPr>
            <w:r>
              <w:t>1 player (Serena Williams) competed at just 5 (Serena Williams’ schedule is an exception as she started the year only in March with no rank due to return from maternity leave)</w:t>
            </w:r>
          </w:p>
        </w:tc>
      </w:tr>
      <w:tr w:rsidR="00BE7239" w:rsidTr="00A20251">
        <w:tc>
          <w:tcPr>
            <w:tcW w:w="1193" w:type="dxa"/>
          </w:tcPr>
          <w:p w:rsidR="00EA169F" w:rsidRDefault="00EA169F" w:rsidP="00676996">
            <w:pPr>
              <w:pStyle w:val="ListParagraph"/>
              <w:ind w:left="0"/>
            </w:pPr>
          </w:p>
          <w:p w:rsidR="00BE7239" w:rsidRDefault="00BE7239" w:rsidP="00676996">
            <w:pPr>
              <w:pStyle w:val="ListParagraph"/>
              <w:ind w:left="0"/>
            </w:pPr>
            <w:r>
              <w:t>Conclusion</w:t>
            </w:r>
          </w:p>
        </w:tc>
        <w:tc>
          <w:tcPr>
            <w:tcW w:w="7645" w:type="dxa"/>
          </w:tcPr>
          <w:p w:rsidR="00EA169F" w:rsidRDefault="00EA169F" w:rsidP="00BE7239">
            <w:pPr>
              <w:pStyle w:val="ListParagraph"/>
              <w:ind w:left="360"/>
              <w:rPr>
                <w:b/>
                <w:color w:val="00B050"/>
              </w:rPr>
            </w:pPr>
          </w:p>
          <w:p w:rsidR="00BE7239" w:rsidRDefault="00BE7239" w:rsidP="00BE7239">
            <w:pPr>
              <w:pStyle w:val="ListParagraph"/>
              <w:ind w:left="360"/>
              <w:rPr>
                <w:b/>
                <w:color w:val="00B050"/>
              </w:rPr>
            </w:pPr>
            <w:r w:rsidRPr="00BE7239">
              <w:rPr>
                <w:b/>
                <w:color w:val="00B050"/>
              </w:rPr>
              <w:t>Correct</w:t>
            </w:r>
            <w:r w:rsidR="009F519F">
              <w:rPr>
                <w:b/>
                <w:color w:val="00B050"/>
              </w:rPr>
              <w:t xml:space="preserve"> (factoring injuries)</w:t>
            </w:r>
          </w:p>
          <w:p w:rsidR="00EA169F" w:rsidRPr="00BE7239" w:rsidRDefault="00EA169F" w:rsidP="00BE7239">
            <w:pPr>
              <w:pStyle w:val="ListParagraph"/>
              <w:ind w:left="360"/>
              <w:rPr>
                <w:b/>
              </w:rPr>
            </w:pPr>
          </w:p>
        </w:tc>
      </w:tr>
    </w:tbl>
    <w:p w:rsidR="00676996" w:rsidRDefault="00676996" w:rsidP="00676996">
      <w:pPr>
        <w:pStyle w:val="ListParagraph"/>
        <w:ind w:left="1080"/>
      </w:pPr>
    </w:p>
    <w:tbl>
      <w:tblPr>
        <w:tblStyle w:val="TableGrid"/>
        <w:tblW w:w="0" w:type="auto"/>
        <w:tblInd w:w="738" w:type="dxa"/>
        <w:tblLook w:val="04A0" w:firstRow="1" w:lastRow="0" w:firstColumn="1" w:lastColumn="0" w:noHBand="0" w:noVBand="1"/>
      </w:tblPr>
      <w:tblGrid>
        <w:gridCol w:w="1193"/>
        <w:gridCol w:w="7645"/>
      </w:tblGrid>
      <w:tr w:rsidR="00BE7239" w:rsidTr="00A20251">
        <w:tc>
          <w:tcPr>
            <w:tcW w:w="1193" w:type="dxa"/>
          </w:tcPr>
          <w:p w:rsidR="00EA169F" w:rsidRDefault="00EA169F" w:rsidP="00A03304">
            <w:pPr>
              <w:pStyle w:val="ListParagraph"/>
              <w:ind w:left="0"/>
            </w:pPr>
          </w:p>
          <w:p w:rsidR="00BE7239" w:rsidRDefault="00BE7239" w:rsidP="00A03304">
            <w:pPr>
              <w:pStyle w:val="ListParagraph"/>
              <w:ind w:left="0"/>
            </w:pPr>
            <w:r>
              <w:t>Claim #2</w:t>
            </w:r>
          </w:p>
        </w:tc>
        <w:tc>
          <w:tcPr>
            <w:tcW w:w="7645" w:type="dxa"/>
          </w:tcPr>
          <w:p w:rsidR="00EA169F" w:rsidRDefault="00EA169F" w:rsidP="00A03304">
            <w:pPr>
              <w:pStyle w:val="ListParagraph"/>
              <w:ind w:left="0"/>
              <w:rPr>
                <w:b/>
              </w:rPr>
            </w:pPr>
          </w:p>
          <w:p w:rsidR="00BE7239" w:rsidRDefault="00BE7239" w:rsidP="00A03304">
            <w:pPr>
              <w:pStyle w:val="ListParagraph"/>
              <w:ind w:left="0"/>
            </w:pPr>
            <w:r w:rsidRPr="007D56E5">
              <w:rPr>
                <w:b/>
              </w:rPr>
              <w:t>Most players</w:t>
            </w:r>
            <w:r>
              <w:t xml:space="preserve"> supplement that with at least 9 additional tournaments because the WTA takes the best 17 tournaments to compute a players’ ranking. </w:t>
            </w:r>
          </w:p>
          <w:p w:rsidR="00EA169F" w:rsidRDefault="00EA169F" w:rsidP="00A03304">
            <w:pPr>
              <w:pStyle w:val="ListParagraph"/>
              <w:ind w:left="0"/>
            </w:pPr>
          </w:p>
        </w:tc>
      </w:tr>
      <w:tr w:rsidR="00BE7239" w:rsidTr="00A20251">
        <w:tc>
          <w:tcPr>
            <w:tcW w:w="1193" w:type="dxa"/>
          </w:tcPr>
          <w:p w:rsidR="00EA169F" w:rsidRDefault="00EA169F" w:rsidP="00A03304">
            <w:pPr>
              <w:pStyle w:val="ListParagraph"/>
              <w:ind w:left="0"/>
            </w:pPr>
          </w:p>
          <w:p w:rsidR="00BE7239" w:rsidRDefault="00BE7239" w:rsidP="00A03304">
            <w:pPr>
              <w:pStyle w:val="ListParagraph"/>
              <w:ind w:left="0"/>
            </w:pPr>
            <w:r>
              <w:t>Evidence</w:t>
            </w:r>
          </w:p>
        </w:tc>
        <w:tc>
          <w:tcPr>
            <w:tcW w:w="7645" w:type="dxa"/>
          </w:tcPr>
          <w:p w:rsidR="00EA169F" w:rsidRDefault="00EA169F" w:rsidP="00EA169F">
            <w:pPr>
              <w:pStyle w:val="ListParagraph"/>
              <w:ind w:left="360"/>
            </w:pPr>
          </w:p>
          <w:p w:rsidR="002D250E" w:rsidRDefault="00BE7239" w:rsidP="00EA169F">
            <w:pPr>
              <w:pStyle w:val="ListParagraph"/>
              <w:numPr>
                <w:ilvl w:val="0"/>
                <w:numId w:val="6"/>
              </w:numPr>
            </w:pPr>
            <w:r>
              <w:t>The top 20 played an average of 20.4 tournaments in 2018</w:t>
            </w:r>
            <w:r w:rsidR="009F519F">
              <w:t xml:space="preserve">, going to a maximum </w:t>
            </w:r>
            <w:r w:rsidR="00EA169F">
              <w:t>of 25</w:t>
            </w:r>
            <w:r>
              <w:t>. Removing Serena Williams,</w:t>
            </w:r>
            <w:r w:rsidR="002D250E">
              <w:t xml:space="preserve"> who played only 7,</w:t>
            </w:r>
            <w:r>
              <w:t xml:space="preserve"> the </w:t>
            </w:r>
            <w:r w:rsidR="00EA169F">
              <w:t xml:space="preserve">average </w:t>
            </w:r>
            <w:r>
              <w:t>number</w:t>
            </w:r>
            <w:r w:rsidR="00EA169F">
              <w:t xml:space="preserve"> of tournaments</w:t>
            </w:r>
            <w:r w:rsidR="009F519F">
              <w:t xml:space="preserve"> </w:t>
            </w:r>
            <w:r w:rsidR="00EA169F">
              <w:t>becomes 21.1</w:t>
            </w:r>
            <w:r w:rsidR="00EF640D">
              <w:t>.</w:t>
            </w:r>
            <w:r w:rsidR="00EA169F">
              <w:t xml:space="preserve"> </w:t>
            </w:r>
          </w:p>
          <w:p w:rsidR="00EA169F" w:rsidRDefault="00BE7239" w:rsidP="00EA169F">
            <w:pPr>
              <w:pStyle w:val="ListParagraph"/>
              <w:numPr>
                <w:ilvl w:val="0"/>
                <w:numId w:val="6"/>
              </w:numPr>
            </w:pPr>
            <w:r>
              <w:t>17 of the top 20 played at least 18 tournaments in the year</w:t>
            </w:r>
            <w:r w:rsidR="009F519F">
              <w:t>, which is 10 over the required 8</w:t>
            </w:r>
          </w:p>
          <w:p w:rsidR="00EA169F" w:rsidRDefault="00EA169F" w:rsidP="00EA169F"/>
        </w:tc>
      </w:tr>
      <w:tr w:rsidR="00BE7239" w:rsidTr="00A20251">
        <w:tc>
          <w:tcPr>
            <w:tcW w:w="1193" w:type="dxa"/>
          </w:tcPr>
          <w:p w:rsidR="00EA169F" w:rsidRDefault="00EA169F" w:rsidP="00A03304">
            <w:pPr>
              <w:pStyle w:val="ListParagraph"/>
              <w:ind w:left="0"/>
            </w:pPr>
          </w:p>
          <w:p w:rsidR="00BE7239" w:rsidRDefault="00BE7239" w:rsidP="00A03304">
            <w:pPr>
              <w:pStyle w:val="ListParagraph"/>
              <w:ind w:left="0"/>
            </w:pPr>
            <w:r>
              <w:lastRenderedPageBreak/>
              <w:t>Conclusion</w:t>
            </w:r>
          </w:p>
        </w:tc>
        <w:tc>
          <w:tcPr>
            <w:tcW w:w="7645" w:type="dxa"/>
          </w:tcPr>
          <w:p w:rsidR="00EA169F" w:rsidRDefault="00EA169F" w:rsidP="00A03304">
            <w:pPr>
              <w:pStyle w:val="ListParagraph"/>
              <w:ind w:left="360"/>
              <w:rPr>
                <w:b/>
                <w:color w:val="00B050"/>
              </w:rPr>
            </w:pPr>
          </w:p>
          <w:p w:rsidR="00BE7239" w:rsidRDefault="00BE7239" w:rsidP="00A03304">
            <w:pPr>
              <w:pStyle w:val="ListParagraph"/>
              <w:ind w:left="360"/>
              <w:rPr>
                <w:b/>
                <w:color w:val="00B050"/>
              </w:rPr>
            </w:pPr>
            <w:r w:rsidRPr="00BE7239">
              <w:rPr>
                <w:b/>
                <w:color w:val="00B050"/>
              </w:rPr>
              <w:lastRenderedPageBreak/>
              <w:t>Correct</w:t>
            </w:r>
          </w:p>
          <w:p w:rsidR="00EA169F" w:rsidRPr="00BE7239" w:rsidRDefault="00EA169F" w:rsidP="00A03304">
            <w:pPr>
              <w:pStyle w:val="ListParagraph"/>
              <w:ind w:left="360"/>
              <w:rPr>
                <w:b/>
              </w:rPr>
            </w:pPr>
          </w:p>
        </w:tc>
      </w:tr>
    </w:tbl>
    <w:p w:rsidR="00BE7239" w:rsidRDefault="00BE7239" w:rsidP="00676996">
      <w:pPr>
        <w:pStyle w:val="ListParagraph"/>
        <w:ind w:left="1080"/>
      </w:pPr>
    </w:p>
    <w:tbl>
      <w:tblPr>
        <w:tblStyle w:val="TableGrid"/>
        <w:tblW w:w="0" w:type="auto"/>
        <w:tblInd w:w="738" w:type="dxa"/>
        <w:tblLook w:val="04A0" w:firstRow="1" w:lastRow="0" w:firstColumn="1" w:lastColumn="0" w:noHBand="0" w:noVBand="1"/>
      </w:tblPr>
      <w:tblGrid>
        <w:gridCol w:w="1193"/>
        <w:gridCol w:w="7645"/>
      </w:tblGrid>
      <w:tr w:rsidR="00EA169F" w:rsidTr="00A20251">
        <w:tc>
          <w:tcPr>
            <w:tcW w:w="1170" w:type="dxa"/>
          </w:tcPr>
          <w:p w:rsidR="00EA169F" w:rsidRDefault="00EA169F" w:rsidP="00A03304">
            <w:pPr>
              <w:pStyle w:val="ListParagraph"/>
              <w:ind w:left="0"/>
            </w:pPr>
          </w:p>
          <w:p w:rsidR="00EA169F" w:rsidRDefault="00EA169F" w:rsidP="00A03304">
            <w:pPr>
              <w:pStyle w:val="ListParagraph"/>
              <w:ind w:left="0"/>
            </w:pPr>
            <w:r>
              <w:t>Claim</w:t>
            </w:r>
            <w:r w:rsidR="002D250E">
              <w:t xml:space="preserve"> #3</w:t>
            </w:r>
          </w:p>
        </w:tc>
        <w:tc>
          <w:tcPr>
            <w:tcW w:w="7668" w:type="dxa"/>
          </w:tcPr>
          <w:p w:rsidR="00EA169F" w:rsidRDefault="00EA169F" w:rsidP="00A03304">
            <w:pPr>
              <w:pStyle w:val="ListParagraph"/>
              <w:ind w:left="0"/>
              <w:rPr>
                <w:b/>
              </w:rPr>
            </w:pPr>
          </w:p>
          <w:p w:rsidR="00EA169F" w:rsidRDefault="002D250E" w:rsidP="00A03304">
            <w:pPr>
              <w:pStyle w:val="ListParagraph"/>
              <w:ind w:left="0"/>
            </w:pPr>
            <w:r>
              <w:rPr>
                <w:b/>
              </w:rPr>
              <w:t>For m</w:t>
            </w:r>
            <w:r w:rsidR="00EA169F" w:rsidRPr="007D56E5">
              <w:rPr>
                <w:b/>
              </w:rPr>
              <w:t>ost players</w:t>
            </w:r>
            <w:r>
              <w:rPr>
                <w:b/>
              </w:rPr>
              <w:t>,</w:t>
            </w:r>
            <w:r w:rsidR="00EA169F">
              <w:t xml:space="preserve"> if </w:t>
            </w:r>
            <w:r>
              <w:t>she</w:t>
            </w:r>
            <w:r w:rsidR="00EA169F">
              <w:t xml:space="preserve"> loses in the first round of a given tournament, there are only increasing returns for her ranking if she travels to another tournament to try and gain points there, instead;</w:t>
            </w:r>
          </w:p>
          <w:p w:rsidR="00EA169F" w:rsidRDefault="00EA169F" w:rsidP="00A03304">
            <w:pPr>
              <w:pStyle w:val="ListParagraph"/>
              <w:ind w:left="0"/>
            </w:pPr>
          </w:p>
        </w:tc>
      </w:tr>
      <w:tr w:rsidR="00EA169F" w:rsidTr="00A20251">
        <w:tc>
          <w:tcPr>
            <w:tcW w:w="1170" w:type="dxa"/>
          </w:tcPr>
          <w:p w:rsidR="00EA169F" w:rsidRDefault="00EA169F" w:rsidP="00A03304">
            <w:pPr>
              <w:pStyle w:val="ListParagraph"/>
              <w:ind w:left="0"/>
            </w:pPr>
          </w:p>
          <w:p w:rsidR="00EA169F" w:rsidRDefault="00EA169F" w:rsidP="00A03304">
            <w:pPr>
              <w:pStyle w:val="ListParagraph"/>
              <w:ind w:left="0"/>
            </w:pPr>
            <w:r>
              <w:t>Evidence</w:t>
            </w:r>
          </w:p>
        </w:tc>
        <w:tc>
          <w:tcPr>
            <w:tcW w:w="7668" w:type="dxa"/>
          </w:tcPr>
          <w:p w:rsidR="00EA169F" w:rsidRDefault="00EA169F" w:rsidP="00A03304">
            <w:pPr>
              <w:pStyle w:val="ListParagraph"/>
              <w:ind w:left="360"/>
            </w:pPr>
          </w:p>
          <w:p w:rsidR="00EA169F" w:rsidRDefault="00EA169F" w:rsidP="00A03304">
            <w:pPr>
              <w:pStyle w:val="ListParagraph"/>
              <w:numPr>
                <w:ilvl w:val="0"/>
                <w:numId w:val="6"/>
              </w:numPr>
            </w:pPr>
            <w:r>
              <w:t>The average number of first-round losses for top 20 players is 5:</w:t>
            </w:r>
          </w:p>
          <w:p w:rsidR="00EA169F" w:rsidRDefault="00EA169F" w:rsidP="00A03304"/>
          <w:p w:rsidR="00EA169F" w:rsidRDefault="002D250E" w:rsidP="00A03304">
            <w:pPr>
              <w:jc w:val="center"/>
            </w:pPr>
            <w:r>
              <w:rPr>
                <w:noProof/>
              </w:rPr>
              <w:drawing>
                <wp:inline distT="0" distB="0" distL="0" distR="0" wp14:anchorId="06D230AD" wp14:editId="48A2060F">
                  <wp:extent cx="4436806" cy="2667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923" cy="2670076"/>
                          </a:xfrm>
                          <a:prstGeom prst="rect">
                            <a:avLst/>
                          </a:prstGeom>
                          <a:noFill/>
                        </pic:spPr>
                      </pic:pic>
                    </a:graphicData>
                  </a:graphic>
                </wp:inline>
              </w:drawing>
            </w:r>
          </w:p>
          <w:p w:rsidR="00EA169F" w:rsidRDefault="00EA169F" w:rsidP="00A03304"/>
          <w:p w:rsidR="00EA169F" w:rsidRDefault="00EA169F" w:rsidP="00A03304">
            <w:pPr>
              <w:pStyle w:val="ListParagraph"/>
              <w:numPr>
                <w:ilvl w:val="0"/>
                <w:numId w:val="7"/>
              </w:numPr>
            </w:pPr>
            <w:r>
              <w:t>2 players lost 2 times in their opening match</w:t>
            </w:r>
          </w:p>
          <w:p w:rsidR="00EA169F" w:rsidRDefault="00EA169F" w:rsidP="00A03304">
            <w:pPr>
              <w:pStyle w:val="ListParagraph"/>
              <w:numPr>
                <w:ilvl w:val="0"/>
                <w:numId w:val="7"/>
              </w:numPr>
            </w:pPr>
            <w:r>
              <w:t>4 players lost 3 times in their opening match</w:t>
            </w:r>
          </w:p>
          <w:p w:rsidR="00EA169F" w:rsidRDefault="00EA169F" w:rsidP="00A03304">
            <w:pPr>
              <w:pStyle w:val="ListParagraph"/>
              <w:numPr>
                <w:ilvl w:val="0"/>
                <w:numId w:val="7"/>
              </w:numPr>
            </w:pPr>
            <w:r>
              <w:t>2 players lost 4 times in their opening match</w:t>
            </w:r>
          </w:p>
          <w:p w:rsidR="00EA169F" w:rsidRDefault="00EA169F" w:rsidP="00A03304">
            <w:pPr>
              <w:pStyle w:val="ListParagraph"/>
              <w:numPr>
                <w:ilvl w:val="0"/>
                <w:numId w:val="7"/>
              </w:numPr>
            </w:pPr>
            <w:r>
              <w:t>5 players lost 5 times in their opening match</w:t>
            </w:r>
          </w:p>
          <w:p w:rsidR="00EA169F" w:rsidRDefault="00EA169F" w:rsidP="00A03304">
            <w:pPr>
              <w:pStyle w:val="ListParagraph"/>
              <w:numPr>
                <w:ilvl w:val="0"/>
                <w:numId w:val="7"/>
              </w:numPr>
            </w:pPr>
            <w:r>
              <w:t>2 players lost 6 times in their opening match</w:t>
            </w:r>
          </w:p>
          <w:p w:rsidR="00EA169F" w:rsidRDefault="00EA169F" w:rsidP="00A03304">
            <w:pPr>
              <w:pStyle w:val="ListParagraph"/>
              <w:numPr>
                <w:ilvl w:val="0"/>
                <w:numId w:val="7"/>
              </w:numPr>
            </w:pPr>
            <w:r>
              <w:t>1 player lost 7 times in her opening match</w:t>
            </w:r>
          </w:p>
          <w:p w:rsidR="00EA169F" w:rsidRDefault="00EA169F" w:rsidP="00A03304">
            <w:pPr>
              <w:pStyle w:val="ListParagraph"/>
              <w:numPr>
                <w:ilvl w:val="0"/>
                <w:numId w:val="7"/>
              </w:numPr>
            </w:pPr>
            <w:r>
              <w:t>4 players lost 8 times in their opening match</w:t>
            </w:r>
          </w:p>
          <w:p w:rsidR="00EA169F" w:rsidRDefault="00EA169F" w:rsidP="00A03304"/>
          <w:p w:rsidR="00EA169F" w:rsidRDefault="002D250E" w:rsidP="002D250E">
            <w:pPr>
              <w:pStyle w:val="ListParagraph"/>
              <w:numPr>
                <w:ilvl w:val="0"/>
                <w:numId w:val="6"/>
              </w:numPr>
            </w:pPr>
            <w:r>
              <w:t xml:space="preserve">If </w:t>
            </w:r>
            <w:r w:rsidR="00EF640D">
              <w:t xml:space="preserve">the </w:t>
            </w:r>
            <w:r>
              <w:t xml:space="preserve">top 20 players lose 5 times in their opening match, they should then play 17+5 = 22 tournaments. We saw from claim #2 that the average without Serena Williams is 21. </w:t>
            </w:r>
            <w:r w:rsidR="00A03304">
              <w:t>Collectively, they fall 1 tournament short.</w:t>
            </w:r>
          </w:p>
          <w:p w:rsidR="002D250E" w:rsidRDefault="002D250E" w:rsidP="002D250E"/>
          <w:p w:rsidR="002D250E" w:rsidRPr="00A03304" w:rsidRDefault="002D250E" w:rsidP="002D250E">
            <w:pPr>
              <w:pStyle w:val="ListParagraph"/>
              <w:numPr>
                <w:ilvl w:val="0"/>
                <w:numId w:val="6"/>
              </w:numPr>
              <w:rPr>
                <w:b/>
              </w:rPr>
            </w:pPr>
            <w:r>
              <w:t xml:space="preserve">At individual level, 10 of the top 20 have at least one tournament that counts in their best 17 </w:t>
            </w:r>
            <w:r w:rsidR="00A03304">
              <w:t xml:space="preserve">with </w:t>
            </w:r>
            <w:r>
              <w:t>a 0</w:t>
            </w:r>
            <w:r w:rsidR="00E4688B">
              <w:rPr>
                <w:vertAlign w:val="superscript"/>
              </w:rPr>
              <w:t>14</w:t>
            </w:r>
            <w:r w:rsidR="00D15C80">
              <w:rPr>
                <w:vertAlign w:val="superscript"/>
              </w:rPr>
              <w:t xml:space="preserve"> </w:t>
            </w:r>
            <w:r w:rsidR="00D15C80">
              <w:t xml:space="preserve">(a wasted slot), </w:t>
            </w:r>
            <w:r w:rsidR="00A03304">
              <w:rPr>
                <w:b/>
              </w:rPr>
              <w:t>even though they play additional tournaments to</w:t>
            </w:r>
            <w:r w:rsidR="00D15C80">
              <w:rPr>
                <w:b/>
              </w:rPr>
              <w:t xml:space="preserve"> try and</w:t>
            </w:r>
            <w:r w:rsidR="00A03304">
              <w:rPr>
                <w:b/>
              </w:rPr>
              <w:t xml:space="preserve"> make up for that.</w:t>
            </w:r>
          </w:p>
          <w:p w:rsidR="00EA169F" w:rsidRDefault="00EA169F" w:rsidP="00A03304"/>
        </w:tc>
      </w:tr>
      <w:tr w:rsidR="00EA169F" w:rsidTr="00A20251">
        <w:tc>
          <w:tcPr>
            <w:tcW w:w="1170" w:type="dxa"/>
          </w:tcPr>
          <w:p w:rsidR="002D250E" w:rsidRDefault="002D250E" w:rsidP="00A03304">
            <w:pPr>
              <w:pStyle w:val="ListParagraph"/>
              <w:ind w:left="0"/>
            </w:pPr>
          </w:p>
          <w:p w:rsidR="00EA169F" w:rsidRDefault="00EA169F" w:rsidP="00A03304">
            <w:pPr>
              <w:pStyle w:val="ListParagraph"/>
              <w:ind w:left="0"/>
            </w:pPr>
            <w:r>
              <w:t>Conclusion</w:t>
            </w:r>
          </w:p>
        </w:tc>
        <w:tc>
          <w:tcPr>
            <w:tcW w:w="7668" w:type="dxa"/>
          </w:tcPr>
          <w:p w:rsidR="002D250E" w:rsidRDefault="002D250E" w:rsidP="00A03304">
            <w:pPr>
              <w:pStyle w:val="ListParagraph"/>
              <w:ind w:left="360"/>
              <w:rPr>
                <w:b/>
                <w:color w:val="00B050"/>
              </w:rPr>
            </w:pPr>
          </w:p>
          <w:p w:rsidR="00EA169F" w:rsidRPr="00A03304" w:rsidRDefault="00A03304" w:rsidP="00A03304">
            <w:pPr>
              <w:pStyle w:val="ListParagraph"/>
              <w:ind w:left="360"/>
              <w:rPr>
                <w:b/>
                <w:color w:val="FFC000"/>
              </w:rPr>
            </w:pPr>
            <w:r w:rsidRPr="00A03304">
              <w:rPr>
                <w:b/>
                <w:color w:val="FFC000"/>
              </w:rPr>
              <w:t>Partially correct – players seek to fill all 17 slots with points</w:t>
            </w:r>
            <w:r>
              <w:rPr>
                <w:b/>
                <w:color w:val="FFC000"/>
              </w:rPr>
              <w:t>,</w:t>
            </w:r>
            <w:r w:rsidRPr="00A03304">
              <w:rPr>
                <w:b/>
                <w:color w:val="FFC000"/>
              </w:rPr>
              <w:t xml:space="preserve"> but 50% still never reach that</w:t>
            </w:r>
          </w:p>
          <w:p w:rsidR="002D250E" w:rsidRPr="00BE7239" w:rsidRDefault="002D250E" w:rsidP="00A03304">
            <w:pPr>
              <w:pStyle w:val="ListParagraph"/>
              <w:ind w:left="360"/>
              <w:rPr>
                <w:b/>
              </w:rPr>
            </w:pPr>
          </w:p>
        </w:tc>
      </w:tr>
    </w:tbl>
    <w:p w:rsidR="00676996" w:rsidRDefault="00676996" w:rsidP="00676996"/>
    <w:tbl>
      <w:tblPr>
        <w:tblStyle w:val="TableGrid"/>
        <w:tblW w:w="0" w:type="auto"/>
        <w:tblInd w:w="738" w:type="dxa"/>
        <w:tblLook w:val="04A0" w:firstRow="1" w:lastRow="0" w:firstColumn="1" w:lastColumn="0" w:noHBand="0" w:noVBand="1"/>
      </w:tblPr>
      <w:tblGrid>
        <w:gridCol w:w="1193"/>
        <w:gridCol w:w="7645"/>
      </w:tblGrid>
      <w:tr w:rsidR="00A03304" w:rsidTr="00A20251">
        <w:tc>
          <w:tcPr>
            <w:tcW w:w="1193" w:type="dxa"/>
          </w:tcPr>
          <w:p w:rsidR="00A03304" w:rsidRDefault="00A03304" w:rsidP="00A03304">
            <w:pPr>
              <w:pStyle w:val="ListParagraph"/>
              <w:ind w:left="0"/>
            </w:pPr>
          </w:p>
          <w:p w:rsidR="00A03304" w:rsidRDefault="00A03304" w:rsidP="00A03304">
            <w:pPr>
              <w:pStyle w:val="ListParagraph"/>
              <w:ind w:left="0"/>
            </w:pPr>
            <w:r>
              <w:t>Claim #4</w:t>
            </w:r>
          </w:p>
        </w:tc>
        <w:tc>
          <w:tcPr>
            <w:tcW w:w="7645" w:type="dxa"/>
          </w:tcPr>
          <w:p w:rsidR="00A03304" w:rsidRDefault="00A03304" w:rsidP="00A03304">
            <w:pPr>
              <w:pStyle w:val="ListParagraph"/>
              <w:ind w:left="0"/>
              <w:rPr>
                <w:b/>
              </w:rPr>
            </w:pPr>
          </w:p>
          <w:p w:rsidR="00A03304" w:rsidRDefault="00A03304" w:rsidP="00A03304">
            <w:pPr>
              <w:pStyle w:val="ListParagraph"/>
              <w:ind w:left="0"/>
            </w:pPr>
            <w:r w:rsidRPr="007D56E5">
              <w:rPr>
                <w:b/>
              </w:rPr>
              <w:t>Most players</w:t>
            </w:r>
            <w:r>
              <w:t xml:space="preserve"> do not play in the week prior to a Grand Slam to avoid burnout and stay fresh and acclimate to the Grand Slam’s location</w:t>
            </w:r>
          </w:p>
          <w:p w:rsidR="00A03304" w:rsidRDefault="00A03304" w:rsidP="00A03304">
            <w:pPr>
              <w:pStyle w:val="ListParagraph"/>
              <w:ind w:left="0"/>
            </w:pPr>
          </w:p>
        </w:tc>
      </w:tr>
      <w:tr w:rsidR="00A03304" w:rsidTr="00A20251">
        <w:tc>
          <w:tcPr>
            <w:tcW w:w="1193" w:type="dxa"/>
          </w:tcPr>
          <w:p w:rsidR="00A03304" w:rsidRDefault="00A03304" w:rsidP="00A03304">
            <w:pPr>
              <w:pStyle w:val="ListParagraph"/>
              <w:ind w:left="0"/>
            </w:pPr>
          </w:p>
          <w:p w:rsidR="00A03304" w:rsidRDefault="00A03304" w:rsidP="00A03304">
            <w:pPr>
              <w:pStyle w:val="ListParagraph"/>
              <w:ind w:left="0"/>
            </w:pPr>
            <w:r>
              <w:t>Evidence</w:t>
            </w:r>
          </w:p>
        </w:tc>
        <w:tc>
          <w:tcPr>
            <w:tcW w:w="7645" w:type="dxa"/>
          </w:tcPr>
          <w:p w:rsidR="00A03304" w:rsidRDefault="00A03304" w:rsidP="00A03304">
            <w:pPr>
              <w:pStyle w:val="ListParagraph"/>
              <w:ind w:left="360"/>
            </w:pPr>
          </w:p>
          <w:p w:rsidR="00A03304" w:rsidRDefault="00A03304" w:rsidP="00A03304">
            <w:pPr>
              <w:pStyle w:val="ListParagraph"/>
              <w:numPr>
                <w:ilvl w:val="0"/>
                <w:numId w:val="6"/>
              </w:numPr>
            </w:pPr>
            <w:r>
              <w:t>6 of the top 20 players played the week before the Australian Open</w:t>
            </w:r>
          </w:p>
          <w:p w:rsidR="00A20251" w:rsidRDefault="00A20251" w:rsidP="00A20251">
            <w:pPr>
              <w:pStyle w:val="ListParagraph"/>
              <w:numPr>
                <w:ilvl w:val="0"/>
                <w:numId w:val="6"/>
              </w:numPr>
            </w:pPr>
            <w:r>
              <w:t>4</w:t>
            </w:r>
            <w:r>
              <w:t xml:space="preserve"> of the top 20 players playe</w:t>
            </w:r>
            <w:r>
              <w:t>d the week before</w:t>
            </w:r>
            <w:r w:rsidR="00D15C80">
              <w:t xml:space="preserve"> the French Open</w:t>
            </w:r>
          </w:p>
          <w:p w:rsidR="00A20251" w:rsidRDefault="00A20251" w:rsidP="00A20251">
            <w:pPr>
              <w:pStyle w:val="ListParagraph"/>
              <w:numPr>
                <w:ilvl w:val="0"/>
                <w:numId w:val="6"/>
              </w:numPr>
            </w:pPr>
            <w:r>
              <w:t>7 of the top 20 players played the week before Wimbledon</w:t>
            </w:r>
          </w:p>
          <w:p w:rsidR="00A20251" w:rsidRDefault="00A20251" w:rsidP="00A20251">
            <w:pPr>
              <w:pStyle w:val="ListParagraph"/>
              <w:numPr>
                <w:ilvl w:val="0"/>
                <w:numId w:val="6"/>
              </w:numPr>
            </w:pPr>
            <w:r>
              <w:t>4 of the top 20 players played the week before the U.S. Open</w:t>
            </w:r>
          </w:p>
          <w:p w:rsidR="00A20251" w:rsidRDefault="00A20251" w:rsidP="00A20251">
            <w:pPr>
              <w:pStyle w:val="ListParagraph"/>
              <w:numPr>
                <w:ilvl w:val="0"/>
                <w:numId w:val="6"/>
              </w:numPr>
            </w:pPr>
            <w:r w:rsidRPr="00A20251">
              <w:rPr>
                <w:b/>
              </w:rPr>
              <w:t>Collectively</w:t>
            </w:r>
            <w:r>
              <w:t>, only 11 of the top 20 ever played in the week before a Slam</w:t>
            </w:r>
          </w:p>
          <w:p w:rsidR="00A03304" w:rsidRDefault="00A03304" w:rsidP="00A03304"/>
        </w:tc>
      </w:tr>
      <w:tr w:rsidR="00A03304" w:rsidTr="00A20251">
        <w:tc>
          <w:tcPr>
            <w:tcW w:w="1193" w:type="dxa"/>
          </w:tcPr>
          <w:p w:rsidR="00A03304" w:rsidRDefault="00A03304" w:rsidP="00A03304">
            <w:pPr>
              <w:pStyle w:val="ListParagraph"/>
              <w:ind w:left="0"/>
            </w:pPr>
          </w:p>
          <w:p w:rsidR="00A03304" w:rsidRDefault="00A03304" w:rsidP="00A03304">
            <w:pPr>
              <w:pStyle w:val="ListParagraph"/>
              <w:ind w:left="0"/>
            </w:pPr>
            <w:r>
              <w:t>Conclusion</w:t>
            </w:r>
          </w:p>
        </w:tc>
        <w:tc>
          <w:tcPr>
            <w:tcW w:w="7645" w:type="dxa"/>
          </w:tcPr>
          <w:p w:rsidR="00A03304" w:rsidRDefault="00A03304" w:rsidP="00A03304">
            <w:pPr>
              <w:pStyle w:val="ListParagraph"/>
              <w:ind w:left="360"/>
              <w:rPr>
                <w:b/>
                <w:color w:val="00B050"/>
              </w:rPr>
            </w:pPr>
          </w:p>
          <w:p w:rsidR="00A03304" w:rsidRDefault="00A03304" w:rsidP="00A03304">
            <w:pPr>
              <w:pStyle w:val="ListParagraph"/>
              <w:ind w:left="360"/>
              <w:rPr>
                <w:b/>
                <w:color w:val="00B050"/>
              </w:rPr>
            </w:pPr>
            <w:r w:rsidRPr="00BE7239">
              <w:rPr>
                <w:b/>
                <w:color w:val="00B050"/>
              </w:rPr>
              <w:t>Correct</w:t>
            </w:r>
          </w:p>
          <w:p w:rsidR="00A03304" w:rsidRPr="00BE7239" w:rsidRDefault="00A03304" w:rsidP="00A03304">
            <w:pPr>
              <w:pStyle w:val="ListParagraph"/>
              <w:ind w:left="360"/>
              <w:rPr>
                <w:b/>
              </w:rPr>
            </w:pPr>
          </w:p>
        </w:tc>
      </w:tr>
    </w:tbl>
    <w:p w:rsidR="00CC1D03" w:rsidRDefault="00CC1D03"/>
    <w:tbl>
      <w:tblPr>
        <w:tblStyle w:val="TableGrid"/>
        <w:tblW w:w="0" w:type="auto"/>
        <w:tblInd w:w="738" w:type="dxa"/>
        <w:tblLook w:val="04A0" w:firstRow="1" w:lastRow="0" w:firstColumn="1" w:lastColumn="0" w:noHBand="0" w:noVBand="1"/>
      </w:tblPr>
      <w:tblGrid>
        <w:gridCol w:w="1193"/>
        <w:gridCol w:w="7645"/>
      </w:tblGrid>
      <w:tr w:rsidR="00A20251" w:rsidTr="00A20251">
        <w:tc>
          <w:tcPr>
            <w:tcW w:w="1193" w:type="dxa"/>
          </w:tcPr>
          <w:p w:rsidR="00A20251" w:rsidRDefault="00A20251" w:rsidP="00F138F7">
            <w:pPr>
              <w:pStyle w:val="ListParagraph"/>
              <w:ind w:left="0"/>
            </w:pPr>
          </w:p>
          <w:p w:rsidR="00A20251" w:rsidRDefault="00A20251" w:rsidP="00F138F7">
            <w:pPr>
              <w:pStyle w:val="ListParagraph"/>
              <w:ind w:left="0"/>
            </w:pPr>
            <w:r>
              <w:t>Claim #5</w:t>
            </w:r>
          </w:p>
        </w:tc>
        <w:tc>
          <w:tcPr>
            <w:tcW w:w="7645" w:type="dxa"/>
          </w:tcPr>
          <w:p w:rsidR="00A20251" w:rsidRDefault="00A20251" w:rsidP="00F138F7">
            <w:pPr>
              <w:pStyle w:val="ListParagraph"/>
              <w:ind w:left="0"/>
              <w:rPr>
                <w:b/>
              </w:rPr>
            </w:pPr>
          </w:p>
          <w:p w:rsidR="00A20251" w:rsidRPr="00A20251" w:rsidRDefault="00A20251" w:rsidP="00F138F7">
            <w:pPr>
              <w:pStyle w:val="ListParagraph"/>
              <w:ind w:left="0"/>
            </w:pPr>
            <w:r w:rsidRPr="00A20251">
              <w:t>If #4 if correct, those who play only play 1-2 matches for practice and do not put their best effort in pre-Slam tournament</w:t>
            </w:r>
            <w:r w:rsidR="00D15C80">
              <w:t>s the week before</w:t>
            </w:r>
          </w:p>
          <w:p w:rsidR="00A20251" w:rsidRDefault="00A20251" w:rsidP="00F138F7">
            <w:pPr>
              <w:pStyle w:val="ListParagraph"/>
              <w:ind w:left="0"/>
            </w:pPr>
          </w:p>
        </w:tc>
      </w:tr>
      <w:tr w:rsidR="00A20251" w:rsidTr="00A20251">
        <w:tc>
          <w:tcPr>
            <w:tcW w:w="1193" w:type="dxa"/>
          </w:tcPr>
          <w:p w:rsidR="00A20251" w:rsidRDefault="00A20251" w:rsidP="00F138F7">
            <w:pPr>
              <w:pStyle w:val="ListParagraph"/>
              <w:ind w:left="0"/>
            </w:pPr>
          </w:p>
          <w:p w:rsidR="00A20251" w:rsidRDefault="00A20251" w:rsidP="00F138F7">
            <w:pPr>
              <w:pStyle w:val="ListParagraph"/>
              <w:ind w:left="0"/>
            </w:pPr>
            <w:r>
              <w:t>Evidence</w:t>
            </w:r>
          </w:p>
        </w:tc>
        <w:tc>
          <w:tcPr>
            <w:tcW w:w="7645" w:type="dxa"/>
          </w:tcPr>
          <w:p w:rsidR="00A20251" w:rsidRDefault="00A20251" w:rsidP="00F138F7">
            <w:pPr>
              <w:pStyle w:val="ListParagraph"/>
              <w:ind w:left="360"/>
            </w:pPr>
          </w:p>
          <w:p w:rsidR="00113CFD" w:rsidRDefault="00113CFD" w:rsidP="00113CFD">
            <w:pPr>
              <w:pStyle w:val="ListParagraph"/>
              <w:numPr>
                <w:ilvl w:val="0"/>
                <w:numId w:val="6"/>
              </w:numPr>
            </w:pPr>
            <w:r>
              <w:t>T</w:t>
            </w:r>
            <w:r>
              <w:t>op 20 players lost in the first round</w:t>
            </w:r>
            <w:r>
              <w:t xml:space="preserve"> </w:t>
            </w:r>
            <w:r>
              <w:t>8 times from 21 attempts</w:t>
            </w:r>
            <w:r>
              <w:t xml:space="preserve"> (38%) in tournaments preceding the Grand Slams</w:t>
            </w:r>
            <w:r>
              <w:t xml:space="preserve"> </w:t>
            </w:r>
          </w:p>
          <w:p w:rsidR="00D15C80" w:rsidRDefault="00D15C80" w:rsidP="00D15C80">
            <w:pPr>
              <w:pStyle w:val="ListParagraph"/>
              <w:numPr>
                <w:ilvl w:val="0"/>
                <w:numId w:val="6"/>
              </w:numPr>
            </w:pPr>
            <w:r>
              <w:t xml:space="preserve">The top 20 </w:t>
            </w:r>
            <w:r>
              <w:t xml:space="preserve">players </w:t>
            </w:r>
            <w:r>
              <w:t>collectively earned 123 points on average in the tournament before a Grand Slam, which translates to</w:t>
            </w:r>
            <w:r>
              <w:t xml:space="preserve"> a finish</w:t>
            </w:r>
            <w:r>
              <w:t xml:space="preserve"> between a quarter-final and a semi-final</w:t>
            </w:r>
            <w:r>
              <w:t>: most would be expected to reach that stage</w:t>
            </w:r>
          </w:p>
          <w:p w:rsidR="00113CFD" w:rsidRDefault="00113CFD" w:rsidP="00113CFD">
            <w:pPr>
              <w:pStyle w:val="ListParagraph"/>
              <w:numPr>
                <w:ilvl w:val="0"/>
                <w:numId w:val="6"/>
              </w:numPr>
            </w:pPr>
            <w:r>
              <w:t xml:space="preserve">3 of the top 20 </w:t>
            </w:r>
            <w:r w:rsidR="00D15C80">
              <w:t xml:space="preserve">players </w:t>
            </w:r>
            <w:r>
              <w:t xml:space="preserve">won those warm up tournaments (Angelique Kerber in Sydney, Caroline </w:t>
            </w:r>
            <w:proofErr w:type="spellStart"/>
            <w:r>
              <w:t>Wozniacki</w:t>
            </w:r>
            <w:proofErr w:type="spellEnd"/>
            <w:r>
              <w:t xml:space="preserve"> in </w:t>
            </w:r>
            <w:proofErr w:type="spellStart"/>
            <w:r>
              <w:t>Eastbourne</w:t>
            </w:r>
            <w:proofErr w:type="spellEnd"/>
            <w:r>
              <w:t xml:space="preserve">, and </w:t>
            </w:r>
            <w:proofErr w:type="spellStart"/>
            <w:r>
              <w:t>Aryna</w:t>
            </w:r>
            <w:proofErr w:type="spellEnd"/>
            <w:r>
              <w:t xml:space="preserve"> </w:t>
            </w:r>
            <w:proofErr w:type="spellStart"/>
            <w:r>
              <w:t>Sabalenka</w:t>
            </w:r>
            <w:proofErr w:type="spellEnd"/>
            <w:r>
              <w:t xml:space="preserve"> in New Haven). </w:t>
            </w:r>
          </w:p>
          <w:p w:rsidR="00A20251" w:rsidRDefault="00A20251" w:rsidP="00F138F7"/>
        </w:tc>
      </w:tr>
      <w:tr w:rsidR="00A20251" w:rsidTr="00A20251">
        <w:tc>
          <w:tcPr>
            <w:tcW w:w="1193" w:type="dxa"/>
          </w:tcPr>
          <w:p w:rsidR="00A20251" w:rsidRDefault="00A20251" w:rsidP="00F138F7">
            <w:pPr>
              <w:pStyle w:val="ListParagraph"/>
              <w:ind w:left="0"/>
            </w:pPr>
          </w:p>
          <w:p w:rsidR="00A20251" w:rsidRDefault="00A20251" w:rsidP="00F138F7">
            <w:pPr>
              <w:pStyle w:val="ListParagraph"/>
              <w:ind w:left="0"/>
            </w:pPr>
            <w:r>
              <w:t>Conclusion</w:t>
            </w:r>
          </w:p>
        </w:tc>
        <w:tc>
          <w:tcPr>
            <w:tcW w:w="7645" w:type="dxa"/>
          </w:tcPr>
          <w:p w:rsidR="00A20251" w:rsidRDefault="00A20251" w:rsidP="00F138F7">
            <w:pPr>
              <w:pStyle w:val="ListParagraph"/>
              <w:ind w:left="360"/>
              <w:rPr>
                <w:b/>
                <w:color w:val="00B050"/>
              </w:rPr>
            </w:pPr>
          </w:p>
          <w:p w:rsidR="00A20251" w:rsidRPr="00113CFD" w:rsidRDefault="00113CFD" w:rsidP="00F138F7">
            <w:pPr>
              <w:pStyle w:val="ListParagraph"/>
              <w:ind w:left="360"/>
              <w:rPr>
                <w:b/>
                <w:color w:val="C00000"/>
              </w:rPr>
            </w:pPr>
            <w:r w:rsidRPr="00113CFD">
              <w:rPr>
                <w:b/>
                <w:color w:val="C00000"/>
              </w:rPr>
              <w:t>Incorrect</w:t>
            </w:r>
            <w:r>
              <w:rPr>
                <w:b/>
                <w:color w:val="C00000"/>
              </w:rPr>
              <w:t xml:space="preserve"> – players reach later rounds and also win those tournaments</w:t>
            </w:r>
          </w:p>
          <w:p w:rsidR="00A20251" w:rsidRPr="00BE7239" w:rsidRDefault="00A20251" w:rsidP="00F138F7">
            <w:pPr>
              <w:pStyle w:val="ListParagraph"/>
              <w:ind w:left="360"/>
              <w:rPr>
                <w:b/>
              </w:rPr>
            </w:pPr>
          </w:p>
        </w:tc>
      </w:tr>
    </w:tbl>
    <w:p w:rsidR="00CC1D03" w:rsidRDefault="00CC1D03"/>
    <w:tbl>
      <w:tblPr>
        <w:tblStyle w:val="TableGrid"/>
        <w:tblW w:w="0" w:type="auto"/>
        <w:tblInd w:w="738" w:type="dxa"/>
        <w:tblLayout w:type="fixed"/>
        <w:tblLook w:val="04A0" w:firstRow="1" w:lastRow="0" w:firstColumn="1" w:lastColumn="0" w:noHBand="0" w:noVBand="1"/>
      </w:tblPr>
      <w:tblGrid>
        <w:gridCol w:w="1260"/>
        <w:gridCol w:w="7578"/>
      </w:tblGrid>
      <w:tr w:rsidR="00113CFD" w:rsidTr="00E15C89">
        <w:tc>
          <w:tcPr>
            <w:tcW w:w="1260" w:type="dxa"/>
          </w:tcPr>
          <w:p w:rsidR="00113CFD" w:rsidRDefault="00113CFD" w:rsidP="00F138F7">
            <w:pPr>
              <w:pStyle w:val="ListParagraph"/>
              <w:ind w:left="0"/>
            </w:pPr>
          </w:p>
          <w:p w:rsidR="00113CFD" w:rsidRDefault="00113CFD" w:rsidP="00F138F7">
            <w:pPr>
              <w:pStyle w:val="ListParagraph"/>
              <w:ind w:left="0"/>
            </w:pPr>
            <w:r>
              <w:t>Claim #6</w:t>
            </w:r>
          </w:p>
        </w:tc>
        <w:tc>
          <w:tcPr>
            <w:tcW w:w="7578" w:type="dxa"/>
          </w:tcPr>
          <w:p w:rsidR="00113CFD" w:rsidRDefault="00113CFD" w:rsidP="00F138F7">
            <w:pPr>
              <w:pStyle w:val="ListParagraph"/>
              <w:ind w:left="0"/>
              <w:rPr>
                <w:b/>
              </w:rPr>
            </w:pPr>
          </w:p>
          <w:p w:rsidR="00113CFD" w:rsidRPr="00113CFD" w:rsidRDefault="00113CFD" w:rsidP="00F138F7">
            <w:pPr>
              <w:pStyle w:val="ListParagraph"/>
              <w:ind w:left="0"/>
            </w:pPr>
            <w:r w:rsidRPr="00113CFD">
              <w:rPr>
                <w:b/>
              </w:rPr>
              <w:t xml:space="preserve">Most players </w:t>
            </w:r>
            <w:r>
              <w:t>do not play consecutive weeks</w:t>
            </w:r>
          </w:p>
          <w:p w:rsidR="00113CFD" w:rsidRDefault="00113CFD" w:rsidP="00F138F7">
            <w:pPr>
              <w:pStyle w:val="ListParagraph"/>
              <w:ind w:left="0"/>
            </w:pPr>
          </w:p>
        </w:tc>
      </w:tr>
      <w:tr w:rsidR="00113CFD" w:rsidTr="00E15C89">
        <w:tc>
          <w:tcPr>
            <w:tcW w:w="1260" w:type="dxa"/>
          </w:tcPr>
          <w:p w:rsidR="00113CFD" w:rsidRDefault="00113CFD" w:rsidP="00F138F7">
            <w:pPr>
              <w:pStyle w:val="ListParagraph"/>
              <w:ind w:left="0"/>
            </w:pPr>
          </w:p>
          <w:p w:rsidR="00113CFD" w:rsidRDefault="00113CFD" w:rsidP="00F138F7">
            <w:pPr>
              <w:pStyle w:val="ListParagraph"/>
              <w:ind w:left="0"/>
            </w:pPr>
            <w:r>
              <w:t>Evidence</w:t>
            </w:r>
          </w:p>
        </w:tc>
        <w:tc>
          <w:tcPr>
            <w:tcW w:w="7578" w:type="dxa"/>
          </w:tcPr>
          <w:p w:rsidR="00113CFD" w:rsidRDefault="00113CFD" w:rsidP="00F138F7">
            <w:pPr>
              <w:pStyle w:val="ListParagraph"/>
              <w:ind w:left="360"/>
            </w:pPr>
          </w:p>
          <w:p w:rsidR="00E15C89" w:rsidRDefault="00E15C89" w:rsidP="00E15C89"/>
          <w:p w:rsidR="00113CFD" w:rsidRDefault="00E15C89" w:rsidP="00E15C89">
            <w:pPr>
              <w:pStyle w:val="ListParagraph"/>
              <w:ind w:left="360"/>
            </w:pPr>
            <w:r>
              <w:rPr>
                <w:noProof/>
              </w:rPr>
              <w:lastRenderedPageBreak/>
              <w:drawing>
                <wp:inline distT="0" distB="0" distL="0" distR="0" wp14:anchorId="648B00E6" wp14:editId="43AE6B78">
                  <wp:extent cx="4584700" cy="38893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3889375"/>
                          </a:xfrm>
                          <a:prstGeom prst="rect">
                            <a:avLst/>
                          </a:prstGeom>
                          <a:noFill/>
                        </pic:spPr>
                      </pic:pic>
                    </a:graphicData>
                  </a:graphic>
                </wp:inline>
              </w:drawing>
            </w:r>
          </w:p>
          <w:p w:rsidR="00E15C89" w:rsidRDefault="00E15C89" w:rsidP="00E15C89"/>
          <w:p w:rsidR="00E15C89" w:rsidRDefault="00E15C89" w:rsidP="00E15C89">
            <w:pPr>
              <w:pStyle w:val="ListParagraph"/>
              <w:numPr>
                <w:ilvl w:val="0"/>
                <w:numId w:val="6"/>
              </w:numPr>
            </w:pPr>
            <w:r>
              <w:t xml:space="preserve">On average, 46% of the </w:t>
            </w:r>
            <w:r w:rsidR="00D15C80">
              <w:t>tournaments that the top 20 compete at</w:t>
            </w:r>
            <w:r>
              <w:t xml:space="preserve"> are consecutive tournaments requiring the players to directly fly from one location to another</w:t>
            </w:r>
          </w:p>
          <w:p w:rsidR="00E15C89" w:rsidRDefault="00E15C89" w:rsidP="00E15C89">
            <w:pPr>
              <w:pStyle w:val="ListParagraph"/>
              <w:numPr>
                <w:ilvl w:val="0"/>
                <w:numId w:val="6"/>
              </w:numPr>
            </w:pPr>
            <w:r>
              <w:t xml:space="preserve">However, </w:t>
            </w:r>
            <w:r w:rsidR="00D15C80">
              <w:t xml:space="preserve">the chart presents evidence to postulate that </w:t>
            </w:r>
            <w:r>
              <w:t>the top 5 players avoid playing consecutive tournaments (as well as Serena Williams at #16)</w:t>
            </w:r>
          </w:p>
          <w:p w:rsidR="00E15C89" w:rsidRDefault="00E15C89" w:rsidP="00E15C89">
            <w:pPr>
              <w:pStyle w:val="ListParagraph"/>
              <w:ind w:left="360"/>
            </w:pPr>
          </w:p>
        </w:tc>
      </w:tr>
      <w:tr w:rsidR="00113CFD" w:rsidTr="00E15C89">
        <w:tc>
          <w:tcPr>
            <w:tcW w:w="1260" w:type="dxa"/>
          </w:tcPr>
          <w:p w:rsidR="00113CFD" w:rsidRDefault="00113CFD" w:rsidP="00F138F7">
            <w:pPr>
              <w:pStyle w:val="ListParagraph"/>
              <w:ind w:left="0"/>
            </w:pPr>
          </w:p>
          <w:p w:rsidR="00113CFD" w:rsidRDefault="00113CFD" w:rsidP="00F138F7">
            <w:pPr>
              <w:pStyle w:val="ListParagraph"/>
              <w:ind w:left="0"/>
            </w:pPr>
            <w:r>
              <w:t>Conclusion</w:t>
            </w:r>
          </w:p>
        </w:tc>
        <w:tc>
          <w:tcPr>
            <w:tcW w:w="7578" w:type="dxa"/>
          </w:tcPr>
          <w:p w:rsidR="00113CFD" w:rsidRDefault="00113CFD" w:rsidP="00F138F7">
            <w:pPr>
              <w:pStyle w:val="ListParagraph"/>
              <w:ind w:left="360"/>
              <w:rPr>
                <w:b/>
                <w:color w:val="00B050"/>
              </w:rPr>
            </w:pPr>
          </w:p>
          <w:p w:rsidR="00113CFD" w:rsidRPr="00113CFD" w:rsidRDefault="00113CFD" w:rsidP="00F138F7">
            <w:pPr>
              <w:pStyle w:val="ListParagraph"/>
              <w:ind w:left="360"/>
              <w:rPr>
                <w:b/>
                <w:color w:val="C00000"/>
              </w:rPr>
            </w:pPr>
            <w:r w:rsidRPr="00113CFD">
              <w:rPr>
                <w:b/>
                <w:color w:val="C00000"/>
              </w:rPr>
              <w:t>Incorrect</w:t>
            </w:r>
            <w:r>
              <w:rPr>
                <w:b/>
                <w:color w:val="C00000"/>
              </w:rPr>
              <w:t xml:space="preserve"> – </w:t>
            </w:r>
            <w:r w:rsidR="00E15C89">
              <w:rPr>
                <w:b/>
                <w:color w:val="C00000"/>
              </w:rPr>
              <w:t>direct travel between tournaments in consecutive weeks is more common than thought</w:t>
            </w:r>
          </w:p>
          <w:p w:rsidR="00113CFD" w:rsidRPr="00BE7239" w:rsidRDefault="00113CFD" w:rsidP="00F138F7">
            <w:pPr>
              <w:pStyle w:val="ListParagraph"/>
              <w:ind w:left="360"/>
              <w:rPr>
                <w:b/>
              </w:rPr>
            </w:pPr>
          </w:p>
        </w:tc>
      </w:tr>
    </w:tbl>
    <w:p w:rsidR="00CC1D03" w:rsidRDefault="00CC1D03"/>
    <w:p w:rsidR="00F66F02" w:rsidRDefault="004C5384" w:rsidP="00F66F02">
      <w:r>
        <w:tab/>
      </w:r>
      <w:r w:rsidRPr="004C5384">
        <w:rPr>
          <w:b/>
        </w:rPr>
        <w:t>Based on these</w:t>
      </w:r>
      <w:r w:rsidR="00A302D9">
        <w:rPr>
          <w:b/>
        </w:rPr>
        <w:t xml:space="preserve"> behavioral</w:t>
      </w:r>
      <w:r w:rsidRPr="004C5384">
        <w:rPr>
          <w:b/>
        </w:rPr>
        <w:t xml:space="preserve"> findings, </w:t>
      </w:r>
      <w:r w:rsidR="00A302D9">
        <w:rPr>
          <w:b/>
        </w:rPr>
        <w:t>we can make the general conclusion that players will travel and compete at tournaments as necessary for their development and goals</w:t>
      </w:r>
      <w:r w:rsidRPr="004C5384">
        <w:rPr>
          <w:b/>
        </w:rPr>
        <w:t xml:space="preserve">. </w:t>
      </w:r>
      <w:r w:rsidR="00400100">
        <w:t xml:space="preserve">The top 5 may </w:t>
      </w:r>
      <w:r w:rsidR="00A302D9">
        <w:t>have the luxury to be more selective and avoid participating in back-to-back tournaments, avoiding the</w:t>
      </w:r>
      <w:r w:rsidR="00400100">
        <w:t xml:space="preserve"> taxing effect</w:t>
      </w:r>
      <w:r w:rsidR="00A302D9">
        <w:t>s</w:t>
      </w:r>
      <w:r w:rsidR="00400100">
        <w:t xml:space="preserve"> from travel, but those </w:t>
      </w:r>
      <w:r w:rsidR="00A302D9">
        <w:t xml:space="preserve">behind them in the ranking </w:t>
      </w:r>
      <w:r w:rsidR="00400100">
        <w:t xml:space="preserve">do not sacrifice effort to travel </w:t>
      </w:r>
      <w:r w:rsidR="00A302D9">
        <w:t>(</w:t>
      </w:r>
      <w:r w:rsidR="00400100">
        <w:t>to consecutive tournaments</w:t>
      </w:r>
      <w:r w:rsidR="00A302D9">
        <w:t>)</w:t>
      </w:r>
      <w:r w:rsidR="00400100">
        <w:t xml:space="preserve"> in order to win more points and move up the rankings. </w:t>
      </w:r>
    </w:p>
    <w:p w:rsidR="00F66F02" w:rsidRPr="00F66F02" w:rsidRDefault="00F66F02" w:rsidP="00F66F02"/>
    <w:p w:rsidR="009A7010" w:rsidRPr="007B07AD" w:rsidRDefault="00465364" w:rsidP="007B07AD">
      <w:pPr>
        <w:pStyle w:val="ListParagraph"/>
        <w:numPr>
          <w:ilvl w:val="0"/>
          <w:numId w:val="9"/>
        </w:numPr>
        <w:rPr>
          <w:b/>
        </w:rPr>
      </w:pPr>
      <w:r>
        <w:rPr>
          <w:b/>
        </w:rPr>
        <w:t>Travel History from</w:t>
      </w:r>
      <w:r w:rsidR="00F66F02">
        <w:rPr>
          <w:b/>
        </w:rPr>
        <w:t xml:space="preserve"> 2018</w:t>
      </w:r>
      <w:r w:rsidR="00F66F02" w:rsidRPr="001B742B">
        <w:rPr>
          <w:b/>
        </w:rPr>
        <w:t>:</w:t>
      </w:r>
    </w:p>
    <w:p w:rsidR="00CC1D03" w:rsidRDefault="007B07AD" w:rsidP="009A7010">
      <w:pPr>
        <w:ind w:firstLine="720"/>
      </w:pPr>
      <w:r>
        <w:t xml:space="preserve">Playing mostly away from home is a fact of life for women’s tennis players. </w:t>
      </w:r>
      <w:r w:rsidR="009A7010">
        <w:t>One</w:t>
      </w:r>
      <w:r w:rsidR="00AB529C">
        <w:t xml:space="preserve"> study</w:t>
      </w:r>
      <w:r w:rsidR="00E4688B">
        <w:rPr>
          <w:vertAlign w:val="superscript"/>
        </w:rPr>
        <w:t>15</w:t>
      </w:r>
      <w:r w:rsidR="009A7010">
        <w:t xml:space="preserve"> tried to isolate “home play” in professional tennis and found that on the men’</w:t>
      </w:r>
      <w:r w:rsidR="00AB529C">
        <w:t>s side,</w:t>
      </w:r>
      <w:r w:rsidR="009A7010">
        <w:t xml:space="preserve"> </w:t>
      </w:r>
      <w:r w:rsidR="00AB529C">
        <w:t xml:space="preserve">“home play” carries </w:t>
      </w:r>
      <w:r w:rsidR="00AB529C">
        <w:lastRenderedPageBreak/>
        <w:t>significant</w:t>
      </w:r>
      <w:r w:rsidR="009A7010">
        <w:t xml:space="preserve"> advantage</w:t>
      </w:r>
      <w:r w:rsidR="00AB529C">
        <w:t xml:space="preserve">, but on the women’s side it has no effect on the results. This is an interesting finding that could perhaps be explained with the fact that women start their professional career earlier than men and the feeling of home is not as developed. </w:t>
      </w:r>
    </w:p>
    <w:p w:rsidR="00A55C0B" w:rsidRDefault="00A55C0B" w:rsidP="00A55C0B">
      <w:pPr>
        <w:ind w:firstLine="720"/>
      </w:pPr>
      <w:r>
        <w:t>________________________________________________________________________</w:t>
      </w:r>
    </w:p>
    <w:p w:rsidR="006719B1" w:rsidRDefault="00B560E6">
      <w:r>
        <w:tab/>
        <w:t>Visualization precedents</w:t>
      </w:r>
      <w:r w:rsidR="00AB529C">
        <w:t xml:space="preserve"> focus on</w:t>
      </w:r>
      <w:r w:rsidR="006719B1">
        <w:t>:</w:t>
      </w:r>
    </w:p>
    <w:p w:rsidR="006719B1" w:rsidRDefault="006719B1" w:rsidP="006719B1">
      <w:pPr>
        <w:pStyle w:val="ListParagraph"/>
        <w:numPr>
          <w:ilvl w:val="0"/>
          <w:numId w:val="11"/>
        </w:numPr>
      </w:pPr>
      <w:r>
        <w:t>W</w:t>
      </w:r>
      <w:r w:rsidR="00AB529C">
        <w:t>omen’s equality in prize money</w:t>
      </w:r>
      <w:r w:rsidR="00E4688B">
        <w:rPr>
          <w:vertAlign w:val="superscript"/>
        </w:rPr>
        <w:t>16</w:t>
      </w:r>
      <w:r>
        <w:t xml:space="preserve"> </w:t>
      </w:r>
    </w:p>
    <w:p w:rsidR="00EF13C1" w:rsidRDefault="00EF13C1" w:rsidP="006719B1">
      <w:pPr>
        <w:pStyle w:val="ListParagraph"/>
        <w:numPr>
          <w:ilvl w:val="0"/>
          <w:numId w:val="11"/>
        </w:numPr>
      </w:pPr>
      <w:r>
        <w:t>Women’s distribution of prize money</w:t>
      </w:r>
      <w:r w:rsidR="00E4688B">
        <w:rPr>
          <w:vertAlign w:val="superscript"/>
        </w:rPr>
        <w:t>17</w:t>
      </w:r>
    </w:p>
    <w:p w:rsidR="00156EEC" w:rsidRPr="006719B1" w:rsidRDefault="0069225C" w:rsidP="006719B1">
      <w:pPr>
        <w:pStyle w:val="ListParagraph"/>
        <w:numPr>
          <w:ilvl w:val="0"/>
          <w:numId w:val="11"/>
        </w:numPr>
      </w:pPr>
      <w:r>
        <w:t>Women’s i</w:t>
      </w:r>
      <w:r w:rsidR="006719B1">
        <w:t xml:space="preserve">ncreasing average </w:t>
      </w:r>
      <w:r>
        <w:t>age among</w:t>
      </w:r>
      <w:r w:rsidR="006719B1">
        <w:t xml:space="preserve"> top players</w:t>
      </w:r>
      <w:r w:rsidR="00E4688B">
        <w:rPr>
          <w:vertAlign w:val="superscript"/>
        </w:rPr>
        <w:t>18</w:t>
      </w:r>
      <w:r w:rsidR="00712B1C">
        <w:t xml:space="preserve"> (</w:t>
      </w:r>
      <w:r w:rsidR="00712B1C" w:rsidRPr="00712B1C">
        <w:t xml:space="preserve">the median age of a top-50 </w:t>
      </w:r>
      <w:r w:rsidR="00712B1C">
        <w:t xml:space="preserve">women </w:t>
      </w:r>
      <w:r w:rsidR="00712B1C" w:rsidRPr="00712B1C">
        <w:t>player</w:t>
      </w:r>
      <w:r w:rsidR="00712B1C">
        <w:t xml:space="preserve"> in 2017</w:t>
      </w:r>
      <w:r w:rsidR="00712B1C" w:rsidRPr="00712B1C">
        <w:t xml:space="preserve"> </w:t>
      </w:r>
      <w:r w:rsidR="00712B1C">
        <w:t xml:space="preserve">has </w:t>
      </w:r>
      <w:r w:rsidR="00712B1C" w:rsidRPr="00712B1C">
        <w:t>jumped up from 23 in 2008 to 27 in 2018</w:t>
      </w:r>
      <w:r w:rsidR="00712B1C" w:rsidRPr="00712B1C">
        <w:t>)</w:t>
      </w:r>
    </w:p>
    <w:p w:rsidR="0086267D" w:rsidRPr="00E3351E" w:rsidRDefault="0086267D">
      <w:r>
        <w:tab/>
        <w:t>Age is an important factor. One very recent study</w:t>
      </w:r>
      <w:r w:rsidR="00587C2D">
        <w:rPr>
          <w:vertAlign w:val="superscript"/>
        </w:rPr>
        <w:t>19</w:t>
      </w:r>
      <w:r>
        <w:t xml:space="preserve"> from 2018 found that men and women experience a peak of form at a very identical age: 26 for power and 28 for accuracy, after which performance starts decaying. </w:t>
      </w:r>
      <w:r w:rsidR="00E3351E">
        <w:t>Yet, one cannot escape noticing that tennis careers are becoming longer. This has been attributed to a change in gym routines emphasizing exercises that are preventive, restorative (such as stretching), and longevity-oriented</w:t>
      </w:r>
      <w:r w:rsidR="00587C2D">
        <w:rPr>
          <w:vertAlign w:val="superscript"/>
        </w:rPr>
        <w:t>20</w:t>
      </w:r>
      <w:r w:rsidR="00E3351E">
        <w:t xml:space="preserve">. </w:t>
      </w:r>
      <w:r w:rsidR="006719B1">
        <w:t xml:space="preserve">Players hire physiotherapists and nutrition coaches to help them </w:t>
      </w:r>
      <w:r w:rsidR="00C173CD">
        <w:t>stay in competitive shape.</w:t>
      </w:r>
    </w:p>
    <w:p w:rsidR="00156EEC" w:rsidRPr="00156EEC" w:rsidRDefault="009A7010">
      <w:pPr>
        <w:rPr>
          <w:vertAlign w:val="superscript"/>
        </w:rPr>
      </w:pPr>
      <w:r>
        <w:tab/>
      </w:r>
    </w:p>
    <w:p w:rsidR="00CC1D03" w:rsidRDefault="00CC1D03">
      <w:pPr>
        <w:pBdr>
          <w:bottom w:val="single" w:sz="6" w:space="1" w:color="auto"/>
        </w:pBdr>
      </w:pPr>
    </w:p>
    <w:p w:rsidR="00B560E6" w:rsidRDefault="00CC1D03" w:rsidP="00790A2E">
      <w:pPr>
        <w:spacing w:after="0" w:line="240" w:lineRule="auto"/>
      </w:pPr>
      <w:proofErr w:type="gramStart"/>
      <w:r>
        <w:rPr>
          <w:vertAlign w:val="superscript"/>
        </w:rPr>
        <w:t xml:space="preserve">1  </w:t>
      </w:r>
      <w:r>
        <w:t>The</w:t>
      </w:r>
      <w:proofErr w:type="gramEnd"/>
      <w:r>
        <w:t xml:space="preserve"> $125K series are excluded</w:t>
      </w:r>
      <w:r w:rsidR="00885E03">
        <w:t>, a category that is between ITF-level events</w:t>
      </w:r>
      <w:r w:rsidR="00A55C0B">
        <w:t xml:space="preserve"> (lower tour)</w:t>
      </w:r>
      <w:r w:rsidR="00885E03">
        <w:t xml:space="preserve"> and WTA Tour events.</w:t>
      </w:r>
      <w:r w:rsidR="00A55C0B">
        <w:t xml:space="preserve"> The Fed Cup is also excluded, as it is a special-format tournament, which may only apply to certain players if their country is playing and winning.</w:t>
      </w:r>
    </w:p>
    <w:p w:rsidR="00CC1D03" w:rsidRDefault="00885E03" w:rsidP="00790A2E">
      <w:pPr>
        <w:spacing w:after="0" w:line="240" w:lineRule="auto"/>
      </w:pPr>
      <w:r>
        <w:t xml:space="preserve"> </w:t>
      </w:r>
    </w:p>
    <w:p w:rsidR="00B560E6" w:rsidRDefault="00B560E6" w:rsidP="00B560E6">
      <w:r>
        <w:rPr>
          <w:vertAlign w:val="superscript"/>
        </w:rPr>
        <w:t>2</w:t>
      </w:r>
      <w:r>
        <w:t xml:space="preserve"> WTA Calendar for 2018 at </w:t>
      </w:r>
      <w:hyperlink r:id="rId9" w:history="1">
        <w:r>
          <w:rPr>
            <w:rStyle w:val="Hyperlink"/>
          </w:rPr>
          <w:t>https://www.wtatennis.com/calendar/year/2018</w:t>
        </w:r>
      </w:hyperlink>
    </w:p>
    <w:p w:rsidR="00B560E6" w:rsidRDefault="00B560E6" w:rsidP="00B560E6">
      <w:pPr>
        <w:shd w:val="clear" w:color="auto" w:fill="FFFFFF"/>
      </w:pPr>
      <w:proofErr w:type="gramStart"/>
      <w:r>
        <w:rPr>
          <w:vertAlign w:val="superscript"/>
        </w:rPr>
        <w:t>3</w:t>
      </w:r>
      <w:r>
        <w:rPr>
          <w:vertAlign w:val="superscript"/>
        </w:rPr>
        <w:t xml:space="preserve"> </w:t>
      </w:r>
      <w:r>
        <w:t xml:space="preserve"> The</w:t>
      </w:r>
      <w:proofErr w:type="gramEnd"/>
      <w:r>
        <w:t xml:space="preserve"> WTA points system for 2018 at </w:t>
      </w:r>
      <w:hyperlink r:id="rId10" w:history="1">
        <w:r>
          <w:rPr>
            <w:rStyle w:val="Hyperlink"/>
          </w:rPr>
          <w:t>https://wta-playerzone.com/common/pdf/Rankings.pdf</w:t>
        </w:r>
      </w:hyperlink>
    </w:p>
    <w:p w:rsidR="00B560E6" w:rsidRDefault="00B560E6" w:rsidP="00B560E6">
      <w:r>
        <w:rPr>
          <w:vertAlign w:val="superscript"/>
        </w:rPr>
        <w:t>4</w:t>
      </w:r>
      <w:r>
        <w:rPr>
          <w:vertAlign w:val="superscript"/>
        </w:rPr>
        <w:t xml:space="preserve"> </w:t>
      </w:r>
      <w:r>
        <w:t xml:space="preserve">The WTA Rule Book for 2018 at </w:t>
      </w:r>
      <w:hyperlink r:id="rId11" w:history="1">
        <w:r>
          <w:rPr>
            <w:rStyle w:val="Hyperlink"/>
          </w:rPr>
          <w:t>http://wtafiles.wtatennis.com/pdf/publications/2018WTARulebook.pdf</w:t>
        </w:r>
      </w:hyperlink>
    </w:p>
    <w:p w:rsidR="00B560E6" w:rsidRDefault="00B560E6" w:rsidP="00B560E6">
      <w:pPr>
        <w:shd w:val="clear" w:color="auto" w:fill="FFFFFF"/>
      </w:pPr>
      <w:r>
        <w:rPr>
          <w:vertAlign w:val="superscript"/>
        </w:rPr>
        <w:t>5</w:t>
      </w:r>
      <w:r>
        <w:t xml:space="preserve"> Faculty interview, Department of Physics at the University of Illinois at Urbana Champaign, October 2007, available at </w:t>
      </w:r>
      <w:hyperlink r:id="rId12" w:history="1">
        <w:r>
          <w:rPr>
            <w:rStyle w:val="Hyperlink"/>
          </w:rPr>
          <w:t>https://van.physics.illinois.edu/qa/listing.php?id=948&amp;t=tennis-courts</w:t>
        </w:r>
      </w:hyperlink>
    </w:p>
    <w:p w:rsidR="00B560E6" w:rsidRDefault="00B560E6" w:rsidP="00B560E6">
      <w:r>
        <w:rPr>
          <w:vertAlign w:val="superscript"/>
        </w:rPr>
        <w:t>6</w:t>
      </w:r>
      <w:r>
        <w:t xml:space="preserve"> Editorial, “The Quick and the Dead – how to adapt to different surfaces and conditions”, </w:t>
      </w:r>
      <w:r>
        <w:rPr>
          <w:i/>
        </w:rPr>
        <w:t>The Guardian</w:t>
      </w:r>
      <w:r>
        <w:t xml:space="preserve">, June 2009, available at </w:t>
      </w:r>
      <w:hyperlink r:id="rId13" w:history="1">
        <w:r>
          <w:rPr>
            <w:rStyle w:val="Hyperlink"/>
          </w:rPr>
          <w:t>https://www.theguardian.com/lifeandstyle/2009/jun/28/tennis-adapt-surfaces-conditions</w:t>
        </w:r>
      </w:hyperlink>
    </w:p>
    <w:p w:rsidR="00B560E6" w:rsidRDefault="00B560E6" w:rsidP="00B560E6">
      <w:pPr>
        <w:pStyle w:val="Heading1"/>
        <w:shd w:val="clear" w:color="auto" w:fill="FFFFFF"/>
        <w:spacing w:before="375" w:after="188"/>
        <w:rPr>
          <w:rStyle w:val="Hyperlink"/>
          <w:rFonts w:asciiTheme="minorHAnsi" w:eastAsiaTheme="minorHAnsi" w:hAnsiTheme="minorHAnsi" w:cstheme="minorBidi"/>
          <w:b w:val="0"/>
          <w:bCs w:val="0"/>
          <w:sz w:val="22"/>
          <w:szCs w:val="22"/>
        </w:rPr>
      </w:pPr>
      <w:r>
        <w:rPr>
          <w:rFonts w:asciiTheme="minorHAnsi" w:eastAsiaTheme="minorHAnsi" w:hAnsiTheme="minorHAnsi" w:cstheme="minorBidi"/>
          <w:b w:val="0"/>
          <w:bCs w:val="0"/>
          <w:color w:val="auto"/>
          <w:sz w:val="22"/>
          <w:szCs w:val="22"/>
          <w:vertAlign w:val="superscript"/>
        </w:rPr>
        <w:lastRenderedPageBreak/>
        <w:t>7</w:t>
      </w:r>
      <w:r>
        <w:rPr>
          <w:rFonts w:asciiTheme="minorHAnsi" w:eastAsiaTheme="minorHAnsi" w:hAnsiTheme="minorHAnsi" w:cstheme="minorBidi"/>
          <w:b w:val="0"/>
          <w:bCs w:val="0"/>
          <w:color w:val="auto"/>
          <w:sz w:val="22"/>
          <w:szCs w:val="22"/>
          <w:vertAlign w:val="superscript"/>
        </w:rPr>
        <w:t xml:space="preserve"> </w:t>
      </w:r>
      <w:r w:rsidRPr="00321B32">
        <w:rPr>
          <w:rFonts w:asciiTheme="minorHAnsi" w:eastAsiaTheme="minorHAnsi" w:hAnsiTheme="minorHAnsi" w:cstheme="minorBidi"/>
          <w:b w:val="0"/>
          <w:bCs w:val="0"/>
          <w:color w:val="auto"/>
          <w:sz w:val="22"/>
          <w:szCs w:val="22"/>
        </w:rPr>
        <w:t xml:space="preserve">Felix, </w:t>
      </w:r>
      <w:proofErr w:type="spellStart"/>
      <w:r w:rsidRPr="00321B32">
        <w:rPr>
          <w:rFonts w:asciiTheme="minorHAnsi" w:eastAsiaTheme="minorHAnsi" w:hAnsiTheme="minorHAnsi" w:cstheme="minorBidi"/>
          <w:b w:val="0"/>
          <w:bCs w:val="0"/>
          <w:color w:val="auto"/>
          <w:sz w:val="22"/>
          <w:szCs w:val="22"/>
        </w:rPr>
        <w:t>Ioonna</w:t>
      </w:r>
      <w:proofErr w:type="spellEnd"/>
      <w:r w:rsidRPr="00321B32">
        <w:rPr>
          <w:rFonts w:asciiTheme="minorHAnsi" w:eastAsiaTheme="minorHAnsi" w:hAnsiTheme="minorHAnsi" w:cstheme="minorBidi"/>
          <w:b w:val="0"/>
          <w:bCs w:val="0"/>
          <w:color w:val="auto"/>
          <w:sz w:val="22"/>
          <w:szCs w:val="22"/>
        </w:rPr>
        <w:t>,</w:t>
      </w:r>
      <w:r>
        <w:t xml:space="preserve"> </w:t>
      </w:r>
      <w:r w:rsidRPr="00321B32">
        <w:rPr>
          <w:rFonts w:asciiTheme="minorHAnsi" w:eastAsiaTheme="minorHAnsi" w:hAnsiTheme="minorHAnsi" w:cstheme="minorBidi"/>
          <w:b w:val="0"/>
          <w:bCs w:val="0"/>
          <w:color w:val="auto"/>
          <w:sz w:val="22"/>
          <w:szCs w:val="22"/>
        </w:rPr>
        <w:t>“How Playing Tennis in Different Regions Impact Joints</w:t>
      </w:r>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i/>
          <w:color w:val="auto"/>
          <w:sz w:val="22"/>
          <w:szCs w:val="22"/>
        </w:rPr>
        <w:t>official website for the Hospital for Specialty Surgery (HSS)</w:t>
      </w:r>
      <w:r>
        <w:rPr>
          <w:rFonts w:asciiTheme="minorHAnsi" w:eastAsiaTheme="minorHAnsi" w:hAnsiTheme="minorHAnsi" w:cstheme="minorBidi"/>
          <w:b w:val="0"/>
          <w:bCs w:val="0"/>
          <w:color w:val="auto"/>
          <w:sz w:val="22"/>
          <w:szCs w:val="22"/>
        </w:rPr>
        <w:t xml:space="preserve">, January 2016, available at </w:t>
      </w:r>
      <w:hyperlink r:id="rId14" w:history="1">
        <w:r w:rsidRPr="00321B32">
          <w:rPr>
            <w:rStyle w:val="Hyperlink"/>
            <w:rFonts w:asciiTheme="minorHAnsi" w:eastAsiaTheme="minorHAnsi" w:hAnsiTheme="minorHAnsi" w:cstheme="minorBidi"/>
            <w:b w:val="0"/>
            <w:bCs w:val="0"/>
            <w:sz w:val="22"/>
            <w:szCs w:val="22"/>
          </w:rPr>
          <w:t>https://www.hss.edu/playbook/how-playing-tennis-in-different-regions-impact-joints/</w:t>
        </w:r>
      </w:hyperlink>
    </w:p>
    <w:p w:rsidR="00C96CA9" w:rsidRDefault="00C96CA9" w:rsidP="00C96CA9">
      <w:pPr>
        <w:shd w:val="clear" w:color="auto" w:fill="FFFFFF"/>
      </w:pPr>
      <w:r>
        <w:rPr>
          <w:vertAlign w:val="superscript"/>
        </w:rPr>
        <w:t>8</w:t>
      </w:r>
      <w:r>
        <w:t xml:space="preserve"> </w:t>
      </w:r>
      <w:proofErr w:type="spellStart"/>
      <w:r>
        <w:t>Rossingh</w:t>
      </w:r>
      <w:proofErr w:type="spellEnd"/>
      <w:r>
        <w:t xml:space="preserve">, Danielle, “Travel </w:t>
      </w:r>
      <w:proofErr w:type="gramStart"/>
      <w:r>
        <w:t>Like</w:t>
      </w:r>
      <w:proofErr w:type="gramEnd"/>
      <w:r>
        <w:t xml:space="preserve"> a Tennis Pro: Jet Lag, Delays, and private Jets (If You Are Lucky)”, </w:t>
      </w:r>
      <w:r>
        <w:rPr>
          <w:i/>
        </w:rPr>
        <w:t xml:space="preserve">CNN online, </w:t>
      </w:r>
      <w:r>
        <w:t xml:space="preserve">November 2016, available at </w:t>
      </w:r>
      <w:hyperlink r:id="rId15" w:history="1">
        <w:r>
          <w:rPr>
            <w:rStyle w:val="Hyperlink"/>
          </w:rPr>
          <w:t>https://www.cnn.com/2016/11/22/tennis/tennis-travel-story/index.html</w:t>
        </w:r>
      </w:hyperlink>
    </w:p>
    <w:p w:rsidR="00C96CA9" w:rsidRDefault="00C96CA9" w:rsidP="00C96CA9">
      <w:pPr>
        <w:shd w:val="clear" w:color="auto" w:fill="FFFFFF"/>
      </w:pPr>
      <w:r>
        <w:rPr>
          <w:vertAlign w:val="superscript"/>
        </w:rPr>
        <w:t>9</w:t>
      </w:r>
      <w:r w:rsidRPr="00AC4709">
        <w:t xml:space="preserve"> </w:t>
      </w:r>
      <w:proofErr w:type="spellStart"/>
      <w:r>
        <w:t>Livaudais</w:t>
      </w:r>
      <w:proofErr w:type="spellEnd"/>
      <w:r>
        <w:t>, Stephanie, “</w:t>
      </w:r>
      <w:proofErr w:type="spellStart"/>
      <w:r>
        <w:t>Schmiedlova</w:t>
      </w:r>
      <w:proofErr w:type="spellEnd"/>
      <w:r>
        <w:t xml:space="preserve"> overcomes ‘big pressure’ to reach Bogota final”, </w:t>
      </w:r>
      <w:r>
        <w:rPr>
          <w:i/>
        </w:rPr>
        <w:t>WTA Online</w:t>
      </w:r>
      <w:r>
        <w:t xml:space="preserve">, April 2018, </w:t>
      </w:r>
      <w:proofErr w:type="spellStart"/>
      <w:r>
        <w:t>aavailable</w:t>
      </w:r>
      <w:proofErr w:type="spellEnd"/>
      <w:r>
        <w:t xml:space="preserve"> at </w:t>
      </w:r>
      <w:hyperlink r:id="rId16" w:history="1">
        <w:r>
          <w:rPr>
            <w:rStyle w:val="Hyperlink"/>
          </w:rPr>
          <w:t>https://www.wtatennis.com/news/schmiedlova-overcomes-big-pressure-reach-bogota-final</w:t>
        </w:r>
      </w:hyperlink>
    </w:p>
    <w:p w:rsidR="00C96CA9" w:rsidRDefault="00C96CA9" w:rsidP="00C96CA9">
      <w:pPr>
        <w:shd w:val="clear" w:color="auto" w:fill="FFFFFF"/>
      </w:pPr>
      <w:r>
        <w:rPr>
          <w:vertAlign w:val="superscript"/>
        </w:rPr>
        <w:t>10</w:t>
      </w:r>
      <w:r>
        <w:rPr>
          <w:vertAlign w:val="superscript"/>
        </w:rPr>
        <w:t xml:space="preserve"> </w:t>
      </w:r>
      <w:proofErr w:type="spellStart"/>
      <w:r>
        <w:t>Kimmelman</w:t>
      </w:r>
      <w:proofErr w:type="spellEnd"/>
      <w:r>
        <w:t xml:space="preserve">, Dennis, “How Power Has Transformed Women’s Tennis”, </w:t>
      </w:r>
      <w:r>
        <w:rPr>
          <w:i/>
        </w:rPr>
        <w:t xml:space="preserve">The New York Times, </w:t>
      </w:r>
      <w:r>
        <w:t xml:space="preserve">August 2010, available </w:t>
      </w:r>
      <w:proofErr w:type="gramStart"/>
      <w:r>
        <w:t xml:space="preserve">at  </w:t>
      </w:r>
      <w:proofErr w:type="gramEnd"/>
      <w:r>
        <w:fldChar w:fldCharType="begin"/>
      </w:r>
      <w:r>
        <w:instrText xml:space="preserve"> HYPERLINK "https://www.nytimes.com/2010/08/29/magazine/29Tennis-t.html?mtrref=www.google.com&amp;gwh=8618CDFB4D2D8DB9B895A133287AA6BE&amp;gwt=pay" </w:instrText>
      </w:r>
      <w:r>
        <w:fldChar w:fldCharType="separate"/>
      </w:r>
      <w:r>
        <w:rPr>
          <w:rStyle w:val="Hyperlink"/>
        </w:rPr>
        <w:t>https://www.nytimes.com/2010/08/29/magazine/29Tennis-t.html?mtrref=www.google.com&amp;gwh=8618CDFB4D2D8DB9B895A133287AA6BE&amp;gwt=pay</w:t>
      </w:r>
      <w:r>
        <w:fldChar w:fldCharType="end"/>
      </w:r>
    </w:p>
    <w:p w:rsidR="00C96CA9" w:rsidRDefault="00C96CA9" w:rsidP="00C96CA9">
      <w:pPr>
        <w:shd w:val="clear" w:color="auto" w:fill="FFFFFF"/>
      </w:pPr>
      <w:r>
        <w:rPr>
          <w:vertAlign w:val="superscript"/>
        </w:rPr>
        <w:t>11</w:t>
      </w:r>
      <w:r>
        <w:t xml:space="preserve"> </w:t>
      </w:r>
      <w:proofErr w:type="spellStart"/>
      <w:r>
        <w:t>Perrotta</w:t>
      </w:r>
      <w:proofErr w:type="spellEnd"/>
      <w:r>
        <w:t xml:space="preserve">, Tom, “There Are No Easy Matches in Women’s Tennis Any More”, </w:t>
      </w:r>
      <w:r>
        <w:rPr>
          <w:i/>
        </w:rPr>
        <w:t>FiveThirtyEight</w:t>
      </w:r>
      <w:r>
        <w:t xml:space="preserve">, July 2017, available at </w:t>
      </w:r>
      <w:hyperlink r:id="rId17" w:history="1">
        <w:r>
          <w:rPr>
            <w:rStyle w:val="Hyperlink"/>
          </w:rPr>
          <w:t>https://fivethirtyeight.com/features/there-are-no-easy-matches-in-womens-tennis-anymore/</w:t>
        </w:r>
      </w:hyperlink>
    </w:p>
    <w:p w:rsidR="00C96CA9" w:rsidRDefault="00C96CA9" w:rsidP="00C96CA9">
      <w:pPr>
        <w:shd w:val="clear" w:color="auto" w:fill="FFFFFF"/>
      </w:pPr>
      <w:r>
        <w:rPr>
          <w:vertAlign w:val="superscript"/>
        </w:rPr>
        <w:t>12</w:t>
      </w:r>
      <w:r w:rsidRPr="000F4BFE">
        <w:t xml:space="preserve"> </w:t>
      </w:r>
      <w:r>
        <w:t xml:space="preserve">Nguyen, Courtney, “Australian Open 2019: Eleven Players Vying for No.1 Spot in Melbourne”, </w:t>
      </w:r>
      <w:r>
        <w:rPr>
          <w:i/>
        </w:rPr>
        <w:t>WTA online,</w:t>
      </w:r>
      <w:r w:rsidRPr="000F4BFE">
        <w:t xml:space="preserve"> January 2019, available at</w:t>
      </w:r>
      <w:r>
        <w:rPr>
          <w:i/>
        </w:rPr>
        <w:t xml:space="preserve"> </w:t>
      </w:r>
      <w:hyperlink r:id="rId18" w:history="1">
        <w:r>
          <w:rPr>
            <w:rStyle w:val="Hyperlink"/>
          </w:rPr>
          <w:t>https://www.wtatennis.com/news/australian-open-2019-eleven-players-vying-no1-spot-melbourne</w:t>
        </w:r>
      </w:hyperlink>
    </w:p>
    <w:p w:rsidR="00C96CA9" w:rsidRDefault="00C96CA9" w:rsidP="00C96CA9">
      <w:pPr>
        <w:shd w:val="clear" w:color="auto" w:fill="FFFFFF"/>
      </w:pPr>
      <w:r>
        <w:rPr>
          <w:vertAlign w:val="superscript"/>
        </w:rPr>
        <w:t>13</w:t>
      </w:r>
      <w:r>
        <w:t xml:space="preserve">Tignor, Steve, “The WTA in 2019: Are Fans Ready to Embrace Depth Rather Than Dominance”, </w:t>
      </w:r>
      <w:proofErr w:type="spellStart"/>
      <w:r>
        <w:rPr>
          <w:i/>
        </w:rPr>
        <w:t>Tennis.com¸</w:t>
      </w:r>
      <w:r w:rsidRPr="000F4BFE">
        <w:t>December</w:t>
      </w:r>
      <w:proofErr w:type="spellEnd"/>
      <w:r w:rsidRPr="000F4BFE">
        <w:t xml:space="preserve"> 2018, available </w:t>
      </w:r>
      <w:proofErr w:type="gramStart"/>
      <w:r w:rsidRPr="000F4BFE">
        <w:t>at</w:t>
      </w:r>
      <w:r>
        <w:t xml:space="preserve">  </w:t>
      </w:r>
      <w:proofErr w:type="gramEnd"/>
      <w:r>
        <w:fldChar w:fldCharType="begin"/>
      </w:r>
      <w:r>
        <w:instrText xml:space="preserve"> HYPERLINK "http://www.tennis.com/pro-game/2018/12/depth-perception-are-fans-ready-embrace-variety-womens-game/78462/" </w:instrText>
      </w:r>
      <w:r>
        <w:fldChar w:fldCharType="separate"/>
      </w:r>
      <w:r>
        <w:rPr>
          <w:rStyle w:val="Hyperlink"/>
        </w:rPr>
        <w:t>http://www.tennis.com/pro-game/2018/12/depth-perception-are-fans-ready-embrace-variety-womens-game/78462/</w:t>
      </w:r>
      <w:r>
        <w:fldChar w:fldCharType="end"/>
      </w:r>
    </w:p>
    <w:p w:rsidR="00E3351E" w:rsidRPr="00E4688B" w:rsidRDefault="00C96CA9" w:rsidP="00E4688B">
      <w:pPr>
        <w:shd w:val="clear" w:color="auto" w:fill="FFFFFF"/>
        <w:rPr>
          <w:i/>
          <w:iCs/>
        </w:rPr>
      </w:pPr>
      <w:r>
        <w:rPr>
          <w:vertAlign w:val="superscript"/>
        </w:rPr>
        <w:t>14</w:t>
      </w:r>
      <w:r>
        <w:t xml:space="preserve"> “0” is used here for stylistic purposes, in reality points are still given for first-round losses, but they are either 1 or 10 depending on the tournament category, which is negligibly small. </w:t>
      </w:r>
    </w:p>
    <w:p w:rsidR="00E4688B" w:rsidRDefault="00E4688B"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roofErr w:type="gramStart"/>
      <w:r>
        <w:rPr>
          <w:rFonts w:asciiTheme="minorHAnsi" w:hAnsiTheme="minorHAnsi" w:cstheme="minorBidi"/>
          <w:b w:val="0"/>
          <w:sz w:val="22"/>
          <w:szCs w:val="22"/>
          <w:vertAlign w:val="superscript"/>
        </w:rPr>
        <w:t>15</w:t>
      </w:r>
      <w:r w:rsidR="00AB529C">
        <w:rPr>
          <w:rFonts w:asciiTheme="minorHAnsi" w:hAnsiTheme="minorHAnsi" w:cstheme="minorBidi"/>
          <w:b w:val="0"/>
          <w:sz w:val="22"/>
          <w:szCs w:val="22"/>
          <w:vertAlign w:val="superscript"/>
        </w:rPr>
        <w:t xml:space="preserve"> </w:t>
      </w:r>
      <w:r w:rsidR="00AB529C">
        <w:rPr>
          <w:rFonts w:asciiTheme="minorHAnsi" w:hAnsiTheme="minorHAnsi" w:cstheme="minorBidi"/>
          <w:b w:val="0"/>
          <w:sz w:val="22"/>
          <w:szCs w:val="22"/>
        </w:rPr>
        <w:t xml:space="preserve"> </w:t>
      </w:r>
      <w:proofErr w:type="spellStart"/>
      <w:r w:rsidR="00AB529C" w:rsidRPr="00AB529C">
        <w:rPr>
          <w:rFonts w:asciiTheme="minorHAnsi" w:eastAsiaTheme="minorHAnsi" w:hAnsiTheme="minorHAnsi" w:cstheme="minorBidi"/>
          <w:b w:val="0"/>
          <w:bCs w:val="0"/>
          <w:sz w:val="22"/>
          <w:szCs w:val="22"/>
        </w:rPr>
        <w:t>Koning</w:t>
      </w:r>
      <w:proofErr w:type="spellEnd"/>
      <w:proofErr w:type="gramEnd"/>
      <w:r w:rsidR="00AB529C">
        <w:rPr>
          <w:rFonts w:asciiTheme="minorHAnsi" w:eastAsiaTheme="minorHAnsi" w:hAnsiTheme="minorHAnsi" w:cstheme="minorBidi"/>
          <w:b w:val="0"/>
          <w:bCs w:val="0"/>
          <w:sz w:val="22"/>
          <w:szCs w:val="22"/>
        </w:rPr>
        <w:t>, Ruud,</w:t>
      </w:r>
      <w:r w:rsidR="00AB529C" w:rsidRPr="00AB529C">
        <w:rPr>
          <w:rFonts w:asciiTheme="minorHAnsi" w:eastAsiaTheme="minorHAnsi" w:hAnsiTheme="minorHAnsi" w:cstheme="minorBidi"/>
          <w:b w:val="0"/>
          <w:bCs w:val="0"/>
          <w:sz w:val="22"/>
          <w:szCs w:val="22"/>
        </w:rPr>
        <w:t> </w:t>
      </w:r>
      <w:r w:rsidR="00AB529C" w:rsidRPr="00AB529C">
        <w:rPr>
          <w:rFonts w:asciiTheme="minorHAnsi" w:eastAsiaTheme="minorHAnsi" w:hAnsiTheme="minorHAnsi" w:cstheme="minorBidi"/>
          <w:b w:val="0"/>
          <w:bCs w:val="0"/>
          <w:sz w:val="22"/>
          <w:szCs w:val="22"/>
        </w:rPr>
        <w:t>Home advantage in professional tennis,</w:t>
      </w:r>
      <w:r w:rsidR="00AB529C" w:rsidRPr="00AB529C">
        <w:rPr>
          <w:rFonts w:asciiTheme="minorHAnsi" w:eastAsiaTheme="minorHAnsi" w:hAnsiTheme="minorHAnsi" w:cstheme="minorBidi"/>
          <w:b w:val="0"/>
          <w:bCs w:val="0"/>
          <w:sz w:val="22"/>
          <w:szCs w:val="22"/>
        </w:rPr>
        <w:t> </w:t>
      </w:r>
      <w:r w:rsidR="00AB529C" w:rsidRPr="00AB529C">
        <w:rPr>
          <w:rFonts w:asciiTheme="minorHAnsi" w:eastAsiaTheme="minorHAnsi" w:hAnsiTheme="minorHAnsi" w:cstheme="minorBidi"/>
          <w:b w:val="0"/>
          <w:bCs w:val="0"/>
          <w:i/>
          <w:sz w:val="22"/>
          <w:szCs w:val="22"/>
        </w:rPr>
        <w:t>Journal of Sports Sciences</w:t>
      </w:r>
      <w:r w:rsidR="00AB529C" w:rsidRPr="00AB529C">
        <w:rPr>
          <w:rFonts w:asciiTheme="minorHAnsi" w:eastAsiaTheme="minorHAnsi" w:hAnsiTheme="minorHAnsi" w:cstheme="minorBidi"/>
          <w:b w:val="0"/>
          <w:bCs w:val="0"/>
          <w:sz w:val="22"/>
          <w:szCs w:val="22"/>
        </w:rPr>
        <w:t>,</w:t>
      </w:r>
      <w:r w:rsidR="00AB529C" w:rsidRPr="00AB529C">
        <w:rPr>
          <w:rFonts w:asciiTheme="minorHAnsi" w:eastAsiaTheme="minorHAnsi" w:hAnsiTheme="minorHAnsi" w:cstheme="minorBidi"/>
          <w:b w:val="0"/>
          <w:bCs w:val="0"/>
          <w:sz w:val="22"/>
          <w:szCs w:val="22"/>
        </w:rPr>
        <w:t> </w:t>
      </w:r>
      <w:r w:rsidR="00AB529C" w:rsidRPr="00AB529C">
        <w:rPr>
          <w:rFonts w:asciiTheme="minorHAnsi" w:eastAsiaTheme="minorHAnsi" w:hAnsiTheme="minorHAnsi" w:cstheme="minorBidi"/>
          <w:b w:val="0"/>
          <w:bCs w:val="0"/>
          <w:sz w:val="22"/>
          <w:szCs w:val="22"/>
        </w:rPr>
        <w:t>29:1,</w:t>
      </w:r>
      <w:r w:rsidR="00AB529C" w:rsidRPr="00AB529C">
        <w:rPr>
          <w:rFonts w:asciiTheme="minorHAnsi" w:eastAsiaTheme="minorHAnsi" w:hAnsiTheme="minorHAnsi" w:cstheme="minorBidi"/>
          <w:b w:val="0"/>
          <w:bCs w:val="0"/>
          <w:sz w:val="22"/>
          <w:szCs w:val="22"/>
        </w:rPr>
        <w:t> </w:t>
      </w:r>
      <w:r w:rsidR="00AB529C">
        <w:rPr>
          <w:rFonts w:asciiTheme="minorHAnsi" w:eastAsiaTheme="minorHAnsi" w:hAnsiTheme="minorHAnsi" w:cstheme="minorBidi"/>
          <w:b w:val="0"/>
          <w:bCs w:val="0"/>
          <w:sz w:val="22"/>
          <w:szCs w:val="22"/>
        </w:rPr>
        <w:t xml:space="preserve">pp. </w:t>
      </w:r>
      <w:r w:rsidR="00AB529C" w:rsidRPr="00AB529C">
        <w:rPr>
          <w:rFonts w:asciiTheme="minorHAnsi" w:eastAsiaTheme="minorHAnsi" w:hAnsiTheme="minorHAnsi" w:cstheme="minorBidi"/>
          <w:b w:val="0"/>
          <w:bCs w:val="0"/>
          <w:sz w:val="22"/>
          <w:szCs w:val="22"/>
        </w:rPr>
        <w:t>19-27,</w:t>
      </w:r>
      <w:r w:rsidR="00AB529C">
        <w:rPr>
          <w:rFonts w:asciiTheme="minorHAnsi" w:eastAsiaTheme="minorHAnsi" w:hAnsiTheme="minorHAnsi" w:cstheme="minorBidi"/>
          <w:b w:val="0"/>
          <w:bCs w:val="0"/>
          <w:sz w:val="22"/>
          <w:szCs w:val="22"/>
        </w:rPr>
        <w:t xml:space="preserve"> 2011</w:t>
      </w:r>
    </w:p>
    <w:p w:rsidR="00E4688B" w:rsidRPr="00E4688B" w:rsidRDefault="00E4688B"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E4688B" w:rsidRDefault="00E4688B" w:rsidP="00587C2D">
      <w:pPr>
        <w:pStyle w:val="Heading1"/>
        <w:shd w:val="clear" w:color="auto" w:fill="FFFFFF"/>
        <w:spacing w:before="0"/>
        <w:rPr>
          <w:rFonts w:asciiTheme="minorHAnsi" w:hAnsiTheme="minorHAnsi"/>
          <w:b w:val="0"/>
          <w:sz w:val="22"/>
          <w:szCs w:val="22"/>
        </w:rPr>
      </w:pPr>
      <w:r>
        <w:rPr>
          <w:rFonts w:asciiTheme="minorHAnsi" w:eastAsiaTheme="minorHAnsi" w:hAnsiTheme="minorHAnsi" w:cstheme="minorBidi"/>
          <w:b w:val="0"/>
          <w:bCs w:val="0"/>
          <w:color w:val="auto"/>
          <w:sz w:val="22"/>
          <w:szCs w:val="22"/>
          <w:vertAlign w:val="superscript"/>
        </w:rPr>
        <w:t>16</w:t>
      </w:r>
      <w:r>
        <w:rPr>
          <w:rFonts w:asciiTheme="minorHAnsi" w:eastAsiaTheme="minorHAnsi" w:hAnsiTheme="minorHAnsi" w:cstheme="minorBidi"/>
          <w:b w:val="0"/>
          <w:bCs w:val="0"/>
          <w:sz w:val="22"/>
          <w:szCs w:val="22"/>
          <w:vertAlign w:val="superscript"/>
        </w:rPr>
        <w:t xml:space="preserve">   </w:t>
      </w:r>
      <w:proofErr w:type="spellStart"/>
      <w:r w:rsidRPr="00AB529C">
        <w:rPr>
          <w:rFonts w:asciiTheme="minorHAnsi" w:eastAsiaTheme="minorHAnsi" w:hAnsiTheme="minorHAnsi" w:cstheme="minorBidi"/>
          <w:b w:val="0"/>
          <w:bCs w:val="0"/>
          <w:color w:val="auto"/>
          <w:sz w:val="22"/>
          <w:szCs w:val="22"/>
        </w:rPr>
        <w:t>Popovic</w:t>
      </w:r>
      <w:proofErr w:type="spellEnd"/>
      <w:r w:rsidRPr="00AB529C">
        <w:rPr>
          <w:rFonts w:asciiTheme="minorHAnsi" w:eastAsiaTheme="minorHAnsi" w:hAnsiTheme="minorHAnsi" w:cstheme="minorBidi"/>
          <w:b w:val="0"/>
          <w:bCs w:val="0"/>
          <w:color w:val="auto"/>
          <w:sz w:val="22"/>
          <w:szCs w:val="22"/>
        </w:rPr>
        <w:t xml:space="preserve">, </w:t>
      </w:r>
      <w:proofErr w:type="spellStart"/>
      <w:r w:rsidRPr="00AB529C">
        <w:rPr>
          <w:rFonts w:asciiTheme="minorHAnsi" w:eastAsiaTheme="minorHAnsi" w:hAnsiTheme="minorHAnsi" w:cstheme="minorBidi"/>
          <w:b w:val="0"/>
          <w:bCs w:val="0"/>
          <w:color w:val="auto"/>
          <w:sz w:val="22"/>
          <w:szCs w:val="22"/>
        </w:rPr>
        <w:t>Nadja</w:t>
      </w:r>
      <w:proofErr w:type="spellEnd"/>
      <w:r>
        <w:rPr>
          <w:rFonts w:asciiTheme="minorHAnsi" w:eastAsiaTheme="minorHAnsi" w:hAnsiTheme="minorHAnsi" w:cstheme="minorBidi"/>
          <w:b w:val="0"/>
          <w:bCs w:val="0"/>
          <w:sz w:val="22"/>
          <w:szCs w:val="22"/>
        </w:rPr>
        <w:t>, “</w:t>
      </w:r>
      <w:r w:rsidRPr="00AB529C">
        <w:rPr>
          <w:rFonts w:asciiTheme="minorHAnsi" w:eastAsiaTheme="minorHAnsi" w:hAnsiTheme="minorHAnsi" w:cstheme="minorBidi"/>
          <w:b w:val="0"/>
          <w:bCs w:val="0"/>
          <w:color w:val="auto"/>
          <w:sz w:val="22"/>
          <w:szCs w:val="22"/>
        </w:rPr>
        <w:t>Battle of the sexes: charting how women in tennis achieved equal pay</w:t>
      </w:r>
      <w:r>
        <w:rPr>
          <w:rFonts w:asciiTheme="minorHAnsi" w:eastAsiaTheme="minorHAnsi" w:hAnsiTheme="minorHAnsi" w:cstheme="minorBidi"/>
          <w:b w:val="0"/>
          <w:bCs w:val="0"/>
          <w:color w:val="auto"/>
          <w:sz w:val="22"/>
          <w:szCs w:val="22"/>
        </w:rPr>
        <w:t>”</w:t>
      </w:r>
      <w:r w:rsidRPr="00AB529C">
        <w:rPr>
          <w:rFonts w:asciiTheme="minorHAnsi" w:eastAsiaTheme="minorHAnsi" w:hAnsiTheme="minorHAnsi" w:cstheme="minorBidi"/>
          <w:b w:val="0"/>
          <w:bCs w:val="0"/>
          <w:color w:val="auto"/>
          <w:sz w:val="22"/>
          <w:szCs w:val="22"/>
        </w:rPr>
        <w:t>,</w:t>
      </w:r>
      <w:r>
        <w:rPr>
          <w:rFonts w:ascii="Georgia" w:hAnsi="Georgia"/>
          <w:color w:val="005689"/>
        </w:rPr>
        <w:t xml:space="preserve"> </w:t>
      </w:r>
      <w:r w:rsidRPr="0086267D">
        <w:rPr>
          <w:rFonts w:asciiTheme="minorHAnsi" w:eastAsiaTheme="minorHAnsi" w:hAnsiTheme="minorHAnsi" w:cstheme="minorBidi"/>
          <w:b w:val="0"/>
          <w:bCs w:val="0"/>
          <w:i/>
          <w:color w:val="auto"/>
          <w:sz w:val="22"/>
          <w:szCs w:val="22"/>
        </w:rPr>
        <w:t xml:space="preserve">The </w:t>
      </w:r>
      <w:proofErr w:type="spellStart"/>
      <w:r w:rsidRPr="0086267D">
        <w:rPr>
          <w:rFonts w:asciiTheme="minorHAnsi" w:eastAsiaTheme="minorHAnsi" w:hAnsiTheme="minorHAnsi" w:cstheme="minorBidi"/>
          <w:b w:val="0"/>
          <w:bCs w:val="0"/>
          <w:i/>
          <w:color w:val="auto"/>
          <w:sz w:val="22"/>
          <w:szCs w:val="22"/>
        </w:rPr>
        <w:t>Guradian</w:t>
      </w:r>
      <w:proofErr w:type="spellEnd"/>
      <w:r w:rsidRPr="0086267D">
        <w:rPr>
          <w:rFonts w:asciiTheme="minorHAnsi" w:eastAsiaTheme="minorHAnsi" w:hAnsiTheme="minorHAnsi" w:cstheme="minorBidi"/>
          <w:b w:val="0"/>
          <w:bCs w:val="0"/>
          <w:i/>
          <w:color w:val="auto"/>
          <w:sz w:val="22"/>
          <w:szCs w:val="22"/>
        </w:rPr>
        <w:t xml:space="preserve">, </w:t>
      </w:r>
      <w:r>
        <w:rPr>
          <w:rFonts w:asciiTheme="minorHAnsi" w:eastAsiaTheme="minorHAnsi" w:hAnsiTheme="minorHAnsi" w:cstheme="minorBidi"/>
          <w:b w:val="0"/>
          <w:bCs w:val="0"/>
          <w:color w:val="auto"/>
          <w:sz w:val="22"/>
          <w:szCs w:val="22"/>
        </w:rPr>
        <w:t xml:space="preserve">September 2015, available at </w:t>
      </w:r>
      <w:hyperlink r:id="rId19" w:history="1">
        <w:r w:rsidRPr="0086267D">
          <w:rPr>
            <w:rStyle w:val="Hyperlink"/>
            <w:rFonts w:asciiTheme="minorHAnsi" w:hAnsiTheme="minorHAnsi"/>
            <w:b w:val="0"/>
            <w:sz w:val="22"/>
            <w:szCs w:val="22"/>
          </w:rPr>
          <w:t>https://www.theguardian.com/sport/2015/sep/11/how-women-in-tennis-achieved-equal-pay-us-open</w:t>
        </w:r>
      </w:hyperlink>
    </w:p>
    <w:p w:rsidR="00587C2D" w:rsidRDefault="00587C2D" w:rsidP="00E4688B">
      <w:pPr>
        <w:shd w:val="clear" w:color="auto" w:fill="FFFFFF"/>
      </w:pPr>
    </w:p>
    <w:p w:rsidR="00E4688B" w:rsidRPr="00E4688B" w:rsidRDefault="00E4688B" w:rsidP="00E4688B">
      <w:pPr>
        <w:shd w:val="clear" w:color="auto" w:fill="FFFFFF"/>
      </w:pPr>
      <w:proofErr w:type="gramStart"/>
      <w:r>
        <w:rPr>
          <w:vertAlign w:val="superscript"/>
        </w:rPr>
        <w:t>17</w:t>
      </w:r>
      <w:r>
        <w:t xml:space="preserve"> Jericho, Greg, “Tennis Players Want More Money?</w:t>
      </w:r>
      <w:proofErr w:type="gramEnd"/>
      <w:r>
        <w:t xml:space="preserve"> It’s not as absurd as it sounds”, </w:t>
      </w:r>
      <w:r>
        <w:rPr>
          <w:i/>
        </w:rPr>
        <w:t>The Guardian</w:t>
      </w:r>
      <w:r>
        <w:t xml:space="preserve">, January 2018, available at </w:t>
      </w:r>
      <w:hyperlink r:id="rId20" w:history="1">
        <w:r>
          <w:rPr>
            <w:rStyle w:val="Hyperlink"/>
          </w:rPr>
          <w:t>https://www.theguardian.com/business/grogonomics/2018/jan/18/tennis-players-want-more-money-its-not-as-absurd-as-it-sounds</w:t>
        </w:r>
      </w:hyperlink>
    </w:p>
    <w:p w:rsidR="00587C2D" w:rsidRDefault="00587C2D" w:rsidP="0086267D">
      <w:pPr>
        <w:shd w:val="clear" w:color="auto" w:fill="FFFFFF"/>
        <w:spacing w:after="0" w:line="240" w:lineRule="auto"/>
        <w:rPr>
          <w:vertAlign w:val="superscript"/>
        </w:rPr>
      </w:pPr>
    </w:p>
    <w:p w:rsidR="00587C2D" w:rsidRPr="00E3351E" w:rsidRDefault="00587C2D" w:rsidP="00587C2D">
      <w:r>
        <w:rPr>
          <w:vertAlign w:val="superscript"/>
        </w:rPr>
        <w:lastRenderedPageBreak/>
        <w:t>1</w:t>
      </w:r>
      <w:r>
        <w:rPr>
          <w:vertAlign w:val="superscript"/>
        </w:rPr>
        <w:t>8</w:t>
      </w:r>
      <w:r>
        <w:t xml:space="preserve"> Foley, Katherine Ellen,</w:t>
      </w:r>
      <w:r w:rsidRPr="006719B1">
        <w:t> Dan Kopf</w:t>
      </w:r>
      <w:r>
        <w:t xml:space="preserve"> </w:t>
      </w:r>
      <w:r w:rsidRPr="006719B1">
        <w:t>September 2018</w:t>
      </w:r>
      <w:r>
        <w:t xml:space="preserve">, “Tennis has evolved and the 30s are the new 20s”, </w:t>
      </w:r>
      <w:r>
        <w:rPr>
          <w:i/>
        </w:rPr>
        <w:t>Quartz</w:t>
      </w:r>
      <w:r>
        <w:t xml:space="preserve">, available at </w:t>
      </w:r>
      <w:hyperlink r:id="rId21" w:history="1">
        <w:r>
          <w:rPr>
            <w:rStyle w:val="Hyperlink"/>
          </w:rPr>
          <w:t>https://qz.com/1379932/the-2018-us-open-makes-it-clear-tennis-has-evolved-and-the-30s-are-the-new-20s/</w:t>
        </w:r>
      </w:hyperlink>
    </w:p>
    <w:p w:rsidR="00587C2D" w:rsidRDefault="00587C2D" w:rsidP="0086267D">
      <w:pPr>
        <w:shd w:val="clear" w:color="auto" w:fill="FFFFFF"/>
        <w:spacing w:after="0" w:line="240" w:lineRule="auto"/>
        <w:rPr>
          <w:vertAlign w:val="superscript"/>
        </w:rPr>
      </w:pPr>
    </w:p>
    <w:p w:rsidR="0086267D" w:rsidRDefault="00587C2D" w:rsidP="0086267D">
      <w:pPr>
        <w:shd w:val="clear" w:color="auto" w:fill="FFFFFF"/>
        <w:spacing w:after="0" w:line="240" w:lineRule="auto"/>
      </w:pPr>
      <w:proofErr w:type="gramStart"/>
      <w:r>
        <w:rPr>
          <w:vertAlign w:val="superscript"/>
        </w:rPr>
        <w:t>19</w:t>
      </w:r>
      <w:r w:rsidR="0086267D" w:rsidRPr="0086267D">
        <w:rPr>
          <w:rFonts w:ascii="Helvetica" w:hAnsi="Helvetica"/>
          <w:color w:val="333333"/>
          <w:sz w:val="21"/>
          <w:szCs w:val="21"/>
        </w:rPr>
        <w:t xml:space="preserve"> </w:t>
      </w:r>
      <w:r w:rsidR="0086267D" w:rsidRPr="0086267D">
        <w:t>Sutter</w:t>
      </w:r>
      <w:r w:rsidR="0086267D">
        <w:t>, Andreas</w:t>
      </w:r>
      <w:r w:rsidR="0086267D" w:rsidRPr="0086267D">
        <w:t xml:space="preserve">, Sam Barton, Manmohan Dev Sharma, </w:t>
      </w:r>
      <w:proofErr w:type="spellStart"/>
      <w:r w:rsidR="0086267D" w:rsidRPr="0086267D">
        <w:t>Ugofilippo</w:t>
      </w:r>
      <w:proofErr w:type="spellEnd"/>
      <w:r w:rsidR="0086267D" w:rsidRPr="0086267D">
        <w:t xml:space="preserve"> </w:t>
      </w:r>
      <w:proofErr w:type="spellStart"/>
      <w:r w:rsidR="0086267D" w:rsidRPr="0086267D">
        <w:t>Basellini</w:t>
      </w:r>
      <w:proofErr w:type="spellEnd"/>
      <w:r w:rsidR="0086267D" w:rsidRPr="0086267D">
        <w:t xml:space="preserve">, David J </w:t>
      </w:r>
      <w:proofErr w:type="spellStart"/>
      <w:r w:rsidR="0086267D" w:rsidRPr="0086267D">
        <w:t>Hosken</w:t>
      </w:r>
      <w:proofErr w:type="spellEnd"/>
      <w:r w:rsidR="0086267D" w:rsidRPr="0086267D">
        <w:t>, C Ruth Archer.</w:t>
      </w:r>
      <w:proofErr w:type="gramEnd"/>
      <w:r w:rsidR="0086267D" w:rsidRPr="0086267D">
        <w:t> </w:t>
      </w:r>
      <w:r w:rsidR="0086267D">
        <w:t>“</w:t>
      </w:r>
      <w:r w:rsidR="0086267D" w:rsidRPr="0086267D">
        <w:t>Senescent declines in elite tennis players are similar across the sexes</w:t>
      </w:r>
      <w:r w:rsidR="0086267D">
        <w:t>”</w:t>
      </w:r>
      <w:r w:rsidR="0086267D" w:rsidRPr="0086267D">
        <w:t>. </w:t>
      </w:r>
      <w:r w:rsidR="0086267D" w:rsidRPr="0086267D">
        <w:rPr>
          <w:i/>
        </w:rPr>
        <w:t>Behavioral Ecology</w:t>
      </w:r>
      <w:r w:rsidR="0086267D">
        <w:t xml:space="preserve">, 2018, reported by the Science Daily at </w:t>
      </w:r>
      <w:hyperlink r:id="rId22" w:history="1">
        <w:r w:rsidR="0086267D">
          <w:rPr>
            <w:rStyle w:val="Hyperlink"/>
          </w:rPr>
          <w:t>https://www.sciencedaily.com/releases/2018/08/180829115534.htm</w:t>
        </w:r>
      </w:hyperlink>
    </w:p>
    <w:p w:rsidR="00C96CA9" w:rsidRDefault="00C96CA9" w:rsidP="0086267D">
      <w:pPr>
        <w:shd w:val="clear" w:color="auto" w:fill="FFFFFF"/>
        <w:spacing w:after="0" w:line="240" w:lineRule="auto"/>
      </w:pPr>
    </w:p>
    <w:p w:rsidR="00E3351E" w:rsidRPr="00E3351E" w:rsidRDefault="00587C2D" w:rsidP="0086267D">
      <w:pPr>
        <w:shd w:val="clear" w:color="auto" w:fill="FFFFFF"/>
        <w:spacing w:after="0" w:line="240" w:lineRule="auto"/>
      </w:pPr>
      <w:r>
        <w:rPr>
          <w:vertAlign w:val="superscript"/>
        </w:rPr>
        <w:t>20</w:t>
      </w:r>
      <w:r w:rsidR="00E3351E">
        <w:t xml:space="preserve"> Soong, </w:t>
      </w:r>
      <w:proofErr w:type="spellStart"/>
      <w:r w:rsidR="00E3351E">
        <w:t>Kelyn</w:t>
      </w:r>
      <w:proofErr w:type="spellEnd"/>
      <w:r w:rsidR="00E3351E">
        <w:t>, “</w:t>
      </w:r>
      <w:r w:rsidR="00E3351E" w:rsidRPr="00E3351E">
        <w:t>Pro tennis players’ good habits are prolonging their careers. The average athlete can learn from them</w:t>
      </w:r>
      <w:r w:rsidR="00E3351E">
        <w:t xml:space="preserve">”. </w:t>
      </w:r>
      <w:r w:rsidR="00E3351E">
        <w:rPr>
          <w:i/>
        </w:rPr>
        <w:t>The Washington Post</w:t>
      </w:r>
      <w:r w:rsidR="00E3351E">
        <w:t>, August 2017, available at</w:t>
      </w:r>
    </w:p>
    <w:p w:rsidR="00E3351E" w:rsidRPr="00E3351E" w:rsidRDefault="00E3351E" w:rsidP="0086267D">
      <w:pPr>
        <w:shd w:val="clear" w:color="auto" w:fill="FFFFFF"/>
        <w:spacing w:after="0" w:line="240" w:lineRule="auto"/>
      </w:pPr>
      <w:hyperlink r:id="rId23" w:history="1">
        <w:r>
          <w:rPr>
            <w:rStyle w:val="Hyperlink"/>
          </w:rPr>
          <w:t>https://www.washingtonpost.com/lifestyle/wellness/pro-tennis-players-good-habits-are-prolonging-their-careers-the-average-athlete-can-learn-from-them/2017/08/02/8964c9a0-77ab-11e7-9eac-d56bd5568db8_story.html?utm_term=.e83f8f2c1b63</w:t>
        </w:r>
      </w:hyperlink>
    </w:p>
    <w:p w:rsidR="0086267D" w:rsidRDefault="0086267D" w:rsidP="0086267D"/>
    <w:p w:rsidR="00E4688B" w:rsidRDefault="00E4688B" w:rsidP="0086267D"/>
    <w:p w:rsidR="00321B32" w:rsidRDefault="00321B32" w:rsidP="0086267D"/>
    <w:p w:rsidR="00321B32" w:rsidRDefault="00321B32" w:rsidP="0086267D"/>
    <w:p w:rsidR="00321B32" w:rsidRPr="00321B32" w:rsidRDefault="00321B32" w:rsidP="0086267D"/>
    <w:sectPr w:rsidR="00321B32" w:rsidRPr="0032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D65CB"/>
    <w:multiLevelType w:val="multilevel"/>
    <w:tmpl w:val="D1BA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00FAC"/>
    <w:multiLevelType w:val="hybridMultilevel"/>
    <w:tmpl w:val="DCF42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7703F8"/>
    <w:multiLevelType w:val="hybridMultilevel"/>
    <w:tmpl w:val="1904F8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17727D"/>
    <w:multiLevelType w:val="hybridMultilevel"/>
    <w:tmpl w:val="0EB0C8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B348D0"/>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3473B0"/>
    <w:multiLevelType w:val="hybridMultilevel"/>
    <w:tmpl w:val="D5B65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22444"/>
    <w:multiLevelType w:val="hybridMultilevel"/>
    <w:tmpl w:val="F914F50A"/>
    <w:lvl w:ilvl="0" w:tplc="6A26B3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1797C"/>
    <w:multiLevelType w:val="hybridMultilevel"/>
    <w:tmpl w:val="97728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C771CD"/>
    <w:multiLevelType w:val="hybridMultilevel"/>
    <w:tmpl w:val="173CC91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495E4EFE"/>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59829FE"/>
    <w:multiLevelType w:val="hybridMultilevel"/>
    <w:tmpl w:val="48F09D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8A2207"/>
    <w:multiLevelType w:val="hybridMultilevel"/>
    <w:tmpl w:val="4112A1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CBF6F04"/>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8"/>
  </w:num>
  <w:num w:numId="3">
    <w:abstractNumId w:val="5"/>
  </w:num>
  <w:num w:numId="4">
    <w:abstractNumId w:val="10"/>
  </w:num>
  <w:num w:numId="5">
    <w:abstractNumId w:val="11"/>
  </w:num>
  <w:num w:numId="6">
    <w:abstractNumId w:val="2"/>
  </w:num>
  <w:num w:numId="7">
    <w:abstractNumId w:val="7"/>
  </w:num>
  <w:num w:numId="8">
    <w:abstractNumId w:val="6"/>
  </w:num>
  <w:num w:numId="9">
    <w:abstractNumId w:val="4"/>
  </w:num>
  <w:num w:numId="10">
    <w:abstractNumId w:val="0"/>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D03"/>
    <w:rsid w:val="00052BB1"/>
    <w:rsid w:val="000826BC"/>
    <w:rsid w:val="000C334F"/>
    <w:rsid w:val="000E406E"/>
    <w:rsid w:val="000F44C5"/>
    <w:rsid w:val="000F4BFE"/>
    <w:rsid w:val="00113CFD"/>
    <w:rsid w:val="001179C3"/>
    <w:rsid w:val="00156EEC"/>
    <w:rsid w:val="001934B2"/>
    <w:rsid w:val="001B742B"/>
    <w:rsid w:val="001E1912"/>
    <w:rsid w:val="001F5844"/>
    <w:rsid w:val="00297C27"/>
    <w:rsid w:val="002B7F2C"/>
    <w:rsid w:val="002D250E"/>
    <w:rsid w:val="002F752A"/>
    <w:rsid w:val="003068D2"/>
    <w:rsid w:val="00321B32"/>
    <w:rsid w:val="00351E84"/>
    <w:rsid w:val="0035458D"/>
    <w:rsid w:val="00391EF5"/>
    <w:rsid w:val="003E4054"/>
    <w:rsid w:val="00400100"/>
    <w:rsid w:val="00454207"/>
    <w:rsid w:val="00460ED6"/>
    <w:rsid w:val="00465364"/>
    <w:rsid w:val="004C5384"/>
    <w:rsid w:val="004D6863"/>
    <w:rsid w:val="005043E7"/>
    <w:rsid w:val="0050705E"/>
    <w:rsid w:val="00587C2D"/>
    <w:rsid w:val="005E7CDB"/>
    <w:rsid w:val="006719B1"/>
    <w:rsid w:val="00676996"/>
    <w:rsid w:val="0069225C"/>
    <w:rsid w:val="00712B1C"/>
    <w:rsid w:val="00716AF7"/>
    <w:rsid w:val="00790A2E"/>
    <w:rsid w:val="007B07AD"/>
    <w:rsid w:val="007D56E5"/>
    <w:rsid w:val="00824D8C"/>
    <w:rsid w:val="00836454"/>
    <w:rsid w:val="008560BD"/>
    <w:rsid w:val="0086267D"/>
    <w:rsid w:val="00885E03"/>
    <w:rsid w:val="00890CE1"/>
    <w:rsid w:val="008A29A9"/>
    <w:rsid w:val="00913356"/>
    <w:rsid w:val="00922811"/>
    <w:rsid w:val="00986A78"/>
    <w:rsid w:val="009A18DD"/>
    <w:rsid w:val="009A7010"/>
    <w:rsid w:val="009D6BF7"/>
    <w:rsid w:val="009F519F"/>
    <w:rsid w:val="00A03304"/>
    <w:rsid w:val="00A20251"/>
    <w:rsid w:val="00A302D9"/>
    <w:rsid w:val="00A379BC"/>
    <w:rsid w:val="00A50585"/>
    <w:rsid w:val="00A55C0B"/>
    <w:rsid w:val="00A64B74"/>
    <w:rsid w:val="00AB4952"/>
    <w:rsid w:val="00AB529C"/>
    <w:rsid w:val="00AC4709"/>
    <w:rsid w:val="00AE3A2D"/>
    <w:rsid w:val="00AE4ED8"/>
    <w:rsid w:val="00B2504E"/>
    <w:rsid w:val="00B560E6"/>
    <w:rsid w:val="00BA511B"/>
    <w:rsid w:val="00BD12D0"/>
    <w:rsid w:val="00BE7239"/>
    <w:rsid w:val="00C173CD"/>
    <w:rsid w:val="00C96CA9"/>
    <w:rsid w:val="00CC1D03"/>
    <w:rsid w:val="00D15C80"/>
    <w:rsid w:val="00D6170C"/>
    <w:rsid w:val="00D83012"/>
    <w:rsid w:val="00E15C89"/>
    <w:rsid w:val="00E3351E"/>
    <w:rsid w:val="00E466A8"/>
    <w:rsid w:val="00E4688B"/>
    <w:rsid w:val="00E55919"/>
    <w:rsid w:val="00E65D0C"/>
    <w:rsid w:val="00E75079"/>
    <w:rsid w:val="00E96AE4"/>
    <w:rsid w:val="00EA169F"/>
    <w:rsid w:val="00EB4B56"/>
    <w:rsid w:val="00ED44E4"/>
    <w:rsid w:val="00EF13C1"/>
    <w:rsid w:val="00EF640D"/>
    <w:rsid w:val="00F26B3D"/>
    <w:rsid w:val="00F44DFF"/>
    <w:rsid w:val="00F6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5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6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7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unhideWhenUsed/>
    <w:qFormat/>
    <w:rsid w:val="008364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2E"/>
    <w:pPr>
      <w:ind w:left="720"/>
      <w:contextualSpacing/>
    </w:pPr>
  </w:style>
  <w:style w:type="paragraph" w:styleId="BalloonText">
    <w:name w:val="Balloon Text"/>
    <w:basedOn w:val="Normal"/>
    <w:link w:val="BalloonTextChar"/>
    <w:uiPriority w:val="99"/>
    <w:semiHidden/>
    <w:unhideWhenUsed/>
    <w:rsid w:val="00052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BB1"/>
    <w:rPr>
      <w:rFonts w:ascii="Tahoma" w:hAnsi="Tahoma" w:cs="Tahoma"/>
      <w:sz w:val="16"/>
      <w:szCs w:val="16"/>
    </w:rPr>
  </w:style>
  <w:style w:type="character" w:customStyle="1" w:styleId="Heading3Char">
    <w:name w:val="Heading 3 Char"/>
    <w:basedOn w:val="DefaultParagraphFont"/>
    <w:link w:val="Heading3"/>
    <w:uiPriority w:val="9"/>
    <w:rsid w:val="009A70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7010"/>
    <w:rPr>
      <w:color w:val="0000FF"/>
      <w:u w:val="single"/>
    </w:rPr>
  </w:style>
  <w:style w:type="character" w:customStyle="1" w:styleId="authors">
    <w:name w:val="authors"/>
    <w:basedOn w:val="DefaultParagraphFont"/>
    <w:rsid w:val="00AB529C"/>
  </w:style>
  <w:style w:type="character" w:customStyle="1" w:styleId="date">
    <w:name w:val="date"/>
    <w:basedOn w:val="DefaultParagraphFont"/>
    <w:rsid w:val="00AB529C"/>
  </w:style>
  <w:style w:type="character" w:customStyle="1" w:styleId="arttitle">
    <w:name w:val="art_title"/>
    <w:basedOn w:val="DefaultParagraphFont"/>
    <w:rsid w:val="00AB529C"/>
  </w:style>
  <w:style w:type="character" w:customStyle="1" w:styleId="serialtitle">
    <w:name w:val="serial_title"/>
    <w:basedOn w:val="DefaultParagraphFont"/>
    <w:rsid w:val="00AB529C"/>
  </w:style>
  <w:style w:type="character" w:customStyle="1" w:styleId="volumeissue">
    <w:name w:val="volume_issue"/>
    <w:basedOn w:val="DefaultParagraphFont"/>
    <w:rsid w:val="00AB529C"/>
  </w:style>
  <w:style w:type="character" w:customStyle="1" w:styleId="pagerange">
    <w:name w:val="page_range"/>
    <w:basedOn w:val="DefaultParagraphFont"/>
    <w:rsid w:val="00AB529C"/>
  </w:style>
  <w:style w:type="character" w:customStyle="1" w:styleId="Heading1Char">
    <w:name w:val="Heading 1 Char"/>
    <w:basedOn w:val="DefaultParagraphFont"/>
    <w:link w:val="Heading1"/>
    <w:uiPriority w:val="9"/>
    <w:rsid w:val="00AB529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6267D"/>
    <w:rPr>
      <w:b/>
      <w:bCs/>
    </w:rPr>
  </w:style>
  <w:style w:type="character" w:styleId="Emphasis">
    <w:name w:val="Emphasis"/>
    <w:basedOn w:val="DefaultParagraphFont"/>
    <w:uiPriority w:val="20"/>
    <w:qFormat/>
    <w:rsid w:val="0086267D"/>
    <w:rPr>
      <w:i/>
      <w:iCs/>
    </w:rPr>
  </w:style>
  <w:style w:type="character" w:customStyle="1" w:styleId="Heading2Char">
    <w:name w:val="Heading 2 Char"/>
    <w:basedOn w:val="DefaultParagraphFont"/>
    <w:link w:val="Heading2"/>
    <w:uiPriority w:val="9"/>
    <w:semiHidden/>
    <w:rsid w:val="00836454"/>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836454"/>
    <w:rPr>
      <w:rFonts w:asciiTheme="majorHAnsi" w:eastAsiaTheme="majorEastAsia" w:hAnsiTheme="majorHAnsi" w:cstheme="majorBidi"/>
      <w:i/>
      <w:iCs/>
      <w:color w:val="243F60" w:themeColor="accent1" w:themeShade="7F"/>
    </w:rPr>
  </w:style>
  <w:style w:type="character" w:customStyle="1" w:styleId="section">
    <w:name w:val="section"/>
    <w:basedOn w:val="DefaultParagraphFont"/>
    <w:rsid w:val="00836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5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6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7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unhideWhenUsed/>
    <w:qFormat/>
    <w:rsid w:val="0083645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2E"/>
    <w:pPr>
      <w:ind w:left="720"/>
      <w:contextualSpacing/>
    </w:pPr>
  </w:style>
  <w:style w:type="paragraph" w:styleId="BalloonText">
    <w:name w:val="Balloon Text"/>
    <w:basedOn w:val="Normal"/>
    <w:link w:val="BalloonTextChar"/>
    <w:uiPriority w:val="99"/>
    <w:semiHidden/>
    <w:unhideWhenUsed/>
    <w:rsid w:val="00052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BB1"/>
    <w:rPr>
      <w:rFonts w:ascii="Tahoma" w:hAnsi="Tahoma" w:cs="Tahoma"/>
      <w:sz w:val="16"/>
      <w:szCs w:val="16"/>
    </w:rPr>
  </w:style>
  <w:style w:type="character" w:customStyle="1" w:styleId="Heading3Char">
    <w:name w:val="Heading 3 Char"/>
    <w:basedOn w:val="DefaultParagraphFont"/>
    <w:link w:val="Heading3"/>
    <w:uiPriority w:val="9"/>
    <w:rsid w:val="009A70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7010"/>
    <w:rPr>
      <w:color w:val="0000FF"/>
      <w:u w:val="single"/>
    </w:rPr>
  </w:style>
  <w:style w:type="character" w:customStyle="1" w:styleId="authors">
    <w:name w:val="authors"/>
    <w:basedOn w:val="DefaultParagraphFont"/>
    <w:rsid w:val="00AB529C"/>
  </w:style>
  <w:style w:type="character" w:customStyle="1" w:styleId="date">
    <w:name w:val="date"/>
    <w:basedOn w:val="DefaultParagraphFont"/>
    <w:rsid w:val="00AB529C"/>
  </w:style>
  <w:style w:type="character" w:customStyle="1" w:styleId="arttitle">
    <w:name w:val="art_title"/>
    <w:basedOn w:val="DefaultParagraphFont"/>
    <w:rsid w:val="00AB529C"/>
  </w:style>
  <w:style w:type="character" w:customStyle="1" w:styleId="serialtitle">
    <w:name w:val="serial_title"/>
    <w:basedOn w:val="DefaultParagraphFont"/>
    <w:rsid w:val="00AB529C"/>
  </w:style>
  <w:style w:type="character" w:customStyle="1" w:styleId="volumeissue">
    <w:name w:val="volume_issue"/>
    <w:basedOn w:val="DefaultParagraphFont"/>
    <w:rsid w:val="00AB529C"/>
  </w:style>
  <w:style w:type="character" w:customStyle="1" w:styleId="pagerange">
    <w:name w:val="page_range"/>
    <w:basedOn w:val="DefaultParagraphFont"/>
    <w:rsid w:val="00AB529C"/>
  </w:style>
  <w:style w:type="character" w:customStyle="1" w:styleId="Heading1Char">
    <w:name w:val="Heading 1 Char"/>
    <w:basedOn w:val="DefaultParagraphFont"/>
    <w:link w:val="Heading1"/>
    <w:uiPriority w:val="9"/>
    <w:rsid w:val="00AB529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6267D"/>
    <w:rPr>
      <w:b/>
      <w:bCs/>
    </w:rPr>
  </w:style>
  <w:style w:type="character" w:styleId="Emphasis">
    <w:name w:val="Emphasis"/>
    <w:basedOn w:val="DefaultParagraphFont"/>
    <w:uiPriority w:val="20"/>
    <w:qFormat/>
    <w:rsid w:val="0086267D"/>
    <w:rPr>
      <w:i/>
      <w:iCs/>
    </w:rPr>
  </w:style>
  <w:style w:type="character" w:customStyle="1" w:styleId="Heading2Char">
    <w:name w:val="Heading 2 Char"/>
    <w:basedOn w:val="DefaultParagraphFont"/>
    <w:link w:val="Heading2"/>
    <w:uiPriority w:val="9"/>
    <w:semiHidden/>
    <w:rsid w:val="00836454"/>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836454"/>
    <w:rPr>
      <w:rFonts w:asciiTheme="majorHAnsi" w:eastAsiaTheme="majorEastAsia" w:hAnsiTheme="majorHAnsi" w:cstheme="majorBidi"/>
      <w:i/>
      <w:iCs/>
      <w:color w:val="243F60" w:themeColor="accent1" w:themeShade="7F"/>
    </w:rPr>
  </w:style>
  <w:style w:type="character" w:customStyle="1" w:styleId="section">
    <w:name w:val="section"/>
    <w:basedOn w:val="DefaultParagraphFont"/>
    <w:rsid w:val="0083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61098">
      <w:bodyDiv w:val="1"/>
      <w:marLeft w:val="0"/>
      <w:marRight w:val="0"/>
      <w:marTop w:val="0"/>
      <w:marBottom w:val="0"/>
      <w:divBdr>
        <w:top w:val="none" w:sz="0" w:space="0" w:color="auto"/>
        <w:left w:val="none" w:sz="0" w:space="0" w:color="auto"/>
        <w:bottom w:val="none" w:sz="0" w:space="0" w:color="auto"/>
        <w:right w:val="none" w:sz="0" w:space="0" w:color="auto"/>
      </w:divBdr>
    </w:div>
    <w:div w:id="408962937">
      <w:bodyDiv w:val="1"/>
      <w:marLeft w:val="0"/>
      <w:marRight w:val="0"/>
      <w:marTop w:val="0"/>
      <w:marBottom w:val="0"/>
      <w:divBdr>
        <w:top w:val="none" w:sz="0" w:space="0" w:color="auto"/>
        <w:left w:val="none" w:sz="0" w:space="0" w:color="auto"/>
        <w:bottom w:val="none" w:sz="0" w:space="0" w:color="auto"/>
        <w:right w:val="none" w:sz="0" w:space="0" w:color="auto"/>
      </w:divBdr>
    </w:div>
    <w:div w:id="531961387">
      <w:bodyDiv w:val="1"/>
      <w:marLeft w:val="0"/>
      <w:marRight w:val="0"/>
      <w:marTop w:val="0"/>
      <w:marBottom w:val="0"/>
      <w:divBdr>
        <w:top w:val="none" w:sz="0" w:space="0" w:color="auto"/>
        <w:left w:val="none" w:sz="0" w:space="0" w:color="auto"/>
        <w:bottom w:val="none" w:sz="0" w:space="0" w:color="auto"/>
        <w:right w:val="none" w:sz="0" w:space="0" w:color="auto"/>
      </w:divBdr>
    </w:div>
    <w:div w:id="1188179305">
      <w:bodyDiv w:val="1"/>
      <w:marLeft w:val="0"/>
      <w:marRight w:val="0"/>
      <w:marTop w:val="0"/>
      <w:marBottom w:val="0"/>
      <w:divBdr>
        <w:top w:val="none" w:sz="0" w:space="0" w:color="auto"/>
        <w:left w:val="none" w:sz="0" w:space="0" w:color="auto"/>
        <w:bottom w:val="none" w:sz="0" w:space="0" w:color="auto"/>
        <w:right w:val="none" w:sz="0" w:space="0" w:color="auto"/>
      </w:divBdr>
    </w:div>
    <w:div w:id="1328284724">
      <w:bodyDiv w:val="1"/>
      <w:marLeft w:val="0"/>
      <w:marRight w:val="0"/>
      <w:marTop w:val="0"/>
      <w:marBottom w:val="0"/>
      <w:divBdr>
        <w:top w:val="none" w:sz="0" w:space="0" w:color="auto"/>
        <w:left w:val="none" w:sz="0" w:space="0" w:color="auto"/>
        <w:bottom w:val="none" w:sz="0" w:space="0" w:color="auto"/>
        <w:right w:val="none" w:sz="0" w:space="0" w:color="auto"/>
      </w:divBdr>
    </w:div>
    <w:div w:id="1516338080">
      <w:bodyDiv w:val="1"/>
      <w:marLeft w:val="0"/>
      <w:marRight w:val="0"/>
      <w:marTop w:val="0"/>
      <w:marBottom w:val="0"/>
      <w:divBdr>
        <w:top w:val="none" w:sz="0" w:space="0" w:color="auto"/>
        <w:left w:val="none" w:sz="0" w:space="0" w:color="auto"/>
        <w:bottom w:val="none" w:sz="0" w:space="0" w:color="auto"/>
        <w:right w:val="none" w:sz="0" w:space="0" w:color="auto"/>
      </w:divBdr>
    </w:div>
    <w:div w:id="1781026293">
      <w:bodyDiv w:val="1"/>
      <w:marLeft w:val="0"/>
      <w:marRight w:val="0"/>
      <w:marTop w:val="0"/>
      <w:marBottom w:val="0"/>
      <w:divBdr>
        <w:top w:val="none" w:sz="0" w:space="0" w:color="auto"/>
        <w:left w:val="none" w:sz="0" w:space="0" w:color="auto"/>
        <w:bottom w:val="none" w:sz="0" w:space="0" w:color="auto"/>
        <w:right w:val="none" w:sz="0" w:space="0" w:color="auto"/>
      </w:divBdr>
      <w:divsChild>
        <w:div w:id="1075542883">
          <w:marLeft w:val="0"/>
          <w:marRight w:val="0"/>
          <w:marTop w:val="0"/>
          <w:marBottom w:val="0"/>
          <w:divBdr>
            <w:top w:val="none" w:sz="0" w:space="0" w:color="auto"/>
            <w:left w:val="none" w:sz="0" w:space="0" w:color="auto"/>
            <w:bottom w:val="none" w:sz="0" w:space="0" w:color="auto"/>
            <w:right w:val="none" w:sz="0" w:space="0" w:color="auto"/>
          </w:divBdr>
        </w:div>
        <w:div w:id="65630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eguardian.com/lifeandstyle/2009/jun/28/tennis-adapt-surfaces-conditions" TargetMode="External"/><Relationship Id="rId18" Type="http://schemas.openxmlformats.org/officeDocument/2006/relationships/hyperlink" Target="https://www.wtatennis.com/news/australian-open-2019-eleven-players-vying-no1-spot-melbourne" TargetMode="External"/><Relationship Id="rId3" Type="http://schemas.microsoft.com/office/2007/relationships/stylesWithEffects" Target="stylesWithEffects.xml"/><Relationship Id="rId21" Type="http://schemas.openxmlformats.org/officeDocument/2006/relationships/hyperlink" Target="https://qz.com/1379932/the-2018-us-open-makes-it-clear-tennis-has-evolved-and-the-30s-are-the-new-20s/" TargetMode="External"/><Relationship Id="rId7" Type="http://schemas.openxmlformats.org/officeDocument/2006/relationships/image" Target="media/image2.png"/><Relationship Id="rId12" Type="http://schemas.openxmlformats.org/officeDocument/2006/relationships/hyperlink" Target="https://van.physics.illinois.edu/qa/listing.php?id=948&amp;t=tennis-courts" TargetMode="External"/><Relationship Id="rId17" Type="http://schemas.openxmlformats.org/officeDocument/2006/relationships/hyperlink" Target="https://fivethirtyeight.com/features/there-are-no-easy-matches-in-womens-tennis-anymor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tatennis.com/news/schmiedlova-overcomes-big-pressure-reach-bogota-final" TargetMode="External"/><Relationship Id="rId20" Type="http://schemas.openxmlformats.org/officeDocument/2006/relationships/hyperlink" Target="https://www.theguardian.com/business/grogonomics/2018/jan/18/tennis-players-want-more-money-its-not-as-absurd-as-it-sound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tafiles.wtatennis.com/pdf/publications/2018WTARulebook.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n.com/2016/11/22/tennis/tennis-travel-story/index.html" TargetMode="External"/><Relationship Id="rId23" Type="http://schemas.openxmlformats.org/officeDocument/2006/relationships/hyperlink" Target="https://www.washingtonpost.com/lifestyle/wellness/pro-tennis-players-good-habits-are-prolonging-their-careers-the-average-athlete-can-learn-from-them/2017/08/02/8964c9a0-77ab-11e7-9eac-d56bd5568db8_story.html?utm_term=.e83f8f2c1b63" TargetMode="External"/><Relationship Id="rId10" Type="http://schemas.openxmlformats.org/officeDocument/2006/relationships/hyperlink" Target="https://wta-playerzone.com/common/pdf/Rankings.pdf" TargetMode="External"/><Relationship Id="rId19" Type="http://schemas.openxmlformats.org/officeDocument/2006/relationships/hyperlink" Target="https://www.theguardian.com/sport/2015/sep/11/how-women-in-tennis-achieved-equal-pay-us-open" TargetMode="External"/><Relationship Id="rId4" Type="http://schemas.openxmlformats.org/officeDocument/2006/relationships/settings" Target="settings.xml"/><Relationship Id="rId9" Type="http://schemas.openxmlformats.org/officeDocument/2006/relationships/hyperlink" Target="https://www.wtatennis.com/calendar/year/2018" TargetMode="External"/><Relationship Id="rId14" Type="http://schemas.openxmlformats.org/officeDocument/2006/relationships/hyperlink" Target="https://www.hss.edu/playbook/how-playing-tennis-in-different-regions-impact-joints/" TargetMode="External"/><Relationship Id="rId22" Type="http://schemas.openxmlformats.org/officeDocument/2006/relationships/hyperlink" Target="https://www.sciencedaily.com/releases/2018/08/18082911553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Levi Strauss &amp; Co.</Company>
  <LinksUpToDate>false</LinksUpToDate>
  <CharactersWithSpaces>27082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TRAYKOV, Kiril</dc:creator>
  <cp:lastModifiedBy>TRAYKOV, Kiril</cp:lastModifiedBy>
  <cp:revision>2</cp:revision>
  <cp:lastPrinted>2019-04-01T15:44:00Z</cp:lastPrinted>
  <dcterms:created xsi:type="dcterms:W3CDTF">2019-04-01T15:45:00Z</dcterms:created>
  <dcterms:modified xsi:type="dcterms:W3CDTF">2019-04-01T15:45:00Z</dcterms:modified>
</cp:coreProperties>
</file>