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492" w:rsidRPr="00007492" w:rsidRDefault="00007492">
      <w:pPr>
        <w:rPr>
          <w:b/>
          <w:bCs/>
        </w:rPr>
      </w:pPr>
      <w:r w:rsidRPr="00007492">
        <w:rPr>
          <w:b/>
          <w:bCs/>
        </w:rPr>
        <w:t>Question 2: Create a balance table about the colleges.</w:t>
      </w:r>
    </w:p>
    <w:p w:rsidR="00007492" w:rsidRDefault="00007492"/>
    <w:p w:rsidR="00007492" w:rsidRDefault="0000749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1517"/>
        <w:gridCol w:w="1442"/>
        <w:gridCol w:w="1320"/>
        <w:gridCol w:w="1246"/>
        <w:gridCol w:w="1341"/>
        <w:gridCol w:w="1321"/>
      </w:tblGrid>
      <w:tr w:rsidR="00F6057C" w:rsidRPr="00F6057C" w:rsidTr="00F6057C">
        <w:trPr>
          <w:tblHeader/>
          <w:tblCellSpacing w:w="15" w:type="dxa"/>
        </w:trPr>
        <w:tc>
          <w:tcPr>
            <w:tcW w:w="0" w:type="auto"/>
            <w:gridSpan w:val="7"/>
            <w:tcBorders>
              <w:top w:val="nil"/>
              <w:left w:val="nil"/>
              <w:bottom w:val="nil"/>
              <w:right w:val="nil"/>
            </w:tcBorders>
            <w:vAlign w:val="center"/>
            <w:hideMark/>
          </w:tcPr>
          <w:p w:rsidR="00F6057C" w:rsidRPr="00F6057C" w:rsidRDefault="00F6057C" w:rsidP="00F6057C">
            <w:pPr>
              <w:jc w:val="center"/>
              <w:rPr>
                <w:rFonts w:ascii="Arial Narrow" w:hAnsi="Arial Narrow"/>
              </w:rPr>
            </w:pPr>
            <w:r w:rsidRPr="00F6057C">
              <w:rPr>
                <w:rFonts w:ascii="Arial Narrow" w:hAnsi="Arial Narrow"/>
              </w:rPr>
              <w:t>Balance Table Comparing Ranked and Unranked Schools</w:t>
            </w:r>
          </w:p>
        </w:tc>
      </w:tr>
      <w:tr w:rsidR="00F6057C" w:rsidRPr="00F6057C" w:rsidTr="00F6057C">
        <w:trPr>
          <w:tblHeader/>
          <w:tblCellSpacing w:w="15" w:type="dxa"/>
        </w:trPr>
        <w:tc>
          <w:tcPr>
            <w:tcW w:w="0" w:type="auto"/>
            <w:vAlign w:val="center"/>
            <w:hideMark/>
          </w:tcPr>
          <w:p w:rsidR="00F6057C" w:rsidRPr="00F6057C" w:rsidRDefault="00F6057C" w:rsidP="00F6057C">
            <w:pPr>
              <w:jc w:val="center"/>
              <w:rPr>
                <w:rFonts w:ascii="Arial Narrow" w:hAnsi="Arial Narrow"/>
              </w:rPr>
            </w:pP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Unranked School Adj. Mean</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Unranked School Adj. SD</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Ranked School Adj. Mean</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Ranked School Adj. SD</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Mean Difference Adj.</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Mean Threshold (.1)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Academic Quality</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0.52</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0.31</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0.47</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0.28</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-0.19</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Not Balanced, &gt;0.1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Athletic Quality</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0.56</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0.26</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0.55</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0.28</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-0.02</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Balanced, &lt;0.1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Near a Big Market</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0.69</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NA</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0.70</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NA</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0.01</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Balanced, &lt;0.1</w:t>
            </w:r>
          </w:p>
        </w:tc>
      </w:tr>
    </w:tbl>
    <w:p w:rsidR="005B7392" w:rsidRDefault="005B7392"/>
    <w:p w:rsidR="00F6057C" w:rsidRDefault="00F6057C">
      <w:pPr>
        <w:rPr>
          <w:b/>
          <w:bCs/>
        </w:rPr>
      </w:pPr>
    </w:p>
    <w:p w:rsidR="00F6057C" w:rsidRDefault="00F6057C">
      <w:pPr>
        <w:rPr>
          <w:b/>
          <w:bCs/>
        </w:rPr>
      </w:pPr>
    </w:p>
    <w:p w:rsidR="00F6057C" w:rsidRDefault="00F6057C">
      <w:r w:rsidRPr="00F6057C">
        <w:rPr>
          <w:b/>
          <w:bCs/>
        </w:rPr>
        <w:t>Notes:</w:t>
      </w:r>
      <w:r w:rsidR="00214F08">
        <w:rPr>
          <w:b/>
          <w:bCs/>
        </w:rPr>
        <w:t xml:space="preserve"> </w:t>
      </w:r>
      <w:r w:rsidR="00214F08" w:rsidRPr="00214F08">
        <w:t xml:space="preserve">The balance table output indicates that academic quality is unbalanced between ranked and unranked schools. Academic quality is the only covariate where the standard mean difference is above the 0.1 threshold for balance (source: https://cran.r-project.org/web/packages/MatchIt/vignettes/assessing-balance.html). </w:t>
      </w:r>
      <w:r w:rsidR="007127E5">
        <w:t xml:space="preserve">The mean differences are standardized using the </w:t>
      </w:r>
      <w:proofErr w:type="spellStart"/>
      <w:r w:rsidR="007127E5">
        <w:t>col_w_</w:t>
      </w:r>
      <w:proofErr w:type="gramStart"/>
      <w:r w:rsidR="007127E5">
        <w:t>smd</w:t>
      </w:r>
      <w:proofErr w:type="spellEnd"/>
      <w:r w:rsidR="007127E5">
        <w:t>(</w:t>
      </w:r>
      <w:proofErr w:type="gramEnd"/>
      <w:r w:rsidR="007127E5">
        <w:t>) function, which computes the weighted mean differences for binary treatment. Given this information, t</w:t>
      </w:r>
      <w:r w:rsidR="00214F08" w:rsidRPr="00214F08">
        <w:t>he balance table failed.</w:t>
      </w:r>
    </w:p>
    <w:p w:rsidR="00007492" w:rsidRDefault="00007492"/>
    <w:p w:rsidR="00007492" w:rsidRDefault="00007492">
      <w:pPr>
        <w:rPr>
          <w:b/>
          <w:bCs/>
        </w:rPr>
      </w:pPr>
    </w:p>
    <w:p w:rsidR="00007492" w:rsidRDefault="00007492">
      <w:pPr>
        <w:rPr>
          <w:b/>
          <w:bCs/>
        </w:rPr>
      </w:pPr>
    </w:p>
    <w:p w:rsidR="00007492" w:rsidRDefault="00007492">
      <w:pPr>
        <w:rPr>
          <w:b/>
          <w:bCs/>
        </w:rPr>
      </w:pPr>
      <w:r>
        <w:rPr>
          <w:b/>
          <w:bCs/>
        </w:rPr>
        <w:t>Question 3: C</w:t>
      </w:r>
      <w:r w:rsidRPr="00007492">
        <w:rPr>
          <w:b/>
          <w:bCs/>
        </w:rPr>
        <w:t>omment on the following issue. As you know, propensity score methods are more credible when we (the researchers) are able to use all variables that the agents who assign treatment scan use in their assignments.</w:t>
      </w:r>
      <w:r>
        <w:rPr>
          <w:b/>
          <w:bCs/>
        </w:rPr>
        <w:t xml:space="preserve"> Comment on how this applied to this setting.</w:t>
      </w:r>
    </w:p>
    <w:p w:rsidR="00007492" w:rsidRDefault="00007492">
      <w:pPr>
        <w:rPr>
          <w:b/>
          <w:bCs/>
        </w:rPr>
      </w:pPr>
    </w:p>
    <w:p w:rsidR="00007492" w:rsidRDefault="00007492">
      <w:r w:rsidRPr="00007492">
        <w:t xml:space="preserve">There may be </w:t>
      </w:r>
      <w:proofErr w:type="spellStart"/>
      <w:r w:rsidRPr="00007492">
        <w:t>unobservables</w:t>
      </w:r>
      <w:proofErr w:type="spellEnd"/>
      <w:r w:rsidRPr="00007492">
        <w:t xml:space="preserve"> that go into whether a school is ranked</w:t>
      </w:r>
      <w:r w:rsidR="00493943">
        <w:t xml:space="preserve"> </w:t>
      </w:r>
      <w:r w:rsidR="00493943" w:rsidRPr="00007492">
        <w:t>(treated)</w:t>
      </w:r>
      <w:r w:rsidRPr="00007492">
        <w:t xml:space="preserve"> or not that we do not have access to in our data</w:t>
      </w:r>
      <w:r w:rsidR="008B1433">
        <w:t>set</w:t>
      </w:r>
      <w:r w:rsidRPr="00007492">
        <w:t xml:space="preserve">. For example, variables like school size, how much budget is allocated to sports, etc. could play a role in whether a </w:t>
      </w:r>
      <w:r w:rsidR="00493943">
        <w:t xml:space="preserve">given </w:t>
      </w:r>
      <w:r w:rsidRPr="00007492">
        <w:t xml:space="preserve">school is ranked. On paper, we may have very good matches, but perhaps we have an </w:t>
      </w:r>
      <w:r w:rsidRPr="00007492">
        <w:rPr>
          <w:i/>
          <w:iCs/>
        </w:rPr>
        <w:t xml:space="preserve">Ozzy </w:t>
      </w:r>
      <w:r>
        <w:rPr>
          <w:i/>
          <w:iCs/>
        </w:rPr>
        <w:t xml:space="preserve">Osbourne </w:t>
      </w:r>
      <w:r w:rsidRPr="00007492">
        <w:rPr>
          <w:i/>
          <w:iCs/>
        </w:rPr>
        <w:t xml:space="preserve">&amp; Prince Charles </w:t>
      </w:r>
      <w:r w:rsidRPr="00007492">
        <w:t>phenomenon</w:t>
      </w:r>
      <w:r w:rsidR="00493943">
        <w:t>: t</w:t>
      </w:r>
      <w:r w:rsidRPr="00007492">
        <w:t>he</w:t>
      </w:r>
      <w:r w:rsidR="008B1433">
        <w:t>re</w:t>
      </w:r>
      <w:r w:rsidRPr="00007492">
        <w:t xml:space="preserve"> are great matches, based on the observables the researchers have access to, but in actuality the</w:t>
      </w:r>
      <w:r w:rsidR="008B1433">
        <w:t xml:space="preserve"> matches</w:t>
      </w:r>
      <w:r w:rsidRPr="00007492">
        <w:t xml:space="preserve"> </w:t>
      </w:r>
      <w:r w:rsidR="008B1433">
        <w:t>may be</w:t>
      </w:r>
      <w:r w:rsidRPr="00007492">
        <w:t xml:space="preserve"> very different.</w:t>
      </w:r>
      <w:r w:rsidR="00493943">
        <w:t xml:space="preserve"> </w:t>
      </w:r>
    </w:p>
    <w:p w:rsidR="0091321D" w:rsidRDefault="0091321D"/>
    <w:p w:rsidR="0091321D" w:rsidRDefault="0091321D"/>
    <w:p w:rsidR="0091321D" w:rsidRDefault="0091321D">
      <w:pPr>
        <w:rPr>
          <w:b/>
          <w:bCs/>
        </w:rPr>
      </w:pPr>
      <w:r>
        <w:rPr>
          <w:b/>
          <w:bCs/>
        </w:rPr>
        <w:br w:type="page"/>
      </w:r>
    </w:p>
    <w:p w:rsidR="0091321D" w:rsidRDefault="0091321D">
      <w:pPr>
        <w:rPr>
          <w:b/>
          <w:bCs/>
        </w:rPr>
      </w:pPr>
      <w:r>
        <w:rPr>
          <w:b/>
          <w:bCs/>
        </w:rPr>
        <w:lastRenderedPageBreak/>
        <w:t>Question 4: D</w:t>
      </w:r>
      <w:r w:rsidRPr="0091321D">
        <w:rPr>
          <w:b/>
          <w:bCs/>
        </w:rPr>
        <w:t>evelop a simple model of who is ranked. Feel free to use linear or logistic regression. Output the coefficients of this model, so that you can show which factors predict (and which don't).</w:t>
      </w:r>
    </w:p>
    <w:p w:rsidR="0091321D" w:rsidRDefault="0091321D">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9"/>
        <w:gridCol w:w="2715"/>
      </w:tblGrid>
      <w:tr w:rsidR="0091321D" w:rsidTr="0091321D">
        <w:trPr>
          <w:gridAfter w:val="1"/>
          <w:tblCellSpacing w:w="15" w:type="dxa"/>
        </w:trPr>
        <w:tc>
          <w:tcPr>
            <w:tcW w:w="0" w:type="auto"/>
            <w:tcBorders>
              <w:top w:val="nil"/>
              <w:left w:val="nil"/>
              <w:bottom w:val="nil"/>
              <w:right w:val="nil"/>
            </w:tcBorders>
            <w:vAlign w:val="center"/>
            <w:hideMark/>
          </w:tcPr>
          <w:p w:rsidR="0091321D" w:rsidRDefault="0091321D">
            <w:pPr>
              <w:jc w:val="center"/>
              <w:rPr>
                <w:rFonts w:ascii="Times" w:hAnsi="Times"/>
              </w:rPr>
            </w:pPr>
            <w:r>
              <w:rPr>
                <w:rStyle w:val="Strong"/>
                <w:rFonts w:ascii="Times" w:hAnsi="Times"/>
              </w:rPr>
              <w:t>Simple Model of Who is Ranked in 2017</w:t>
            </w:r>
          </w:p>
        </w:tc>
      </w:tr>
      <w:tr w:rsidR="0091321D" w:rsidTr="0091321D">
        <w:trPr>
          <w:gridAfter w:val="1"/>
          <w:tblCellSpacing w:w="15" w:type="dxa"/>
        </w:trPr>
        <w:tc>
          <w:tcPr>
            <w:tcW w:w="0" w:type="auto"/>
            <w:vAlign w:val="center"/>
            <w:hideMark/>
          </w:tcPr>
          <w:p w:rsidR="0091321D" w:rsidRDefault="0091321D">
            <w:pPr>
              <w:jc w:val="center"/>
              <w:rPr>
                <w:rFonts w:ascii="Times" w:hAnsi="Times"/>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rFonts w:ascii="Times" w:hAnsi="Times"/>
              </w:rPr>
            </w:pPr>
            <w:r>
              <w:rPr>
                <w:rStyle w:val="Emphasis"/>
                <w:rFonts w:ascii="Times" w:hAnsi="Times"/>
              </w:rPr>
              <w:t>Dependent variable:</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rFonts w:ascii="Times" w:hAnsi="Times"/>
              </w:rPr>
            </w:pPr>
            <w:r>
              <w:rPr>
                <w:rFonts w:ascii="Times" w:hAnsi="Times"/>
              </w:rPr>
              <w:t>Ranked in 2017</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Academic Quality</w:t>
            </w:r>
          </w:p>
        </w:tc>
        <w:tc>
          <w:tcPr>
            <w:tcW w:w="0" w:type="auto"/>
            <w:vAlign w:val="center"/>
            <w:hideMark/>
          </w:tcPr>
          <w:p w:rsidR="0091321D" w:rsidRDefault="0091321D">
            <w:pPr>
              <w:rPr>
                <w:rFonts w:ascii="Times" w:hAnsi="Times"/>
              </w:rPr>
            </w:pPr>
            <w:r>
              <w:rPr>
                <w:rFonts w:ascii="Times" w:hAnsi="Times"/>
              </w:rPr>
              <w:t>-0.884</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(0.780)</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Athletic Quality</w:t>
            </w:r>
          </w:p>
        </w:tc>
        <w:tc>
          <w:tcPr>
            <w:tcW w:w="0" w:type="auto"/>
            <w:vAlign w:val="center"/>
            <w:hideMark/>
          </w:tcPr>
          <w:p w:rsidR="0091321D" w:rsidRDefault="0091321D">
            <w:pPr>
              <w:rPr>
                <w:rFonts w:ascii="Times" w:hAnsi="Times"/>
              </w:rPr>
            </w:pPr>
            <w:r>
              <w:rPr>
                <w:rFonts w:ascii="Times" w:hAnsi="Times"/>
              </w:rPr>
              <w:t>1.964</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(0.806)</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Near a Big Market (1)</w:t>
            </w:r>
          </w:p>
        </w:tc>
        <w:tc>
          <w:tcPr>
            <w:tcW w:w="0" w:type="auto"/>
            <w:vAlign w:val="center"/>
            <w:hideMark/>
          </w:tcPr>
          <w:p w:rsidR="0091321D" w:rsidRDefault="0091321D">
            <w:pPr>
              <w:rPr>
                <w:rFonts w:ascii="Times" w:hAnsi="Times"/>
              </w:rPr>
            </w:pPr>
            <w:r>
              <w:rPr>
                <w:rFonts w:ascii="Times" w:hAnsi="Times"/>
              </w:rPr>
              <w:t>1.615</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(0.459)</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Constant</w:t>
            </w:r>
          </w:p>
        </w:tc>
        <w:tc>
          <w:tcPr>
            <w:tcW w:w="0" w:type="auto"/>
            <w:vAlign w:val="center"/>
            <w:hideMark/>
          </w:tcPr>
          <w:p w:rsidR="0091321D" w:rsidRDefault="0091321D">
            <w:pPr>
              <w:rPr>
                <w:rFonts w:ascii="Times" w:hAnsi="Times"/>
              </w:rPr>
            </w:pPr>
            <w:r>
              <w:rPr>
                <w:rFonts w:ascii="Times" w:hAnsi="Times"/>
              </w:rPr>
              <w:t>-1.378</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(0.645)</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Observations</w:t>
            </w:r>
          </w:p>
        </w:tc>
        <w:tc>
          <w:tcPr>
            <w:tcW w:w="0" w:type="auto"/>
            <w:vAlign w:val="center"/>
            <w:hideMark/>
          </w:tcPr>
          <w:p w:rsidR="0091321D" w:rsidRDefault="0091321D">
            <w:pPr>
              <w:rPr>
                <w:rFonts w:ascii="Times" w:hAnsi="Times"/>
              </w:rPr>
            </w:pPr>
            <w:r>
              <w:rPr>
                <w:rFonts w:ascii="Times" w:hAnsi="Times"/>
              </w:rPr>
              <w:t>100</w:t>
            </w: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Log Likelihood</w:t>
            </w:r>
          </w:p>
        </w:tc>
        <w:tc>
          <w:tcPr>
            <w:tcW w:w="0" w:type="auto"/>
            <w:vAlign w:val="center"/>
            <w:hideMark/>
          </w:tcPr>
          <w:p w:rsidR="0091321D" w:rsidRDefault="0091321D">
            <w:pPr>
              <w:rPr>
                <w:rFonts w:ascii="Times" w:hAnsi="Times"/>
              </w:rPr>
            </w:pPr>
            <w:r>
              <w:rPr>
                <w:rFonts w:ascii="Times" w:hAnsi="Times"/>
              </w:rPr>
              <w:t>-59.554</w:t>
            </w: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Akaike Inf. Crit.</w:t>
            </w:r>
          </w:p>
        </w:tc>
        <w:tc>
          <w:tcPr>
            <w:tcW w:w="0" w:type="auto"/>
            <w:vAlign w:val="center"/>
            <w:hideMark/>
          </w:tcPr>
          <w:p w:rsidR="0091321D" w:rsidRDefault="0091321D">
            <w:pPr>
              <w:rPr>
                <w:rFonts w:ascii="Times" w:hAnsi="Times"/>
              </w:rPr>
            </w:pPr>
            <w:r>
              <w:rPr>
                <w:rFonts w:ascii="Times" w:hAnsi="Times"/>
              </w:rPr>
              <w:t>127.107</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Style w:val="Emphasis"/>
                <w:rFonts w:ascii="Times" w:hAnsi="Times"/>
              </w:rPr>
              <w:t>Note:</w:t>
            </w:r>
          </w:p>
        </w:tc>
        <w:tc>
          <w:tcPr>
            <w:tcW w:w="0" w:type="auto"/>
            <w:vAlign w:val="center"/>
            <w:hideMark/>
          </w:tcPr>
          <w:p w:rsidR="0091321D" w:rsidRDefault="0091321D">
            <w:pPr>
              <w:rPr>
                <w:rFonts w:ascii="Times" w:hAnsi="Times"/>
              </w:rPr>
            </w:pPr>
            <w:r>
              <w:rPr>
                <w:rFonts w:ascii="Times" w:hAnsi="Times"/>
                <w:vertAlign w:val="superscript"/>
              </w:rPr>
              <w:t>*</w:t>
            </w:r>
            <w:r>
              <w:rPr>
                <w:rFonts w:ascii="Times" w:hAnsi="Times"/>
              </w:rPr>
              <w:t>p&lt;0.1; </w:t>
            </w:r>
            <w:r>
              <w:rPr>
                <w:rFonts w:ascii="Times" w:hAnsi="Times"/>
                <w:vertAlign w:val="superscript"/>
              </w:rPr>
              <w:t>**</w:t>
            </w:r>
            <w:r>
              <w:rPr>
                <w:rFonts w:ascii="Times" w:hAnsi="Times"/>
              </w:rPr>
              <w:t>p&lt;0.05; </w:t>
            </w:r>
            <w:r>
              <w:rPr>
                <w:rFonts w:ascii="Times" w:hAnsi="Times"/>
                <w:vertAlign w:val="superscript"/>
              </w:rPr>
              <w:t>***</w:t>
            </w:r>
            <w:r>
              <w:rPr>
                <w:rFonts w:ascii="Times" w:hAnsi="Times"/>
              </w:rPr>
              <w:t>p&lt;0.01</w:t>
            </w:r>
          </w:p>
        </w:tc>
      </w:tr>
    </w:tbl>
    <w:p w:rsidR="0091321D" w:rsidRDefault="0091321D">
      <w:pPr>
        <w:rPr>
          <w:rFonts w:ascii="Times" w:hAnsi="Times"/>
          <w:color w:val="000000"/>
          <w:sz w:val="27"/>
          <w:szCs w:val="27"/>
        </w:rPr>
      </w:pPr>
    </w:p>
    <w:p w:rsidR="0091321D" w:rsidRDefault="0091321D">
      <w:pPr>
        <w:rPr>
          <w:rFonts w:ascii="Times" w:hAnsi="Times"/>
          <w:color w:val="000000"/>
          <w:sz w:val="27"/>
          <w:szCs w:val="27"/>
        </w:rPr>
      </w:pPr>
    </w:p>
    <w:p w:rsidR="0091321D" w:rsidRDefault="0091321D" w:rsidP="0091321D">
      <w:r w:rsidRPr="00F6057C">
        <w:rPr>
          <w:b/>
          <w:bCs/>
        </w:rPr>
        <w:t>Notes:</w:t>
      </w:r>
      <w:r>
        <w:rPr>
          <w:b/>
          <w:bCs/>
        </w:rPr>
        <w:t xml:space="preserve"> </w:t>
      </w:r>
      <w:r w:rsidRPr="00214F08">
        <w:t xml:space="preserve">The </w:t>
      </w:r>
      <w:r>
        <w:t>logistic regression</w:t>
      </w:r>
      <w:r w:rsidRPr="00214F08">
        <w:t xml:space="preserve"> table output indicates that </w:t>
      </w:r>
      <w:r>
        <w:t>a</w:t>
      </w:r>
      <w:r w:rsidRPr="0091321D">
        <w:t>thletic quality and near big markets are significant predictors of whether a school is ranked or not.</w:t>
      </w:r>
    </w:p>
    <w:p w:rsidR="0091321D" w:rsidRDefault="0091321D"/>
    <w:p w:rsidR="0091321D" w:rsidRDefault="0091321D"/>
    <w:p w:rsidR="00B66CC5" w:rsidRDefault="00B66CC5">
      <w:pPr>
        <w:rPr>
          <w:b/>
          <w:bCs/>
        </w:rPr>
      </w:pPr>
      <w:r>
        <w:rPr>
          <w:b/>
          <w:bCs/>
        </w:rPr>
        <w:br w:type="page"/>
      </w:r>
    </w:p>
    <w:p w:rsidR="00B66CC5" w:rsidRDefault="00B66CC5" w:rsidP="00B66CC5">
      <w:pPr>
        <w:rPr>
          <w:b/>
          <w:bCs/>
        </w:rPr>
      </w:pPr>
      <w:r>
        <w:rPr>
          <w:b/>
          <w:bCs/>
        </w:rPr>
        <w:lastRenderedPageBreak/>
        <w:t xml:space="preserve">Question 5: </w:t>
      </w:r>
      <w:r w:rsidRPr="00B66CC5">
        <w:rPr>
          <w:b/>
          <w:bCs/>
        </w:rPr>
        <w:t>Use stacked histograms to show overlap in the between ranked and unranked schools.</w:t>
      </w:r>
    </w:p>
    <w:p w:rsidR="004613E0" w:rsidRDefault="004613E0" w:rsidP="00B66CC5">
      <w:pPr>
        <w:rPr>
          <w:b/>
          <w:bCs/>
        </w:rPr>
      </w:pPr>
    </w:p>
    <w:p w:rsidR="00B66CC5" w:rsidRDefault="004613E0" w:rsidP="00B66CC5">
      <w:pPr>
        <w:rPr>
          <w:b/>
          <w:bCs/>
        </w:rPr>
      </w:pPr>
      <w:r>
        <w:rPr>
          <w:b/>
          <w:bCs/>
        </w:rPr>
        <w:t>Plot 1:</w:t>
      </w:r>
    </w:p>
    <w:p w:rsidR="004613E0" w:rsidRDefault="00B66CC5" w:rsidP="004613E0">
      <w:pPr>
        <w:rPr>
          <w:b/>
          <w:bCs/>
        </w:rPr>
      </w:pPr>
      <w:r w:rsidRPr="00B66CC5">
        <w:rPr>
          <w:b/>
          <w:bCs/>
          <w:noProof/>
        </w:rPr>
        <w:drawing>
          <wp:inline distT="0" distB="0" distL="0" distR="0" wp14:anchorId="1E547619" wp14:editId="11BD6133">
            <wp:extent cx="4861076" cy="2999740"/>
            <wp:effectExtent l="0" t="0" r="3175" b="0"/>
            <wp:docPr id="95287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73530" name=""/>
                    <pic:cNvPicPr/>
                  </pic:nvPicPr>
                  <pic:blipFill>
                    <a:blip r:embed="rId4"/>
                    <a:stretch>
                      <a:fillRect/>
                    </a:stretch>
                  </pic:blipFill>
                  <pic:spPr>
                    <a:xfrm>
                      <a:off x="0" y="0"/>
                      <a:ext cx="4877323" cy="3009766"/>
                    </a:xfrm>
                    <a:prstGeom prst="rect">
                      <a:avLst/>
                    </a:prstGeom>
                  </pic:spPr>
                </pic:pic>
              </a:graphicData>
            </a:graphic>
          </wp:inline>
        </w:drawing>
      </w:r>
    </w:p>
    <w:p w:rsidR="004613E0" w:rsidRDefault="004613E0" w:rsidP="004613E0">
      <w:pPr>
        <w:rPr>
          <w:b/>
          <w:bCs/>
        </w:rPr>
      </w:pPr>
    </w:p>
    <w:p w:rsidR="004613E0" w:rsidRDefault="004613E0" w:rsidP="004613E0">
      <w:pPr>
        <w:rPr>
          <w:b/>
          <w:bCs/>
        </w:rPr>
      </w:pPr>
      <w:r>
        <w:rPr>
          <w:b/>
          <w:bCs/>
        </w:rPr>
        <w:t>Plot 2:</w:t>
      </w:r>
    </w:p>
    <w:p w:rsidR="004613E0" w:rsidRDefault="004613E0" w:rsidP="004613E0">
      <w:pPr>
        <w:rPr>
          <w:b/>
          <w:bCs/>
        </w:rPr>
      </w:pPr>
      <w:r w:rsidRPr="004613E0">
        <w:rPr>
          <w:b/>
          <w:bCs/>
          <w:noProof/>
        </w:rPr>
        <w:drawing>
          <wp:inline distT="0" distB="0" distL="0" distR="0" wp14:anchorId="2D8E06DC" wp14:editId="43BC4235">
            <wp:extent cx="4875530" cy="3008659"/>
            <wp:effectExtent l="0" t="0" r="1270" b="1270"/>
            <wp:docPr id="190096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62183" name=""/>
                    <pic:cNvPicPr/>
                  </pic:nvPicPr>
                  <pic:blipFill>
                    <a:blip r:embed="rId5"/>
                    <a:stretch>
                      <a:fillRect/>
                    </a:stretch>
                  </pic:blipFill>
                  <pic:spPr>
                    <a:xfrm>
                      <a:off x="0" y="0"/>
                      <a:ext cx="4889718" cy="3017414"/>
                    </a:xfrm>
                    <a:prstGeom prst="rect">
                      <a:avLst/>
                    </a:prstGeom>
                  </pic:spPr>
                </pic:pic>
              </a:graphicData>
            </a:graphic>
          </wp:inline>
        </w:drawing>
      </w:r>
    </w:p>
    <w:p w:rsidR="004613E0" w:rsidRDefault="004613E0" w:rsidP="004613E0">
      <w:pPr>
        <w:rPr>
          <w:b/>
          <w:bCs/>
        </w:rPr>
      </w:pPr>
    </w:p>
    <w:p w:rsidR="004613E0" w:rsidRDefault="004613E0" w:rsidP="004613E0">
      <w:pPr>
        <w:rPr>
          <w:b/>
          <w:bCs/>
        </w:rPr>
      </w:pPr>
    </w:p>
    <w:p w:rsidR="004613E0" w:rsidRDefault="004613E0" w:rsidP="004613E0">
      <w:r w:rsidRPr="00F6057C">
        <w:rPr>
          <w:b/>
          <w:bCs/>
        </w:rPr>
        <w:t>Notes:</w:t>
      </w:r>
      <w:r>
        <w:rPr>
          <w:b/>
          <w:bCs/>
        </w:rPr>
        <w:t xml:space="preserve"> </w:t>
      </w:r>
      <w:r>
        <w:t>Both plots show</w:t>
      </w:r>
      <w:r w:rsidR="002E53C0">
        <w:t xml:space="preserve"> (in slightly different ways)</w:t>
      </w:r>
      <w:r>
        <w:t xml:space="preserve"> that the area of overlap between non-treated (unranked) and treated (ranked) schools is approximately between </w:t>
      </w:r>
      <w:proofErr w:type="spellStart"/>
      <w:proofErr w:type="gramStart"/>
      <w:r w:rsidR="00751B3F">
        <w:t>p.score</w:t>
      </w:r>
      <w:proofErr w:type="spellEnd"/>
      <w:proofErr w:type="gramEnd"/>
      <w:r w:rsidR="00751B3F">
        <w:t xml:space="preserve"> = </w:t>
      </w:r>
      <w:r>
        <w:t xml:space="preserve">0.2 and </w:t>
      </w:r>
      <w:proofErr w:type="spellStart"/>
      <w:r w:rsidR="00751B3F">
        <w:t>p.score</w:t>
      </w:r>
      <w:proofErr w:type="spellEnd"/>
      <w:r w:rsidR="00751B3F">
        <w:t xml:space="preserve"> = </w:t>
      </w:r>
      <w:r>
        <w:t>0.</w:t>
      </w:r>
      <w:r w:rsidR="00751B3F">
        <w:t>8</w:t>
      </w:r>
      <w:r>
        <w:t>. Values on the far right (</w:t>
      </w:r>
      <w:proofErr w:type="spellStart"/>
      <w:proofErr w:type="gramStart"/>
      <w:r w:rsidR="00751B3F">
        <w:t>p.score</w:t>
      </w:r>
      <w:proofErr w:type="spellEnd"/>
      <w:proofErr w:type="gramEnd"/>
      <w:r w:rsidR="00751B3F">
        <w:t xml:space="preserve"> </w:t>
      </w:r>
      <w:r>
        <w:t>&gt;</w:t>
      </w:r>
      <w:r w:rsidR="00751B3F">
        <w:t xml:space="preserve"> </w:t>
      </w:r>
      <w:r>
        <w:t>0.8) and far left (</w:t>
      </w:r>
      <w:proofErr w:type="spellStart"/>
      <w:r w:rsidR="00751B3F">
        <w:t>p.score</w:t>
      </w:r>
      <w:proofErr w:type="spellEnd"/>
      <w:r w:rsidR="00751B3F">
        <w:t xml:space="preserve"> </w:t>
      </w:r>
      <w:r>
        <w:t xml:space="preserve">&lt;0.2) do not overlap. We did not address how to drop these observations in class.  </w:t>
      </w:r>
    </w:p>
    <w:p w:rsidR="00B66CC5" w:rsidRDefault="002E53C0">
      <w:r>
        <w:rPr>
          <w:b/>
          <w:bCs/>
        </w:rPr>
        <w:lastRenderedPageBreak/>
        <w:t xml:space="preserve">Question 7: </w:t>
      </w:r>
      <w:r w:rsidRPr="002E53C0">
        <w:rPr>
          <w:b/>
          <w:bCs/>
        </w:rPr>
        <w:t>Analyze the treatment effect of being ranked on alumni donations, while controlling for block-fixed effects as well as other covariates.</w:t>
      </w:r>
    </w:p>
    <w:p w:rsidR="004613E0" w:rsidRDefault="004613E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0"/>
        <w:gridCol w:w="2977"/>
      </w:tblGrid>
      <w:tr w:rsidR="00B83302" w:rsidTr="00B83302">
        <w:trPr>
          <w:gridAfter w:val="1"/>
          <w:tblCellSpacing w:w="15" w:type="dxa"/>
        </w:trPr>
        <w:tc>
          <w:tcPr>
            <w:tcW w:w="0" w:type="auto"/>
            <w:tcBorders>
              <w:top w:val="nil"/>
              <w:left w:val="nil"/>
              <w:bottom w:val="nil"/>
              <w:right w:val="nil"/>
            </w:tcBorders>
            <w:vAlign w:val="center"/>
            <w:hideMark/>
          </w:tcPr>
          <w:p w:rsidR="00B83302" w:rsidRDefault="00B83302">
            <w:pPr>
              <w:jc w:val="center"/>
              <w:rPr>
                <w:rFonts w:ascii="Times" w:hAnsi="Times"/>
              </w:rPr>
            </w:pPr>
            <w:r>
              <w:rPr>
                <w:rStyle w:val="Strong"/>
                <w:rFonts w:ascii="Times" w:hAnsi="Times"/>
              </w:rPr>
              <w:t>Alumni Donations, Blocks, and Covariates Table</w:t>
            </w:r>
          </w:p>
        </w:tc>
      </w:tr>
      <w:tr w:rsidR="00B83302" w:rsidTr="00B83302">
        <w:trPr>
          <w:gridAfter w:val="1"/>
          <w:tblCellSpacing w:w="15" w:type="dxa"/>
        </w:trPr>
        <w:tc>
          <w:tcPr>
            <w:tcW w:w="0" w:type="auto"/>
            <w:vAlign w:val="center"/>
            <w:hideMark/>
          </w:tcPr>
          <w:p w:rsidR="00B83302" w:rsidRDefault="00B83302">
            <w:pPr>
              <w:jc w:val="center"/>
              <w:rPr>
                <w:rFonts w:ascii="Times" w:hAnsi="Times"/>
              </w:rPr>
            </w:pPr>
          </w:p>
        </w:tc>
      </w:tr>
      <w:tr w:rsidR="00B83302" w:rsidTr="00B83302">
        <w:trPr>
          <w:tblCellSpacing w:w="15" w:type="dxa"/>
        </w:trPr>
        <w:tc>
          <w:tcPr>
            <w:tcW w:w="0" w:type="auto"/>
            <w:vAlign w:val="center"/>
            <w:hideMark/>
          </w:tcPr>
          <w:p w:rsidR="00B83302" w:rsidRDefault="00B83302">
            <w:pPr>
              <w:rPr>
                <w:sz w:val="20"/>
                <w:szCs w:val="20"/>
              </w:rPr>
            </w:pPr>
          </w:p>
        </w:tc>
        <w:tc>
          <w:tcPr>
            <w:tcW w:w="0" w:type="auto"/>
            <w:vAlign w:val="center"/>
            <w:hideMark/>
          </w:tcPr>
          <w:p w:rsidR="00B83302" w:rsidRDefault="00B83302">
            <w:pPr>
              <w:rPr>
                <w:rFonts w:ascii="Times" w:hAnsi="Times"/>
              </w:rPr>
            </w:pPr>
            <w:r>
              <w:rPr>
                <w:rStyle w:val="Emphasis"/>
                <w:rFonts w:ascii="Times" w:hAnsi="Times"/>
              </w:rPr>
              <w:t>Dependent variable:</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sz w:val="20"/>
                <w:szCs w:val="20"/>
              </w:rPr>
            </w:pPr>
          </w:p>
        </w:tc>
        <w:tc>
          <w:tcPr>
            <w:tcW w:w="0" w:type="auto"/>
            <w:vAlign w:val="center"/>
            <w:hideMark/>
          </w:tcPr>
          <w:p w:rsidR="00B83302" w:rsidRDefault="00B83302">
            <w:pPr>
              <w:rPr>
                <w:rFonts w:ascii="Times" w:hAnsi="Times"/>
              </w:rPr>
            </w:pPr>
            <w:r>
              <w:rPr>
                <w:rFonts w:ascii="Times" w:hAnsi="Times"/>
              </w:rPr>
              <w:t>Alumni Donations</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Ranked in 2017 (1)</w:t>
            </w:r>
          </w:p>
        </w:tc>
        <w:tc>
          <w:tcPr>
            <w:tcW w:w="0" w:type="auto"/>
            <w:vAlign w:val="center"/>
            <w:hideMark/>
          </w:tcPr>
          <w:p w:rsidR="00B83302" w:rsidRDefault="00B83302">
            <w:pPr>
              <w:rPr>
                <w:rFonts w:ascii="Times" w:hAnsi="Times"/>
              </w:rPr>
            </w:pPr>
            <w:r>
              <w:rPr>
                <w:rFonts w:ascii="Times" w:hAnsi="Times"/>
              </w:rPr>
              <w:t>500.590</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(0.261)</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P-score</w:t>
            </w:r>
          </w:p>
        </w:tc>
        <w:tc>
          <w:tcPr>
            <w:tcW w:w="0" w:type="auto"/>
            <w:vAlign w:val="center"/>
            <w:hideMark/>
          </w:tcPr>
          <w:p w:rsidR="00B83302" w:rsidRDefault="00B83302">
            <w:pPr>
              <w:rPr>
                <w:rFonts w:ascii="Times" w:hAnsi="Times"/>
              </w:rPr>
            </w:pPr>
            <w:r>
              <w:rPr>
                <w:rFonts w:ascii="Times" w:hAnsi="Times"/>
              </w:rPr>
              <w:t>130.368</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(41.108)</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Academic Quality</w:t>
            </w:r>
          </w:p>
        </w:tc>
        <w:tc>
          <w:tcPr>
            <w:tcW w:w="0" w:type="auto"/>
            <w:vAlign w:val="center"/>
            <w:hideMark/>
          </w:tcPr>
          <w:p w:rsidR="00B83302" w:rsidRDefault="00B83302">
            <w:pPr>
              <w:rPr>
                <w:rFonts w:ascii="Times" w:hAnsi="Times"/>
              </w:rPr>
            </w:pPr>
            <w:r>
              <w:rPr>
                <w:rFonts w:ascii="Times" w:hAnsi="Times"/>
              </w:rPr>
              <w:t>119.273</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(6.582)</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Athletic Quality</w:t>
            </w:r>
          </w:p>
        </w:tc>
        <w:tc>
          <w:tcPr>
            <w:tcW w:w="0" w:type="auto"/>
            <w:vAlign w:val="center"/>
            <w:hideMark/>
          </w:tcPr>
          <w:p w:rsidR="00B83302" w:rsidRDefault="00B83302">
            <w:pPr>
              <w:rPr>
                <w:rFonts w:ascii="Times" w:hAnsi="Times"/>
              </w:rPr>
            </w:pPr>
            <w:r>
              <w:rPr>
                <w:rFonts w:ascii="Times" w:hAnsi="Times"/>
              </w:rPr>
              <w:t>7.428</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(14.643)</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Near a Big Market (1)</w:t>
            </w:r>
          </w:p>
        </w:tc>
        <w:tc>
          <w:tcPr>
            <w:tcW w:w="0" w:type="auto"/>
            <w:vAlign w:val="center"/>
            <w:hideMark/>
          </w:tcPr>
          <w:p w:rsidR="00B83302" w:rsidRDefault="00B83302">
            <w:pPr>
              <w:rPr>
                <w:rFonts w:ascii="Times" w:hAnsi="Times"/>
              </w:rPr>
            </w:pPr>
            <w:r>
              <w:rPr>
                <w:rFonts w:ascii="Times" w:hAnsi="Times"/>
              </w:rPr>
              <w:t>964.619</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(12.064)</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2</w:t>
            </w:r>
          </w:p>
        </w:tc>
        <w:tc>
          <w:tcPr>
            <w:tcW w:w="0" w:type="auto"/>
            <w:vAlign w:val="center"/>
            <w:hideMark/>
          </w:tcPr>
          <w:p w:rsidR="00B83302" w:rsidRDefault="00B83302">
            <w:pPr>
              <w:rPr>
                <w:rFonts w:ascii="Times" w:hAnsi="Times"/>
              </w:rPr>
            </w:pPr>
            <w:r>
              <w:rPr>
                <w:rFonts w:ascii="Times" w:hAnsi="Times"/>
              </w:rPr>
              <w:t>1.300</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(0.800)</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3</w:t>
            </w:r>
          </w:p>
        </w:tc>
        <w:tc>
          <w:tcPr>
            <w:tcW w:w="0" w:type="auto"/>
            <w:vAlign w:val="center"/>
            <w:hideMark/>
          </w:tcPr>
          <w:p w:rsidR="00B83302" w:rsidRDefault="00B83302">
            <w:pPr>
              <w:rPr>
                <w:rFonts w:ascii="Times" w:hAnsi="Times"/>
              </w:rPr>
            </w:pPr>
            <w:r>
              <w:rPr>
                <w:rFonts w:ascii="Times" w:hAnsi="Times"/>
              </w:rPr>
              <w:t>0.677</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(0.984)</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4</w:t>
            </w:r>
          </w:p>
        </w:tc>
        <w:tc>
          <w:tcPr>
            <w:tcW w:w="0" w:type="auto"/>
            <w:vAlign w:val="center"/>
            <w:hideMark/>
          </w:tcPr>
          <w:p w:rsidR="00B83302" w:rsidRDefault="00B83302">
            <w:pPr>
              <w:rPr>
                <w:rFonts w:ascii="Times" w:hAnsi="Times"/>
              </w:rPr>
            </w:pPr>
            <w:r>
              <w:rPr>
                <w:rFonts w:ascii="Times" w:hAnsi="Times"/>
              </w:rPr>
              <w:t>1.632</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(1.152)</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5</w:t>
            </w:r>
          </w:p>
        </w:tc>
        <w:tc>
          <w:tcPr>
            <w:tcW w:w="0" w:type="auto"/>
            <w:vAlign w:val="center"/>
            <w:hideMark/>
          </w:tcPr>
          <w:p w:rsidR="00B83302" w:rsidRDefault="00B83302">
            <w:pPr>
              <w:rPr>
                <w:rFonts w:ascii="Times" w:hAnsi="Times"/>
              </w:rPr>
            </w:pPr>
            <w:r>
              <w:rPr>
                <w:rFonts w:ascii="Times" w:hAnsi="Times"/>
              </w:rPr>
              <w:t>1.090</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(1.275)</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6</w:t>
            </w:r>
          </w:p>
        </w:tc>
        <w:tc>
          <w:tcPr>
            <w:tcW w:w="0" w:type="auto"/>
            <w:vAlign w:val="center"/>
            <w:hideMark/>
          </w:tcPr>
          <w:p w:rsidR="00B83302" w:rsidRDefault="00B83302">
            <w:pPr>
              <w:rPr>
                <w:rFonts w:ascii="Times" w:hAnsi="Times"/>
              </w:rPr>
            </w:pPr>
            <w:r>
              <w:rPr>
                <w:rFonts w:ascii="Times" w:hAnsi="Times"/>
              </w:rPr>
              <w:t>0.529</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(1.490)</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7</w:t>
            </w:r>
          </w:p>
        </w:tc>
        <w:tc>
          <w:tcPr>
            <w:tcW w:w="0" w:type="auto"/>
            <w:vAlign w:val="center"/>
            <w:hideMark/>
          </w:tcPr>
          <w:p w:rsidR="00B83302" w:rsidRDefault="00B83302">
            <w:pPr>
              <w:rPr>
                <w:rFonts w:ascii="Times" w:hAnsi="Times"/>
              </w:rPr>
            </w:pPr>
            <w:r>
              <w:rPr>
                <w:rFonts w:ascii="Times" w:hAnsi="Times"/>
              </w:rPr>
              <w:t>-1.558</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(1.918)</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8</w:t>
            </w:r>
          </w:p>
        </w:tc>
        <w:tc>
          <w:tcPr>
            <w:tcW w:w="0" w:type="auto"/>
            <w:vAlign w:val="center"/>
            <w:hideMark/>
          </w:tcPr>
          <w:p w:rsidR="00B83302" w:rsidRDefault="00B83302">
            <w:pPr>
              <w:rPr>
                <w:rFonts w:ascii="Times" w:hAnsi="Times"/>
              </w:rPr>
            </w:pPr>
            <w:r>
              <w:rPr>
                <w:rFonts w:ascii="Times" w:hAnsi="Times"/>
              </w:rPr>
              <w:t>-2.458</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(2.116)</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9</w:t>
            </w:r>
          </w:p>
        </w:tc>
        <w:tc>
          <w:tcPr>
            <w:tcW w:w="0" w:type="auto"/>
            <w:vAlign w:val="center"/>
            <w:hideMark/>
          </w:tcPr>
          <w:p w:rsidR="00B83302" w:rsidRDefault="00B83302">
            <w:pPr>
              <w:rPr>
                <w:rFonts w:ascii="Times" w:hAnsi="Times"/>
              </w:rPr>
            </w:pPr>
            <w:r>
              <w:rPr>
                <w:rFonts w:ascii="Times" w:hAnsi="Times"/>
              </w:rPr>
              <w:t>-4.628</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(2.547)</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10</w:t>
            </w:r>
          </w:p>
        </w:tc>
        <w:tc>
          <w:tcPr>
            <w:tcW w:w="0" w:type="auto"/>
            <w:vAlign w:val="center"/>
            <w:hideMark/>
          </w:tcPr>
          <w:p w:rsidR="00B83302" w:rsidRDefault="00B83302">
            <w:pPr>
              <w:rPr>
                <w:rFonts w:ascii="Times" w:hAnsi="Times"/>
              </w:rPr>
            </w:pPr>
            <w:r>
              <w:rPr>
                <w:rFonts w:ascii="Times" w:hAnsi="Times"/>
              </w:rPr>
              <w:t>-5.057</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(2.734)</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11</w:t>
            </w:r>
          </w:p>
        </w:tc>
        <w:tc>
          <w:tcPr>
            <w:tcW w:w="0" w:type="auto"/>
            <w:vAlign w:val="center"/>
            <w:hideMark/>
          </w:tcPr>
          <w:p w:rsidR="00B83302" w:rsidRDefault="00B83302">
            <w:pPr>
              <w:rPr>
                <w:rFonts w:ascii="Times" w:hAnsi="Times"/>
              </w:rPr>
            </w:pPr>
            <w:r>
              <w:rPr>
                <w:rFonts w:ascii="Times" w:hAnsi="Times"/>
              </w:rPr>
              <w:t>-5.609</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(2.981)</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12</w:t>
            </w:r>
          </w:p>
        </w:tc>
        <w:tc>
          <w:tcPr>
            <w:tcW w:w="0" w:type="auto"/>
            <w:vAlign w:val="center"/>
            <w:hideMark/>
          </w:tcPr>
          <w:p w:rsidR="00B83302" w:rsidRDefault="00B83302">
            <w:pPr>
              <w:rPr>
                <w:rFonts w:ascii="Times" w:hAnsi="Times"/>
              </w:rPr>
            </w:pPr>
            <w:r>
              <w:rPr>
                <w:rFonts w:ascii="Times" w:hAnsi="Times"/>
              </w:rPr>
              <w:t>-6.353</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(3.338)</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13</w:t>
            </w:r>
          </w:p>
        </w:tc>
        <w:tc>
          <w:tcPr>
            <w:tcW w:w="0" w:type="auto"/>
            <w:vAlign w:val="center"/>
            <w:hideMark/>
          </w:tcPr>
          <w:p w:rsidR="00B83302" w:rsidRDefault="00B83302">
            <w:pPr>
              <w:rPr>
                <w:rFonts w:ascii="Times" w:hAnsi="Times"/>
              </w:rPr>
            </w:pPr>
            <w:r>
              <w:rPr>
                <w:rFonts w:ascii="Times" w:hAnsi="Times"/>
              </w:rPr>
              <w:t>-7.361</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(3.550)</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14</w:t>
            </w:r>
          </w:p>
        </w:tc>
        <w:tc>
          <w:tcPr>
            <w:tcW w:w="0" w:type="auto"/>
            <w:vAlign w:val="center"/>
            <w:hideMark/>
          </w:tcPr>
          <w:p w:rsidR="00B83302" w:rsidRDefault="00B83302">
            <w:pPr>
              <w:rPr>
                <w:rFonts w:ascii="Times" w:hAnsi="Times"/>
              </w:rPr>
            </w:pPr>
            <w:r>
              <w:rPr>
                <w:rFonts w:ascii="Times" w:hAnsi="Times"/>
              </w:rPr>
              <w:t>-9.439</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(4.090)</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15</w:t>
            </w:r>
          </w:p>
        </w:tc>
        <w:tc>
          <w:tcPr>
            <w:tcW w:w="0" w:type="auto"/>
            <w:vAlign w:val="center"/>
            <w:hideMark/>
          </w:tcPr>
          <w:p w:rsidR="00B83302" w:rsidRDefault="00B83302">
            <w:pPr>
              <w:rPr>
                <w:rFonts w:ascii="Times" w:hAnsi="Times"/>
              </w:rPr>
            </w:pPr>
            <w:r>
              <w:rPr>
                <w:rFonts w:ascii="Times" w:hAnsi="Times"/>
              </w:rPr>
              <w:t>-10.539</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(4.389)</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16</w:t>
            </w:r>
          </w:p>
        </w:tc>
        <w:tc>
          <w:tcPr>
            <w:tcW w:w="0" w:type="auto"/>
            <w:vAlign w:val="center"/>
            <w:hideMark/>
          </w:tcPr>
          <w:p w:rsidR="00B83302" w:rsidRDefault="00B83302">
            <w:pPr>
              <w:rPr>
                <w:rFonts w:ascii="Times" w:hAnsi="Times"/>
              </w:rPr>
            </w:pPr>
            <w:r>
              <w:rPr>
                <w:rFonts w:ascii="Times" w:hAnsi="Times"/>
              </w:rPr>
              <w:t>-12.260</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(4.680)</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17</w:t>
            </w:r>
          </w:p>
        </w:tc>
        <w:tc>
          <w:tcPr>
            <w:tcW w:w="0" w:type="auto"/>
            <w:vAlign w:val="center"/>
            <w:hideMark/>
          </w:tcPr>
          <w:p w:rsidR="00B83302" w:rsidRDefault="00B83302">
            <w:pPr>
              <w:rPr>
                <w:rFonts w:ascii="Times" w:hAnsi="Times"/>
              </w:rPr>
            </w:pPr>
            <w:r>
              <w:rPr>
                <w:rFonts w:ascii="Times" w:hAnsi="Times"/>
              </w:rPr>
              <w:t>-12.810</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(5.035)</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18</w:t>
            </w:r>
          </w:p>
        </w:tc>
        <w:tc>
          <w:tcPr>
            <w:tcW w:w="0" w:type="auto"/>
            <w:vAlign w:val="center"/>
            <w:hideMark/>
          </w:tcPr>
          <w:p w:rsidR="00B83302" w:rsidRDefault="00B83302">
            <w:pPr>
              <w:rPr>
                <w:rFonts w:ascii="Times" w:hAnsi="Times"/>
              </w:rPr>
            </w:pPr>
            <w:r>
              <w:rPr>
                <w:rFonts w:ascii="Times" w:hAnsi="Times"/>
              </w:rPr>
              <w:t>-13.906</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(5.434)</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19</w:t>
            </w:r>
          </w:p>
        </w:tc>
        <w:tc>
          <w:tcPr>
            <w:tcW w:w="0" w:type="auto"/>
            <w:vAlign w:val="center"/>
            <w:hideMark/>
          </w:tcPr>
          <w:p w:rsidR="00B83302" w:rsidRDefault="00B83302">
            <w:pPr>
              <w:rPr>
                <w:rFonts w:ascii="Times" w:hAnsi="Times"/>
              </w:rPr>
            </w:pPr>
            <w:r>
              <w:rPr>
                <w:rFonts w:ascii="Times" w:hAnsi="Times"/>
              </w:rPr>
              <w:t>-14.474</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(5.852)</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20</w:t>
            </w:r>
          </w:p>
        </w:tc>
        <w:tc>
          <w:tcPr>
            <w:tcW w:w="0" w:type="auto"/>
            <w:vAlign w:val="center"/>
            <w:hideMark/>
          </w:tcPr>
          <w:p w:rsidR="00B83302" w:rsidRDefault="00B83302">
            <w:pPr>
              <w:rPr>
                <w:rFonts w:ascii="Times" w:hAnsi="Times"/>
              </w:rPr>
            </w:pPr>
            <w:r>
              <w:rPr>
                <w:rFonts w:ascii="Times" w:hAnsi="Times"/>
              </w:rPr>
              <w:t>-15.326</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(6.206)</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21</w:t>
            </w:r>
          </w:p>
        </w:tc>
        <w:tc>
          <w:tcPr>
            <w:tcW w:w="0" w:type="auto"/>
            <w:vAlign w:val="center"/>
            <w:hideMark/>
          </w:tcPr>
          <w:p w:rsidR="00B83302" w:rsidRDefault="00B83302">
            <w:pPr>
              <w:rPr>
                <w:rFonts w:ascii="Times" w:hAnsi="Times"/>
              </w:rPr>
            </w:pPr>
            <w:r>
              <w:rPr>
                <w:rFonts w:ascii="Times" w:hAnsi="Times"/>
              </w:rPr>
              <w:t>-16.058</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(6.415)</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22</w:t>
            </w:r>
          </w:p>
        </w:tc>
        <w:tc>
          <w:tcPr>
            <w:tcW w:w="0" w:type="auto"/>
            <w:vAlign w:val="center"/>
            <w:hideMark/>
          </w:tcPr>
          <w:p w:rsidR="00B83302" w:rsidRDefault="00B83302">
            <w:pPr>
              <w:rPr>
                <w:rFonts w:ascii="Times" w:hAnsi="Times"/>
              </w:rPr>
            </w:pPr>
            <w:r>
              <w:rPr>
                <w:rFonts w:ascii="Times" w:hAnsi="Times"/>
              </w:rPr>
              <w:t>-17.142</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(6.776)</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23</w:t>
            </w:r>
          </w:p>
        </w:tc>
        <w:tc>
          <w:tcPr>
            <w:tcW w:w="0" w:type="auto"/>
            <w:vAlign w:val="center"/>
            <w:hideMark/>
          </w:tcPr>
          <w:p w:rsidR="00B83302" w:rsidRDefault="00B83302">
            <w:pPr>
              <w:rPr>
                <w:rFonts w:ascii="Times" w:hAnsi="Times"/>
              </w:rPr>
            </w:pPr>
            <w:r>
              <w:rPr>
                <w:rFonts w:ascii="Times" w:hAnsi="Times"/>
              </w:rPr>
              <w:t>-16.853</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(6.971)</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24</w:t>
            </w:r>
          </w:p>
        </w:tc>
        <w:tc>
          <w:tcPr>
            <w:tcW w:w="0" w:type="auto"/>
            <w:vAlign w:val="center"/>
            <w:hideMark/>
          </w:tcPr>
          <w:p w:rsidR="00B83302" w:rsidRDefault="00B83302">
            <w:pPr>
              <w:rPr>
                <w:rFonts w:ascii="Times" w:hAnsi="Times"/>
              </w:rPr>
            </w:pPr>
            <w:r>
              <w:rPr>
                <w:rFonts w:ascii="Times" w:hAnsi="Times"/>
              </w:rPr>
              <w:t>-16.775</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(7.156)</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Block 25</w:t>
            </w:r>
          </w:p>
        </w:tc>
        <w:tc>
          <w:tcPr>
            <w:tcW w:w="0" w:type="auto"/>
            <w:vAlign w:val="center"/>
            <w:hideMark/>
          </w:tcPr>
          <w:p w:rsidR="00B83302" w:rsidRDefault="00B83302">
            <w:pPr>
              <w:rPr>
                <w:rFonts w:ascii="Times" w:hAnsi="Times"/>
              </w:rPr>
            </w:pPr>
            <w:r>
              <w:rPr>
                <w:rFonts w:ascii="Times" w:hAnsi="Times"/>
              </w:rPr>
              <w:t>-15.574</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(7.316)</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Constant</w:t>
            </w:r>
          </w:p>
        </w:tc>
        <w:tc>
          <w:tcPr>
            <w:tcW w:w="0" w:type="auto"/>
            <w:vAlign w:val="center"/>
            <w:hideMark/>
          </w:tcPr>
          <w:p w:rsidR="00B83302" w:rsidRDefault="00B83302">
            <w:pPr>
              <w:rPr>
                <w:rFonts w:ascii="Times" w:hAnsi="Times"/>
              </w:rPr>
            </w:pPr>
            <w:r>
              <w:rPr>
                <w:rFonts w:ascii="Times" w:hAnsi="Times"/>
              </w:rPr>
              <w:t>-27.387</w:t>
            </w:r>
            <w:r>
              <w:rPr>
                <w:rFonts w:ascii="Times" w:hAnsi="Times"/>
                <w:vertAlign w:val="superscript"/>
              </w:rPr>
              <w:t>***</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rFonts w:ascii="Times" w:hAnsi="Times"/>
              </w:rPr>
            </w:pPr>
            <w:r>
              <w:rPr>
                <w:rFonts w:ascii="Times" w:hAnsi="Times"/>
              </w:rPr>
              <w:t>(8.706)</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sz w:val="20"/>
                <w:szCs w:val="20"/>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Observations</w:t>
            </w:r>
          </w:p>
        </w:tc>
        <w:tc>
          <w:tcPr>
            <w:tcW w:w="0" w:type="auto"/>
            <w:vAlign w:val="center"/>
            <w:hideMark/>
          </w:tcPr>
          <w:p w:rsidR="00B83302" w:rsidRDefault="00B83302">
            <w:pPr>
              <w:rPr>
                <w:rFonts w:ascii="Times" w:hAnsi="Times"/>
              </w:rPr>
            </w:pPr>
            <w:r>
              <w:rPr>
                <w:rFonts w:ascii="Times" w:hAnsi="Times"/>
              </w:rPr>
              <w:t>100</w:t>
            </w: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R</w:t>
            </w:r>
            <w:r>
              <w:rPr>
                <w:rFonts w:ascii="Times" w:hAnsi="Times"/>
                <w:vertAlign w:val="superscript"/>
              </w:rPr>
              <w:t>2</w:t>
            </w:r>
          </w:p>
        </w:tc>
        <w:tc>
          <w:tcPr>
            <w:tcW w:w="0" w:type="auto"/>
            <w:vAlign w:val="center"/>
            <w:hideMark/>
          </w:tcPr>
          <w:p w:rsidR="00B83302" w:rsidRDefault="00B83302">
            <w:pPr>
              <w:rPr>
                <w:rFonts w:ascii="Times" w:hAnsi="Times"/>
              </w:rPr>
            </w:pPr>
            <w:r>
              <w:rPr>
                <w:rFonts w:ascii="Times" w:hAnsi="Times"/>
              </w:rPr>
              <w:t>1.000</w:t>
            </w: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Adjusted R</w:t>
            </w:r>
            <w:r>
              <w:rPr>
                <w:rFonts w:ascii="Times" w:hAnsi="Times"/>
                <w:vertAlign w:val="superscript"/>
              </w:rPr>
              <w:t>2</w:t>
            </w:r>
          </w:p>
        </w:tc>
        <w:tc>
          <w:tcPr>
            <w:tcW w:w="0" w:type="auto"/>
            <w:vAlign w:val="center"/>
            <w:hideMark/>
          </w:tcPr>
          <w:p w:rsidR="00B83302" w:rsidRDefault="00B83302">
            <w:pPr>
              <w:rPr>
                <w:rFonts w:ascii="Times" w:hAnsi="Times"/>
              </w:rPr>
            </w:pPr>
            <w:r>
              <w:rPr>
                <w:rFonts w:ascii="Times" w:hAnsi="Times"/>
              </w:rPr>
              <w:t>1.000</w:t>
            </w: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t>Residual Std. Error</w:t>
            </w:r>
          </w:p>
        </w:tc>
        <w:tc>
          <w:tcPr>
            <w:tcW w:w="0" w:type="auto"/>
            <w:vAlign w:val="center"/>
            <w:hideMark/>
          </w:tcPr>
          <w:p w:rsidR="00B83302" w:rsidRDefault="00B83302">
            <w:pPr>
              <w:rPr>
                <w:rFonts w:ascii="Times" w:hAnsi="Times"/>
              </w:rPr>
            </w:pPr>
            <w:r>
              <w:rPr>
                <w:rFonts w:ascii="Times" w:hAnsi="Times"/>
              </w:rPr>
              <w:t>0.986 (</w:t>
            </w:r>
            <w:proofErr w:type="spellStart"/>
            <w:r>
              <w:rPr>
                <w:rFonts w:ascii="Times" w:hAnsi="Times"/>
              </w:rPr>
              <w:t>df</w:t>
            </w:r>
            <w:proofErr w:type="spellEnd"/>
            <w:r>
              <w:rPr>
                <w:rFonts w:ascii="Times" w:hAnsi="Times"/>
              </w:rPr>
              <w:t xml:space="preserve"> = 70)</w:t>
            </w:r>
          </w:p>
        </w:tc>
      </w:tr>
      <w:tr w:rsidR="00B83302" w:rsidTr="00B83302">
        <w:trPr>
          <w:tblCellSpacing w:w="15" w:type="dxa"/>
        </w:trPr>
        <w:tc>
          <w:tcPr>
            <w:tcW w:w="0" w:type="auto"/>
            <w:vAlign w:val="center"/>
            <w:hideMark/>
          </w:tcPr>
          <w:p w:rsidR="00B83302" w:rsidRDefault="00B83302">
            <w:pPr>
              <w:rPr>
                <w:rFonts w:ascii="Times" w:hAnsi="Times"/>
              </w:rPr>
            </w:pPr>
            <w:r>
              <w:rPr>
                <w:rFonts w:ascii="Times" w:hAnsi="Times"/>
              </w:rPr>
              <w:lastRenderedPageBreak/>
              <w:t>F Statistic</w:t>
            </w:r>
          </w:p>
        </w:tc>
        <w:tc>
          <w:tcPr>
            <w:tcW w:w="0" w:type="auto"/>
            <w:vAlign w:val="center"/>
            <w:hideMark/>
          </w:tcPr>
          <w:p w:rsidR="00B83302" w:rsidRDefault="00B83302">
            <w:pPr>
              <w:rPr>
                <w:rFonts w:ascii="Times" w:hAnsi="Times"/>
              </w:rPr>
            </w:pPr>
            <w:r>
              <w:rPr>
                <w:rFonts w:ascii="Times" w:hAnsi="Times"/>
              </w:rPr>
              <w:t>1,417,162.000</w:t>
            </w:r>
            <w:r>
              <w:rPr>
                <w:rFonts w:ascii="Times" w:hAnsi="Times"/>
                <w:vertAlign w:val="superscript"/>
              </w:rPr>
              <w:t>***</w:t>
            </w:r>
            <w:r>
              <w:rPr>
                <w:rFonts w:ascii="Times" w:hAnsi="Times"/>
              </w:rPr>
              <w:t> (</w:t>
            </w:r>
            <w:proofErr w:type="spellStart"/>
            <w:r>
              <w:rPr>
                <w:rFonts w:ascii="Times" w:hAnsi="Times"/>
              </w:rPr>
              <w:t>df</w:t>
            </w:r>
            <w:proofErr w:type="spellEnd"/>
            <w:r>
              <w:rPr>
                <w:rFonts w:ascii="Times" w:hAnsi="Times"/>
              </w:rPr>
              <w:t xml:space="preserve"> = 29; 70)</w:t>
            </w:r>
          </w:p>
        </w:tc>
      </w:tr>
      <w:tr w:rsidR="00B83302" w:rsidTr="00B83302">
        <w:trPr>
          <w:tblCellSpacing w:w="15" w:type="dxa"/>
        </w:trPr>
        <w:tc>
          <w:tcPr>
            <w:tcW w:w="0" w:type="auto"/>
            <w:vAlign w:val="center"/>
            <w:hideMark/>
          </w:tcPr>
          <w:p w:rsidR="00B83302" w:rsidRDefault="00B83302">
            <w:pPr>
              <w:rPr>
                <w:rFonts w:ascii="Times" w:hAnsi="Times"/>
              </w:rPr>
            </w:pPr>
          </w:p>
        </w:tc>
        <w:tc>
          <w:tcPr>
            <w:tcW w:w="0" w:type="auto"/>
            <w:vAlign w:val="center"/>
            <w:hideMark/>
          </w:tcPr>
          <w:p w:rsidR="00B83302" w:rsidRDefault="00B83302">
            <w:pPr>
              <w:rPr>
                <w:sz w:val="20"/>
                <w:szCs w:val="20"/>
              </w:rPr>
            </w:pPr>
          </w:p>
        </w:tc>
      </w:tr>
      <w:tr w:rsidR="00B83302" w:rsidTr="00B83302">
        <w:trPr>
          <w:tblCellSpacing w:w="15" w:type="dxa"/>
        </w:trPr>
        <w:tc>
          <w:tcPr>
            <w:tcW w:w="0" w:type="auto"/>
            <w:vAlign w:val="center"/>
            <w:hideMark/>
          </w:tcPr>
          <w:p w:rsidR="00B83302" w:rsidRDefault="00B83302">
            <w:pPr>
              <w:rPr>
                <w:rFonts w:ascii="Times" w:hAnsi="Times"/>
              </w:rPr>
            </w:pPr>
            <w:r>
              <w:rPr>
                <w:rStyle w:val="Emphasis"/>
                <w:rFonts w:ascii="Times" w:hAnsi="Times"/>
              </w:rPr>
              <w:t>Note:</w:t>
            </w:r>
          </w:p>
        </w:tc>
        <w:tc>
          <w:tcPr>
            <w:tcW w:w="0" w:type="auto"/>
            <w:vAlign w:val="center"/>
            <w:hideMark/>
          </w:tcPr>
          <w:p w:rsidR="00B83302" w:rsidRDefault="00B83302">
            <w:pPr>
              <w:rPr>
                <w:rFonts w:ascii="Times" w:hAnsi="Times"/>
              </w:rPr>
            </w:pPr>
            <w:r>
              <w:rPr>
                <w:rFonts w:ascii="Times" w:hAnsi="Times"/>
                <w:vertAlign w:val="superscript"/>
              </w:rPr>
              <w:t>*</w:t>
            </w:r>
            <w:r>
              <w:rPr>
                <w:rFonts w:ascii="Times" w:hAnsi="Times"/>
              </w:rPr>
              <w:t>p&lt;0.1; </w:t>
            </w:r>
            <w:r>
              <w:rPr>
                <w:rFonts w:ascii="Times" w:hAnsi="Times"/>
                <w:vertAlign w:val="superscript"/>
              </w:rPr>
              <w:t>**</w:t>
            </w:r>
            <w:r>
              <w:rPr>
                <w:rFonts w:ascii="Times" w:hAnsi="Times"/>
              </w:rPr>
              <w:t>p&lt;0.05; </w:t>
            </w:r>
            <w:r>
              <w:rPr>
                <w:rFonts w:ascii="Times" w:hAnsi="Times"/>
                <w:vertAlign w:val="superscript"/>
              </w:rPr>
              <w:t>***</w:t>
            </w:r>
            <w:r>
              <w:rPr>
                <w:rFonts w:ascii="Times" w:hAnsi="Times"/>
              </w:rPr>
              <w:t>p&lt;0.01</w:t>
            </w:r>
          </w:p>
        </w:tc>
      </w:tr>
    </w:tbl>
    <w:p w:rsidR="002E53C0" w:rsidRDefault="002E53C0"/>
    <w:p w:rsidR="002E53C0" w:rsidRDefault="002E53C0"/>
    <w:p w:rsidR="002E53C0" w:rsidRPr="00A932F3" w:rsidRDefault="002E53C0" w:rsidP="002E53C0">
      <w:pPr>
        <w:rPr>
          <w:b/>
          <w:bCs/>
        </w:rPr>
      </w:pPr>
      <w:r w:rsidRPr="00F6057C">
        <w:rPr>
          <w:b/>
          <w:bCs/>
        </w:rPr>
        <w:t>Notes:</w:t>
      </w:r>
      <w:r>
        <w:rPr>
          <w:b/>
          <w:bCs/>
        </w:rPr>
        <w:t xml:space="preserve"> </w:t>
      </w:r>
      <w:r w:rsidR="003C0FC7" w:rsidRPr="003C0FC7">
        <w:t xml:space="preserve">The regression table output indicates that whether a school is ranked in 2017, </w:t>
      </w:r>
      <w:proofErr w:type="spellStart"/>
      <w:proofErr w:type="gramStart"/>
      <w:r w:rsidR="003C0FC7" w:rsidRPr="003C0FC7">
        <w:t>p.score</w:t>
      </w:r>
      <w:proofErr w:type="spellEnd"/>
      <w:proofErr w:type="gramEnd"/>
      <w:r w:rsidR="003C0FC7" w:rsidRPr="003C0FC7">
        <w:t xml:space="preserve">, academic quality, and whether a school is near big markets are significant predictors of alumni donations in 2018. Additionally, some block factors (for those with higher propensity scores) are significantly different from the reference category of block (1). In other words, </w:t>
      </w:r>
      <w:r w:rsidR="003C0FC7" w:rsidRPr="003C0FC7">
        <w:rPr>
          <w:b/>
          <w:bCs/>
        </w:rPr>
        <w:t xml:space="preserve">controlling for block, </w:t>
      </w:r>
      <w:proofErr w:type="spellStart"/>
      <w:r w:rsidR="003C0FC7" w:rsidRPr="003C0FC7">
        <w:rPr>
          <w:b/>
          <w:bCs/>
        </w:rPr>
        <w:t>p.score</w:t>
      </w:r>
      <w:proofErr w:type="spellEnd"/>
      <w:r w:rsidR="003C0FC7" w:rsidRPr="003C0FC7">
        <w:rPr>
          <w:b/>
          <w:bCs/>
        </w:rPr>
        <w:t>, academic quality, athletic quality, and near a big market, schools that were ranked (treated) in 2017 received over $500,000 more on average in alumni donations in 2018 than unranked schools (untreated).</w:t>
      </w:r>
    </w:p>
    <w:p w:rsidR="002E53C0" w:rsidRPr="00007492" w:rsidRDefault="002E53C0"/>
    <w:sectPr w:rsidR="002E53C0" w:rsidRPr="0000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4F"/>
    <w:rsid w:val="00007492"/>
    <w:rsid w:val="00214F08"/>
    <w:rsid w:val="002E53C0"/>
    <w:rsid w:val="00354D4F"/>
    <w:rsid w:val="003C0FC7"/>
    <w:rsid w:val="004613E0"/>
    <w:rsid w:val="00493943"/>
    <w:rsid w:val="005B7392"/>
    <w:rsid w:val="007127E5"/>
    <w:rsid w:val="00751B3F"/>
    <w:rsid w:val="007B5DBF"/>
    <w:rsid w:val="008B1433"/>
    <w:rsid w:val="0091321D"/>
    <w:rsid w:val="00A44DD8"/>
    <w:rsid w:val="00A932F3"/>
    <w:rsid w:val="00B66CC5"/>
    <w:rsid w:val="00B83302"/>
    <w:rsid w:val="00C129D6"/>
    <w:rsid w:val="00F6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FEE09"/>
  <w15:chartTrackingRefBased/>
  <w15:docId w15:val="{7C6B41AD-1759-5949-9803-658269E7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C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321D"/>
    <w:rPr>
      <w:b/>
      <w:bCs/>
    </w:rPr>
  </w:style>
  <w:style w:type="character" w:styleId="Emphasis">
    <w:name w:val="Emphasis"/>
    <w:basedOn w:val="DefaultParagraphFont"/>
    <w:uiPriority w:val="20"/>
    <w:qFormat/>
    <w:rsid w:val="00913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1505">
      <w:bodyDiv w:val="1"/>
      <w:marLeft w:val="0"/>
      <w:marRight w:val="0"/>
      <w:marTop w:val="0"/>
      <w:marBottom w:val="0"/>
      <w:divBdr>
        <w:top w:val="none" w:sz="0" w:space="0" w:color="auto"/>
        <w:left w:val="none" w:sz="0" w:space="0" w:color="auto"/>
        <w:bottom w:val="none" w:sz="0" w:space="0" w:color="auto"/>
        <w:right w:val="none" w:sz="0" w:space="0" w:color="auto"/>
      </w:divBdr>
    </w:div>
    <w:div w:id="302585959">
      <w:bodyDiv w:val="1"/>
      <w:marLeft w:val="0"/>
      <w:marRight w:val="0"/>
      <w:marTop w:val="0"/>
      <w:marBottom w:val="0"/>
      <w:divBdr>
        <w:top w:val="none" w:sz="0" w:space="0" w:color="auto"/>
        <w:left w:val="none" w:sz="0" w:space="0" w:color="auto"/>
        <w:bottom w:val="none" w:sz="0" w:space="0" w:color="auto"/>
        <w:right w:val="none" w:sz="0" w:space="0" w:color="auto"/>
      </w:divBdr>
    </w:div>
    <w:div w:id="920211320">
      <w:bodyDiv w:val="1"/>
      <w:marLeft w:val="0"/>
      <w:marRight w:val="0"/>
      <w:marTop w:val="0"/>
      <w:marBottom w:val="0"/>
      <w:divBdr>
        <w:top w:val="none" w:sz="0" w:space="0" w:color="auto"/>
        <w:left w:val="none" w:sz="0" w:space="0" w:color="auto"/>
        <w:bottom w:val="none" w:sz="0" w:space="0" w:color="auto"/>
        <w:right w:val="none" w:sz="0" w:space="0" w:color="auto"/>
      </w:divBdr>
    </w:div>
    <w:div w:id="15314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Samantha</dc:creator>
  <cp:keywords/>
  <dc:description/>
  <cp:lastModifiedBy>Grayson, Samantha</cp:lastModifiedBy>
  <cp:revision>17</cp:revision>
  <dcterms:created xsi:type="dcterms:W3CDTF">2023-11-07T19:37:00Z</dcterms:created>
  <dcterms:modified xsi:type="dcterms:W3CDTF">2023-11-10T20:30:00Z</dcterms:modified>
</cp:coreProperties>
</file>