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CRM - System Design &amp; Data Model Specification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Version: 1.0</w:t>
        <w:br w:type="textWrapping"/>
        <w:t xml:space="preserve">Date: October 2025</w:t>
        <w:br w:type="textWrapping"/>
        <w:t xml:space="preserve">Prepared by: Engineering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1. Architecture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CRM follows a modular service-oriented architecture with a RESTful API layer.</w:t>
        <w:br w:type="textWrapping"/>
        <w:t xml:space="preserve">Client: React/Next.js SPA with role-based routing.</w:t>
        <w:br w:type="textWrapping"/>
        <w:t xml:space="preserve">API Gateway: Authentication, authorization, rate limiting, validation.</w:t>
        <w:br w:type="textWrapping"/>
        <w:t xml:space="preserve">Services: Identity &amp; Access, Lead, Application, Communication, Payment, Form, Reporting.</w:t>
        <w:br w:type="textWrapping"/>
        <w:t xml:space="preserve">Data: PostgreSQL (OLTP) using JSONB for flexible fields; Redis for caching &amp; queues; S3-compatible object storage for documents.</w:t>
        <w:br w:type="textWrapping"/>
        <w:t xml:space="preserve">Async: Message queue (e.g., SQS/RabbitMQ) for event-driven workflows (lead.created, application.submitted, payment.succeeded, status.changed).</w:t>
        <w:br w:type="textWrapping"/>
        <w:t xml:space="preserve">Observability: Centralized logs, metrics, traces (OpenTelemetry).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2. Security &amp; Compliance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OAuth2.1/JWT with short-lived access tokens and refresh tokens.</w:t>
        <w:br w:type="textWrapping"/>
        <w:t xml:space="preserve">RBAC at API layer (Admin, Counselor, Student).</w:t>
        <w:br w:type="textWrapping"/>
        <w:t xml:space="preserve">PII encryption at rest (column-level) and TLS in transit.</w:t>
        <w:br w:type="textWrapping"/>
        <w:t xml:space="preserve">Full audit trail on CUD operations.</w:t>
        <w:br w:type="textWrapping"/>
        <w:t xml:space="preserve">Per-channel consent flags with opt-in/opt-out history.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3. Data Model (Entities)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Core Entities:</w:t>
        <w:br w:type="textWrapping"/>
        <w:t xml:space="preserve">- User(id, email, name, phone, role_id, status, created_at)</w:t>
        <w:br w:type="textWrapping"/>
        <w:t xml:space="preserve">- Role(id, name, permissions)</w:t>
        <w:br w:type="textWrapping"/>
        <w:t xml:space="preserve">- Counselor(id, user_id, team, active_leads_count)</w:t>
        <w:br w:type="textWrapping"/>
        <w:t xml:space="preserve">- Student(id, user_id, ugc_aicte_flag, dob, address, guardian_contact)</w:t>
        <w:br w:type="textWrapping"/>
        <w:t xml:space="preserve">- Lead(id, student_id, source, campaign_id, score, stage, assigned_to, dedupe_key, created_at)</w:t>
        <w:br w:type="textWrapping"/>
        <w:t xml:space="preserve">- Program(id, name, session_year, capacity, eligibility)</w:t>
        <w:br w:type="textWrapping"/>
        <w:t xml:space="preserve">- ExamScore(id, student_id, exam_type, score, percentile, attempt_date)</w:t>
        <w:br w:type="textWrapping"/>
        <w:t xml:space="preserve">- Application(id, lead_id, program_id, status, fee_paid, submitted_at, reviewed_by, decision)</w:t>
        <w:br w:type="textWrapping"/>
        <w:t xml:space="preserve">- Payment(id, application_id, amount, currency, pg, pg_ref, status, paid_at)</w:t>
        <w:br w:type="textWrapping"/>
        <w:t xml:space="preserve">- Document(id, application_id, type, file_path, verified, verified_by, verified_at)</w:t>
        <w:br w:type="textWrapping"/>
        <w:t xml:space="preserve">- CommunicationLog(id, lead_id, channel, template_id, direction, status, sent_at, meta)</w:t>
        <w:br w:type="textWrapping"/>
        <w:t xml:space="preserve">- Template(id, channel, name, content, variables, approved)</w:t>
        <w:br w:type="textWrapping"/>
        <w:t xml:space="preserve">- Form(id, type, version, schema_json, public_url, active)</w:t>
        <w:br w:type="textWrapping"/>
        <w:t xml:space="preserve">- FormField(id, form_id, name, type, rules)</w:t>
        <w:br w:type="textWrapping"/>
        <w:t xml:space="preserve">- Submission(id, form_id, student_id, payload_json, created_at)</w:t>
        <w:br w:type="textWrapping"/>
        <w:t xml:space="preserve">- AuditLog(id, actor_user_id, entity, entity_id, action, before, after, at)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4. Relationships (Cardinality)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Role 1..* User</w:t>
        <w:br w:type="textWrapping"/>
        <w:t xml:space="preserve">User 0..1 Counselor</w:t>
        <w:br w:type="textWrapping"/>
        <w:t xml:space="preserve">User 0..1 Student</w:t>
        <w:br w:type="textWrapping"/>
        <w:t xml:space="preserve">Student 1..* Lead</w:t>
        <w:br w:type="textWrapping"/>
        <w:t xml:space="preserve">Lead 0..* Application</w:t>
        <w:br w:type="textWrapping"/>
        <w:t xml:space="preserve">Application 0..* Payment</w:t>
        <w:br w:type="textWrapping"/>
        <w:t xml:space="preserve">Application 0..* Document</w:t>
        <w:br w:type="textWrapping"/>
        <w:t xml:space="preserve">Lead 0..* CommunicationLog</w:t>
        <w:br w:type="textWrapping"/>
        <w:t xml:space="preserve">Template 0..* CommunicationLog</w:t>
        <w:br w:type="textWrapping"/>
        <w:t xml:space="preserve">Form 1..* FormField</w:t>
        <w:br w:type="textWrapping"/>
        <w:t xml:space="preserve">Form 0..* Submission</w:t>
        <w:br w:type="textWrapping"/>
        <w:t xml:space="preserve">Student 0..* ExamScore</w:t>
        <w:br w:type="textWrapping"/>
        <w:t xml:space="preserve">Program 1..* Application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5. ER Diagram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diagram below illustrates key entities and relationships (MVP scope).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114300" distR="114300">
            <wp:extent cx="5943600" cy="3962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6. API Endpoints (MVP)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Auth &amp; Identity:</w:t>
        <w:br w:type="textWrapping"/>
        <w:t xml:space="preserve">- POST /auth/register, POST /auth/login, POST /auth/refresh, POST /auth/logout</w:t>
        <w:br w:type="textWrapping"/>
        <w:t xml:space="preserve">- GET /users/me</w:t>
        <w:br w:type="textWrapping"/>
        <w:t xml:space="preserve">- GET /users?role=..., PATCH /users/:id</w:t>
        <w:br w:type="textWrapping"/>
        <w:br w:type="textWrapping"/>
        <w:t xml:space="preserve">Leads:</w:t>
        <w:br w:type="textWrapping"/>
        <w:t xml:space="preserve">- POST /leads (ingest from forms/APIs/CSV)</w:t>
        <w:br w:type="textWrapping"/>
        <w:t xml:space="preserve">- GET /leads?stage=&amp;assigned_to=&amp;source=</w:t>
        <w:br w:type="textWrapping"/>
        <w:t xml:space="preserve">- GET /leads/:id, PATCH /leads/:id, POST /leads/:id/assign</w:t>
        <w:br w:type="textWrapping"/>
        <w:t xml:space="preserve">- POST /leads/:id/notes, GET /leads/:id/communications</w:t>
        <w:br w:type="textWrapping"/>
        <w:br w:type="textWrapping"/>
        <w:t xml:space="preserve">Applications:</w:t>
        <w:br w:type="textWrapping"/>
        <w:t xml:space="preserve">- POST /applications, GET /applications?status=&amp;program_id=</w:t>
        <w:br w:type="textWrapping"/>
        <w:t xml:space="preserve">- GET /applications/:id, PATCH /applications/:id</w:t>
        <w:br w:type="textWrapping"/>
        <w:t xml:space="preserve">- POST /applications/:id/documents, GET /applications/:id/documents</w:t>
        <w:br w:type="textWrapping"/>
        <w:br w:type="textWrapping"/>
        <w:t xml:space="preserve">Payments:</w:t>
        <w:br w:type="textWrapping"/>
        <w:t xml:space="preserve">- POST /payments (create order), POST /payments/webhook</w:t>
        <w:br w:type="textWrapping"/>
        <w:t xml:space="preserve">- GET /payments?application_id=, GET /payments/:id</w:t>
        <w:br w:type="textWrapping"/>
        <w:br w:type="textWrapping"/>
        <w:t xml:space="preserve">Forms:</w:t>
        <w:br w:type="textWrapping"/>
        <w:t xml:space="preserve">- POST /forms, GET /forms, GET /forms/:id, PATCH /forms/:id</w:t>
        <w:br w:type="textWrapping"/>
        <w:t xml:space="preserve">- POST /forms/:id/fields, PATCH /forms/:id/fields/:field_id</w:t>
        <w:br w:type="textWrapping"/>
        <w:t xml:space="preserve">- POST /forms/:id/submit (public)</w:t>
        <w:br w:type="textWrapping"/>
        <w:br w:type="textWrapping"/>
        <w:t xml:space="preserve">Communications:</w:t>
        <w:br w:type="textWrapping"/>
        <w:t xml:space="preserve">- POST /communications/send (single/bulk)</w:t>
        <w:br w:type="textWrapping"/>
        <w:t xml:space="preserve">- POST /communications/triggers, GET /communications/logs?lead_id=</w:t>
        <w:br w:type="textWrapping"/>
        <w:br w:type="textWrapping"/>
        <w:t xml:space="preserve">Reports:</w:t>
        <w:br w:type="textWrapping"/>
        <w:t xml:space="preserve">- GET /reports/funnel, GET /reports/counselors, GET /reports/sources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7. Status Lifecycle &amp; Business Rules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Lead.stage: NEW → CONTACTED → INTERESTED → APPLIED → ADMITTED</w:t>
        <w:br w:type="textWrapping"/>
        <w:t xml:space="preserve">Application.status: PENDING → UNDER_REVIEW → SHORTLISTED → ADMITTED → REJECTED</w:t>
        <w:br w:type="textWrapping"/>
        <w:br w:type="textWrapping"/>
        <w:t xml:space="preserve">Rules:</w:t>
        <w:br w:type="textWrapping"/>
        <w:t xml:space="preserve">- Application creation allowed only if Lead.stage ≥ INTERESTED</w:t>
        <w:br w:type="textWrapping"/>
        <w:t xml:space="preserve">- Payment required before Application moves to UNDER_REVIEW</w:t>
        <w:br w:type="textWrapping"/>
        <w:t xml:space="preserve">- Auto-closure of stale leads after SLA with notification</w:t>
        <w:br w:type="textWrapping"/>
        <w:t xml:space="preserve">- Deduplication on (email, phone); merge policy aggregates history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8. Data Retention &amp; Backups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Daily full backups (≥14 days retention) + PITR.</w:t>
        <w:br w:type="textWrapping"/>
        <w:t xml:space="preserve">Soft deletes with deleted_at; periodic purge for PII per policy.</w:t>
        <w:br w:type="textWrapping"/>
        <w:t xml:space="preserve">Document uploads scanned for malware and versioned.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9. Performance Targets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P95 read ≤ 300 ms; write ≤ 600 ms</w:t>
        <w:br w:type="textWrapping"/>
        <w:t xml:space="preserve">Ingestion ≥ 1000 leads/min burst</w:t>
        <w:br w:type="textWrapping"/>
        <w:t xml:space="preserve">Notifications ≥ 100 msgs/sec (batched)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10. Environments &amp; DevOps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Envs: dev, staging, prod. IaC via Terraform.</w:t>
        <w:br w:type="textWrapping"/>
        <w:t xml:space="preserve">CI/CD with automated tests, SAST/DAST, blue/green deploys.</w:t>
        <w:br w:type="textWrapping"/>
        <w:t xml:space="preserve">Feature flags and canary releases for risky changes.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QQQct6rOKAmBeaZmMozYRIDHDQ==">CgMxLjA4AHIhMU9yZVZBRUZZNmdXRmM5d1d3YjJxRkloRHA2M1dIZkZZ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