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rPr>
          <w:rFonts w:ascii="Arial" w:cs="Arial" w:eastAsia="Arial" w:hAnsi="Arial"/>
          <w:b/>
          <w:bCs/>
          <w:color w:val="0F62FE"/>
          <w:sz w:val="56"/>
          <w:szCs w:val="56"/>
        </w:rPr>
        <w:t xml:space="preserve">PulseGuard.Client</w:t>
      </w:r>
    </w:p>
    <w:p>
      <w:pPr>
        <w:spacing w:after="80" w:before="0"/>
      </w:pPr>
      <w:r>
        <w:rPr>
          <w:rFonts w:ascii="Arial" w:cs="Arial" w:eastAsia="Arial" w:hAnsi="Arial"/>
          <w:color w:val="525252"/>
          <w:sz w:val="28"/>
          <w:szCs w:val="28"/>
        </w:rPr>
        <w:t xml:space="preserve">Frontend PRD — React + IBM Carbon Design System</w:t>
      </w:r>
    </w:p>
    <w:p>
      <w:pPr>
        <w:spacing w:after="40" w:before="0"/>
      </w:pPr>
      <w:r>
        <w:rPr>
          <w:rFonts w:ascii="Arial" w:cs="Arial" w:eastAsia="Arial" w:hAnsi="Arial"/>
          <w:color w:val="6F6F6F"/>
          <w:sz w:val="22"/>
          <w:szCs w:val="22"/>
        </w:rPr>
        <w:t xml:space="preserve">Transforming Enterprise Through AI Hackathon  |  May 11–18, 2026</w:t>
      </w:r>
    </w:p>
    <w:p>
      <w:pPr>
        <w:spacing w:after="0" w:before="0"/>
      </w:pPr>
      <w:r>
        <w:rPr>
          <w:rFonts w:ascii="Arial" w:cs="Arial" w:eastAsia="Arial" w:hAnsi="Arial"/>
          <w:i/>
          <w:iCs/>
          <w:color w:val="6F6F6F"/>
          <w:sz w:val="20"/>
          <w:szCs w:val="20"/>
        </w:rPr>
        <w:t xml:space="preserve">Version 1.0  |  Owner: SamKiel (Frontend Lead)  |  Status: APPROVED FOR BUILD</w:t>
      </w:r>
    </w:p>
    <w:p>
      <w:pPr>
        <w:pBdr>
          <w:bottom w:val="single" w:color="E0E0E0" w:sz="4" w:space="1"/>
        </w:pBdr>
        <w:spacing w:after="160" w:before="160"/>
      </w:pPr>
    </w:p>
    <w:p>
      <w:pPr>
        <w:pStyle w:val="Heading1"/>
        <w:spacing w:after="120" w:before="360"/>
      </w:pPr>
      <w:r>
        <w:rPr>
          <w:rFonts w:ascii="Arial" w:cs="Arial" w:eastAsia="Arial" w:hAnsi="Arial"/>
          <w:b/>
          <w:bCs/>
          <w:color w:val="0F62FE"/>
          <w:sz w:val="32"/>
          <w:szCs w:val="32"/>
        </w:rPr>
        <w:t xml:space="preserve">1. Purpose &amp; Scope</w:t>
      </w:r>
    </w:p>
    <w:p>
      <w:pPr>
        <w:spacing w:after="100" w:before="60"/>
      </w:pPr>
      <w:r>
        <w:rPr>
          <w:rFonts w:ascii="Arial" w:cs="Arial" w:eastAsia="Arial" w:hAnsi="Arial"/>
          <w:sz w:val="22"/>
          <w:szCs w:val="22"/>
        </w:rPr>
        <w:t xml:space="preserve">This document is the complete specification for PulseGuard.Client — the React frontend inside the PulseGuard monorepo at src/PulseGuard.Client/. It covers every screen, component, prop contract, state machine, mock API contract, and Claude Code prompt needed to build the client from scratch within the 9-day hackathon window.</w:t>
      </w:r>
    </w:p>
    <w:p>
      <w:pPr>
        <w:spacing w:after="100" w:before="60"/>
      </w:pPr>
      <w:r>
        <w:rPr>
          <w:rFonts w:ascii="Arial" w:cs="Arial" w:eastAsia="Arial" w:hAnsi="Arial"/>
          <w:sz w:val="22"/>
          <w:szCs w:val="22"/>
        </w:rPr>
        <w:t xml:space="preserve">The frontend consumes three backend endpoints exposed by PulseGuard.Orchestrator (.NET Core 8). During development, all endpoints are mocked via services/api.mock.js. The mock layer is designed for a single-import swap to the real client when Sadia's orchestrator is ready.</w:t>
      </w:r>
    </w:p>
    <w:p>
      <w:pPr>
        <w:pBdr>
          <w:bottom w:val="single" w:color="E0E0E0" w:sz="4" w:space="1"/>
        </w:pBdr>
        <w:spacing w:after="160" w:before="160"/>
      </w:pPr>
    </w:p>
    <w:p>
      <w:pPr>
        <w:pStyle w:val="Heading1"/>
        <w:spacing w:after="120" w:before="360"/>
      </w:pPr>
      <w:r>
        <w:rPr>
          <w:rFonts w:ascii="Arial" w:cs="Arial" w:eastAsia="Arial" w:hAnsi="Arial"/>
          <w:b/>
          <w:bCs/>
          <w:color w:val="0F62FE"/>
          <w:sz w:val="32"/>
          <w:szCs w:val="32"/>
        </w:rP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Concern</w:t>
            </w:r>
          </w:p>
        </w:tc>
        <w:tc>
          <w:tcPr>
            <w:tcW w:type="dxa" w:w="280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Choice</w:t>
            </w:r>
          </w:p>
        </w:tc>
        <w:tc>
          <w:tcPr>
            <w:tcW w:type="dxa" w:w="336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Version / Notes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Framework</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React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18.3.x — functional components + hooks only</w:t>
            </w:r>
          </w:p>
        </w:tc>
      </w:tr>
      <w:tr>
        <w:tc>
          <w:tcPr>
            <w:tcW w:type="dxa" w:w="3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Bundler</w:t>
            </w:r>
          </w:p>
        </w:tc>
        <w:tc>
          <w:tcPr>
            <w:tcW w:type="dxa" w:w="28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Vite</w:t>
            </w:r>
          </w:p>
        </w:tc>
        <w:tc>
          <w:tcPr>
            <w:tcW w:type="dxa" w:w="33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5.x — fast HMR, ESM-native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UI Library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IBM Carbon React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^1.59 — use @carbon/react components exclusively for all UI primitives</w:t>
            </w:r>
          </w:p>
        </w:tc>
      </w:tr>
      <w:tr>
        <w:tc>
          <w:tcPr>
            <w:tcW w:type="dxa" w:w="3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Icons</w:t>
            </w:r>
          </w:p>
        </w:tc>
        <w:tc>
          <w:tcPr>
            <w:tcW w:type="dxa" w:w="28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Carbon Icons React</w:t>
            </w:r>
          </w:p>
        </w:tc>
        <w:tc>
          <w:tcPr>
            <w:tcW w:type="dxa" w:w="33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^11.48 — import named SVG icons from @carbon/icons-react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Routing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React Router DOM</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v6 — &lt;BrowserRouter&gt; + &lt;Routes&gt; + &lt;Outlet&gt;</w:t>
            </w:r>
          </w:p>
        </w:tc>
      </w:tr>
      <w:tr>
        <w:tc>
          <w:tcPr>
            <w:tcW w:type="dxa" w:w="3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PDF render</w:t>
            </w:r>
          </w:p>
        </w:tc>
        <w:tc>
          <w:tcPr>
            <w:tcW w:type="dxa" w:w="28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react-pdf</w:t>
            </w:r>
          </w:p>
        </w:tc>
        <w:tc>
          <w:tcPr>
            <w:tcW w:type="dxa" w:w="33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^9.1 — renders uploaded PDFs in DocumentViewer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State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React useState / useReducer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 Redux. Lift state to DashboardPage. No external store.</w:t>
            </w:r>
          </w:p>
        </w:tc>
      </w:tr>
      <w:tr>
        <w:tc>
          <w:tcPr>
            <w:tcW w:type="dxa" w:w="3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HTTP (mock)</w:t>
            </w:r>
          </w:p>
        </w:tc>
        <w:tc>
          <w:tcPr>
            <w:tcW w:type="dxa" w:w="28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services/api.mock.js</w:t>
            </w:r>
          </w:p>
        </w:tc>
        <w:tc>
          <w:tcPr>
            <w:tcW w:type="dxa" w:w="33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Returns resolved Promises with fake data. Swap for fetch() later.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Styling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Carbon SCSS + inline styles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Import Carbon globals in main.jsx. Use inline style for layout overrides only.</w:t>
            </w:r>
          </w:p>
        </w:tc>
      </w:tr>
      <w:tr>
        <w:tc>
          <w:tcPr>
            <w:tcW w:type="dxa" w:w="3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Language</w:t>
            </w:r>
          </w:p>
        </w:tc>
        <w:tc>
          <w:tcPr>
            <w:tcW w:type="dxa" w:w="28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JavaScript (JSX)</w:t>
            </w:r>
          </w:p>
        </w:tc>
        <w:tc>
          <w:tcPr>
            <w:tcW w:type="dxa" w:w="33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No TypeScript for now — keep it fast for the hackathon.</w:t>
            </w:r>
          </w:p>
        </w:tc>
      </w:tr>
    </w:tbl>
    <w:p>
      <w:pPr>
        <w:pBdr>
          <w:bottom w:val="single" w:color="E0E0E0" w:sz="4" w:space="1"/>
        </w:pBdr>
        <w:spacing w:after="160" w:before="160"/>
      </w:pPr>
    </w:p>
    <w:p>
      <w:pPr>
        <w:pStyle w:val="Heading1"/>
        <w:spacing w:after="120" w:before="360"/>
      </w:pPr>
      <w:r>
        <w:rPr>
          <w:rFonts w:ascii="Arial" w:cs="Arial" w:eastAsia="Arial" w:hAnsi="Arial"/>
          <w:b/>
          <w:bCs/>
          <w:color w:val="0F62FE"/>
          <w:sz w:val="32"/>
          <w:szCs w:val="32"/>
        </w:rPr>
        <w:t xml:space="preserve">3. Repository Layout</w:t>
      </w:r>
    </w:p>
    <w:p>
      <w:pPr>
        <w:spacing w:after="100" w:before="60"/>
      </w:pPr>
      <w:r>
        <w:rPr>
          <w:rFonts w:ascii="Arial" w:cs="Arial" w:eastAsia="Arial" w:hAnsi="Arial"/>
          <w:sz w:val="22"/>
          <w:szCs w:val="22"/>
        </w:rPr>
        <w:t xml:space="preserve">All work lives under src/PulseGuard.Client/ per the team branching rules. Never push directly to main — create a branch named feature/client-&lt;feature&gt;.</w:t>
      </w:r>
    </w:p>
    <w:p>
      <w:pPr>
        <w:pStyle w:val="Heading2"/>
        <w:spacing w:after="80" w:before="280"/>
      </w:pPr>
      <w:r>
        <w:rPr>
          <w:rFonts w:ascii="Arial" w:cs="Arial" w:eastAsia="Arial" w:hAnsi="Arial"/>
          <w:b/>
          <w:bCs/>
          <w:color w:val="161616"/>
          <w:sz w:val="26"/>
          <w:szCs w:val="26"/>
        </w:rPr>
        <w:t xml:space="preserve">3.1 Folder Structure</w:t>
      </w:r>
    </w:p>
    <w:p>
      <w:pPr>
        <w:spacing w:after="60" w:before="60"/>
        <w:ind w:left="720"/>
      </w:pPr>
      <w:r>
        <w:rPr>
          <w:rFonts w:ascii="Courier New" w:cs="Courier New" w:eastAsia="Courier New" w:hAnsi="Courier New"/>
          <w:color w:val="0F62FE"/>
          <w:sz w:val="20"/>
          <w:szCs w:val="20"/>
        </w:rPr>
        <w:t xml:space="preserve">src/PulseGuard.Client/</w:t>
      </w:r>
    </w:p>
    <w:p>
      <w:pPr>
        <w:spacing w:after="60" w:before="60"/>
        <w:ind w:left="720"/>
      </w:pPr>
      <w:r>
        <w:rPr>
          <w:rFonts w:ascii="Courier New" w:cs="Courier New" w:eastAsia="Courier New" w:hAnsi="Courier New"/>
          <w:color w:val="0F62FE"/>
          <w:sz w:val="20"/>
          <w:szCs w:val="20"/>
        </w:rPr>
        <w:t xml:space="preserve">  index.html                  ← Vite entry</w:t>
      </w:r>
    </w:p>
    <w:p>
      <w:pPr>
        <w:spacing w:after="60" w:before="60"/>
        <w:ind w:left="720"/>
      </w:pPr>
      <w:r>
        <w:rPr>
          <w:rFonts w:ascii="Courier New" w:cs="Courier New" w:eastAsia="Courier New" w:hAnsi="Courier New"/>
          <w:color w:val="0F62FE"/>
          <w:sz w:val="20"/>
          <w:szCs w:val="20"/>
        </w:rPr>
        <w:t xml:space="preserve">  vite.config.js</w:t>
      </w:r>
    </w:p>
    <w:p>
      <w:pPr>
        <w:spacing w:after="60" w:before="60"/>
        <w:ind w:left="720"/>
      </w:pPr>
      <w:r>
        <w:rPr>
          <w:rFonts w:ascii="Courier New" w:cs="Courier New" w:eastAsia="Courier New" w:hAnsi="Courier New"/>
          <w:color w:val="0F62FE"/>
          <w:sz w:val="20"/>
          <w:szCs w:val="20"/>
        </w:rPr>
        <w:t xml:space="preserve">  package.json</w:t>
      </w:r>
    </w:p>
    <w:p>
      <w:pPr>
        <w:spacing w:after="60" w:before="60"/>
        <w:ind w:left="720"/>
      </w:pPr>
      <w:r>
        <w:rPr>
          <w:rFonts w:ascii="Courier New" w:cs="Courier New" w:eastAsia="Courier New" w:hAnsi="Courier New"/>
          <w:color w:val="0F62FE"/>
          <w:sz w:val="20"/>
          <w:szCs w:val="20"/>
        </w:rPr>
        <w:t xml:space="preserve">  src/</w:t>
      </w:r>
    </w:p>
    <w:p>
      <w:pPr>
        <w:spacing w:after="60" w:before="60"/>
        <w:ind w:left="720"/>
      </w:pPr>
      <w:r>
        <w:rPr>
          <w:rFonts w:ascii="Courier New" w:cs="Courier New" w:eastAsia="Courier New" w:hAnsi="Courier New"/>
          <w:color w:val="0F62FE"/>
          <w:sz w:val="20"/>
          <w:szCs w:val="20"/>
        </w:rPr>
        <w:t xml:space="preserve">    main.jsx                  ← ReactDOM.createRoot + Carbon CSS import</w:t>
      </w:r>
    </w:p>
    <w:p>
      <w:pPr>
        <w:spacing w:after="60" w:before="60"/>
        <w:ind w:left="720"/>
      </w:pPr>
      <w:r>
        <w:rPr>
          <w:rFonts w:ascii="Courier New" w:cs="Courier New" w:eastAsia="Courier New" w:hAnsi="Courier New"/>
          <w:color w:val="0F62FE"/>
          <w:sz w:val="20"/>
          <w:szCs w:val="20"/>
        </w:rPr>
        <w:t xml:space="preserve">    App.jsx                   ← BrowserRouter + Routes</w:t>
      </w:r>
    </w:p>
    <w:p>
      <w:pPr>
        <w:spacing w:after="60" w:before="60"/>
        <w:ind w:left="720"/>
      </w:pPr>
      <w:r>
        <w:rPr>
          <w:rFonts w:ascii="Courier New" w:cs="Courier New" w:eastAsia="Courier New" w:hAnsi="Courier New"/>
          <w:color w:val="0F62FE"/>
          <w:sz w:val="20"/>
          <w:szCs w:val="20"/>
        </w:rPr>
        <w:t xml:space="preserve">    pages/</w:t>
      </w:r>
    </w:p>
    <w:p>
      <w:pPr>
        <w:spacing w:after="60" w:before="60"/>
        <w:ind w:left="720"/>
      </w:pPr>
      <w:r>
        <w:rPr>
          <w:rFonts w:ascii="Courier New" w:cs="Courier New" w:eastAsia="Courier New" w:hAnsi="Courier New"/>
          <w:color w:val="0F62FE"/>
          <w:sz w:val="20"/>
          <w:szCs w:val="20"/>
        </w:rPr>
        <w:t xml:space="preserve">      DashboardPage.jsx       ← owns all session state</w:t>
      </w:r>
    </w:p>
    <w:p>
      <w:pPr>
        <w:spacing w:after="60" w:before="60"/>
        <w:ind w:left="720"/>
      </w:pPr>
      <w:r>
        <w:rPr>
          <w:rFonts w:ascii="Courier New" w:cs="Courier New" w:eastAsia="Courier New" w:hAnsi="Courier New"/>
          <w:color w:val="0F62FE"/>
          <w:sz w:val="20"/>
          <w:szCs w:val="20"/>
        </w:rPr>
        <w:t xml:space="preserve">    components/</w:t>
      </w:r>
    </w:p>
    <w:p>
      <w:pPr>
        <w:spacing w:after="60" w:before="60"/>
        <w:ind w:left="720"/>
      </w:pPr>
      <w:r>
        <w:rPr>
          <w:rFonts w:ascii="Courier New" w:cs="Courier New" w:eastAsia="Courier New" w:hAnsi="Courier New"/>
          <w:color w:val="0F62FE"/>
          <w:sz w:val="20"/>
          <w:szCs w:val="20"/>
        </w:rPr>
        <w:t xml:space="preserve">      AppShell.jsx            ← Carbon Header + 3-col layout shell</w:t>
      </w:r>
    </w:p>
    <w:p>
      <w:pPr>
        <w:spacing w:after="60" w:before="60"/>
        <w:ind w:left="720"/>
      </w:pPr>
      <w:r>
        <w:rPr>
          <w:rFonts w:ascii="Courier New" w:cs="Courier New" w:eastAsia="Courier New" w:hAnsi="Courier New"/>
          <w:color w:val="0F62FE"/>
          <w:sz w:val="20"/>
          <w:szCs w:val="20"/>
        </w:rPr>
        <w:t xml:space="preserve">      StatusBar.jsx           ← Veea proxy indicator in header</w:t>
      </w:r>
    </w:p>
    <w:p>
      <w:pPr>
        <w:spacing w:after="60" w:before="60"/>
        <w:ind w:left="720"/>
      </w:pPr>
      <w:r>
        <w:rPr>
          <w:rFonts w:ascii="Courier New" w:cs="Courier New" w:eastAsia="Courier New" w:hAnsi="Courier New"/>
          <w:color w:val="0F62FE"/>
          <w:sz w:val="20"/>
          <w:szCs w:val="20"/>
        </w:rPr>
        <w:t xml:space="preserve">      IntakeZone.jsx          ← upload panel (left col)</w:t>
      </w:r>
    </w:p>
    <w:p>
      <w:pPr>
        <w:spacing w:after="60" w:before="60"/>
        <w:ind w:left="720"/>
      </w:pPr>
      <w:r>
        <w:rPr>
          <w:rFonts w:ascii="Courier New" w:cs="Courier New" w:eastAsia="Courier New" w:hAnsi="Courier New"/>
          <w:color w:val="0F62FE"/>
          <w:sz w:val="20"/>
          <w:szCs w:val="20"/>
        </w:rPr>
        <w:t xml:space="preserve">      DropZone.jsx            ← dnd area inside IntakeZone</w:t>
      </w:r>
    </w:p>
    <w:p>
      <w:pPr>
        <w:spacing w:after="60" w:before="60"/>
        <w:ind w:left="720"/>
      </w:pPr>
      <w:r>
        <w:rPr>
          <w:rFonts w:ascii="Courier New" w:cs="Courier New" w:eastAsia="Courier New" w:hAnsi="Courier New"/>
          <w:color w:val="0F62FE"/>
          <w:sz w:val="20"/>
          <w:szCs w:val="20"/>
        </w:rPr>
        <w:t xml:space="preserve">      DocumentViewer.jsx      ← PDF canvas + overlay (center col)</w:t>
      </w:r>
    </w:p>
    <w:p>
      <w:pPr>
        <w:spacing w:after="60" w:before="60"/>
        <w:ind w:left="720"/>
      </w:pPr>
      <w:r>
        <w:rPr>
          <w:rFonts w:ascii="Courier New" w:cs="Courier New" w:eastAsia="Courier New" w:hAnsi="Courier New"/>
          <w:color w:val="0F62FE"/>
          <w:sz w:val="20"/>
          <w:szCs w:val="20"/>
        </w:rPr>
        <w:t xml:space="preserve">      SentinelOverlay.jsx     ← redaction highlight layer</w:t>
      </w:r>
    </w:p>
    <w:p>
      <w:pPr>
        <w:spacing w:after="60" w:before="60"/>
        <w:ind w:left="720"/>
      </w:pPr>
      <w:r>
        <w:rPr>
          <w:rFonts w:ascii="Courier New" w:cs="Courier New" w:eastAsia="Courier New" w:hAnsi="Courier New"/>
          <w:color w:val="0F62FE"/>
          <w:sz w:val="20"/>
          <w:szCs w:val="20"/>
        </w:rPr>
        <w:t xml:space="preserve">      FlushButton.jsx         ← "New Audit" wipe action</w:t>
      </w:r>
    </w:p>
    <w:p>
      <w:pPr>
        <w:spacing w:after="60" w:before="60"/>
        <w:ind w:left="720"/>
      </w:pPr>
      <w:r>
        <w:rPr>
          <w:rFonts w:ascii="Courier New" w:cs="Courier New" w:eastAsia="Courier New" w:hAnsi="Courier New"/>
          <w:color w:val="0F62FE"/>
          <w:sz w:val="20"/>
          <w:szCs w:val="20"/>
        </w:rPr>
        <w:t xml:space="preserve">      AuditFeed.jsx           ← violation list (right col)</w:t>
      </w:r>
    </w:p>
    <w:p>
      <w:pPr>
        <w:spacing w:after="60" w:before="60"/>
        <w:ind w:left="720"/>
      </w:pPr>
      <w:r>
        <w:rPr>
          <w:rFonts w:ascii="Courier New" w:cs="Courier New" w:eastAsia="Courier New" w:hAnsi="Courier New"/>
          <w:color w:val="0F62FE"/>
          <w:sz w:val="20"/>
          <w:szCs w:val="20"/>
        </w:rPr>
        <w:t xml:space="preserve">      ViolationCard.jsx       ← single finding card</w:t>
      </w:r>
    </w:p>
    <w:p>
      <w:pPr>
        <w:spacing w:after="60" w:before="60"/>
        <w:ind w:left="720"/>
      </w:pPr>
      <w:r>
        <w:rPr>
          <w:rFonts w:ascii="Courier New" w:cs="Courier New" w:eastAsia="Courier New" w:hAnsi="Courier New"/>
          <w:color w:val="0F62FE"/>
          <w:sz w:val="20"/>
          <w:szCs w:val="20"/>
        </w:rPr>
        <w:t xml:space="preserve">    services/</w:t>
      </w:r>
    </w:p>
    <w:p>
      <w:pPr>
        <w:spacing w:after="60" w:before="60"/>
        <w:ind w:left="720"/>
      </w:pPr>
      <w:r>
        <w:rPr>
          <w:rFonts w:ascii="Courier New" w:cs="Courier New" w:eastAsia="Courier New" w:hAnsi="Courier New"/>
          <w:color w:val="0F62FE"/>
          <w:sz w:val="20"/>
          <w:szCs w:val="20"/>
        </w:rPr>
        <w:t xml:space="preserve">      api.mock.js             ← mock API layer (single swap point)</w:t>
      </w:r>
    </w:p>
    <w:p>
      <w:pPr>
        <w:spacing w:after="60" w:before="60"/>
        <w:ind w:left="720"/>
      </w:pPr>
      <w:r>
        <w:rPr>
          <w:rFonts w:ascii="Courier New" w:cs="Courier New" w:eastAsia="Courier New" w:hAnsi="Courier New"/>
          <w:color w:val="0F62FE"/>
          <w:sz w:val="20"/>
          <w:szCs w:val="20"/>
        </w:rPr>
        <w:t xml:space="preserve">    hooks/</w:t>
      </w:r>
    </w:p>
    <w:p>
      <w:pPr>
        <w:spacing w:after="60" w:before="60"/>
        <w:ind w:left="720"/>
      </w:pPr>
      <w:r>
        <w:rPr>
          <w:rFonts w:ascii="Courier New" w:cs="Courier New" w:eastAsia="Courier New" w:hAnsi="Courier New"/>
          <w:color w:val="0F62FE"/>
          <w:sz w:val="20"/>
          <w:szCs w:val="20"/>
        </w:rPr>
        <w:t xml:space="preserve">      useAuditSession.js      ← shared session logic (optional refactor)</w:t>
      </w:r>
    </w:p>
    <w:p>
      <w:pPr>
        <w:spacing w:after="60" w:before="60"/>
        <w:ind w:left="720"/>
      </w:pPr>
      <w:r>
        <w:rPr>
          <w:rFonts w:ascii="Courier New" w:cs="Courier New" w:eastAsia="Courier New" w:hAnsi="Courier New"/>
          <w:color w:val="0F62FE"/>
          <w:sz w:val="20"/>
          <w:szCs w:val="20"/>
        </w:rPr>
        <w:t xml:space="preserve">    assets/</w:t>
      </w:r>
    </w:p>
    <w:p>
      <w:pPr>
        <w:spacing w:after="60" w:before="60"/>
        <w:ind w:left="720"/>
      </w:pPr>
      <w:r>
        <w:rPr>
          <w:rFonts w:ascii="Courier New" w:cs="Courier New" w:eastAsia="Courier New" w:hAnsi="Courier New"/>
          <w:color w:val="0F62FE"/>
          <w:sz w:val="20"/>
          <w:szCs w:val="20"/>
        </w:rPr>
        <w:t xml:space="preserve">      logo.svg</w:t>
      </w:r>
    </w:p>
    <w:p>
      <w:pPr>
        <w:pBdr>
          <w:bottom w:val="single" w:color="E0E0E0" w:sz="4" w:space="1"/>
        </w:pBdr>
        <w:spacing w:after="160" w:before="160"/>
      </w:pPr>
    </w:p>
    <w:p>
      <w:pPr>
        <w:pStyle w:val="Heading1"/>
        <w:spacing w:after="120" w:before="360"/>
      </w:pPr>
      <w:r>
        <w:rPr>
          <w:rFonts w:ascii="Arial" w:cs="Arial" w:eastAsia="Arial" w:hAnsi="Arial"/>
          <w:b/>
          <w:bCs/>
          <w:color w:val="0F62FE"/>
          <w:sz w:val="32"/>
          <w:szCs w:val="32"/>
        </w:rPr>
        <w:t xml:space="preserve">4. Global Session State</w:t>
      </w:r>
    </w:p>
    <w:p>
      <w:pPr>
        <w:spacing w:after="100" w:before="60"/>
      </w:pPr>
      <w:r>
        <w:rPr>
          <w:rFonts w:ascii="Arial" w:cs="Arial" w:eastAsia="Arial" w:hAnsi="Arial"/>
          <w:sz w:val="22"/>
          <w:szCs w:val="22"/>
        </w:rPr>
        <w:t xml:space="preserve">DashboardPage.jsx owns all session state. Props drill down; no context or store needed at hackathon scale.</w:t>
      </w:r>
    </w:p>
    <w:p>
      <w:pPr>
        <w:pStyle w:val="Heading2"/>
        <w:spacing w:after="80" w:before="280"/>
      </w:pPr>
      <w:r>
        <w:rPr>
          <w:rFonts w:ascii="Arial" w:cs="Arial" w:eastAsia="Arial" w:hAnsi="Arial"/>
          <w:b/>
          <w:bCs/>
          <w:color w:val="161616"/>
          <w:sz w:val="26"/>
          <w:szCs w:val="26"/>
        </w:rPr>
        <w:t xml:space="preserve">4.1 State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3860"/>
      </w:tblGrid>
      <w:tr>
        <w:tc>
          <w:tcPr>
            <w:tcW w:type="dxa" w:w="220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Variable</w:t>
            </w:r>
          </w:p>
        </w:tc>
        <w:tc>
          <w:tcPr>
            <w:tcW w:type="dxa" w:w="180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Type</w:t>
            </w:r>
          </w:p>
        </w:tc>
        <w:tc>
          <w:tcPr>
            <w:tcW w:type="dxa" w:w="150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Initial</w:t>
            </w:r>
          </w:p>
        </w:tc>
        <w:tc>
          <w:tcPr>
            <w:tcW w:type="dxa" w:w="386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auditState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string (enum)</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"idle"</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Master state machine: idle | uploading | redacting | auditing | done</w:t>
            </w:r>
          </w:p>
        </w:tc>
      </w:tr>
      <w:tr>
        <w:tc>
          <w:tcPr>
            <w:tcW w:type="dxa" w:w="2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uploadedFile</w:t>
            </w:r>
          </w:p>
        </w:tc>
        <w:tc>
          <w:tcPr>
            <w:tcW w:type="dxa" w:w="18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object | null</w:t>
            </w:r>
          </w:p>
        </w:tc>
        <w:tc>
          <w:tcPr>
            <w:tcW w:type="dxa" w:w="15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null</w:t>
            </w:r>
          </w:p>
        </w:tc>
        <w:tc>
          <w:tcPr>
            <w:tcW w:type="dxa" w:w="38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 name: string, objectUrl: string } — set after POST /upload succeeds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auditFindings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Finding[]</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Array of violation objects returned by GET /audit-results</w:t>
            </w:r>
          </w:p>
        </w:tc>
      </w:tr>
      <w:tr>
        <w:tc>
          <w:tcPr>
            <w:tcW w:type="dxa" w:w="2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reIdEnabled</w:t>
            </w:r>
          </w:p>
        </w:tc>
        <w:tc>
          <w:tcPr>
            <w:tcW w:type="dxa" w:w="18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boolean</w:t>
            </w:r>
          </w:p>
        </w:tc>
        <w:tc>
          <w:tcPr>
            <w:tcW w:type="dxa" w:w="15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false</w:t>
            </w:r>
          </w:p>
        </w:tc>
        <w:tc>
          <w:tcPr>
            <w:tcW w:type="dxa" w:w="38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Local toggle — when true, SentinelOverlay shows real token values</w:t>
            </w:r>
          </w:p>
        </w:tc>
      </w:tr>
    </w:tbl>
    <w:p>
      <w:pPr>
        <w:pStyle w:val="Heading2"/>
        <w:spacing w:after="80" w:before="280"/>
      </w:pPr>
      <w:r>
        <w:rPr>
          <w:rFonts w:ascii="Arial" w:cs="Arial" w:eastAsia="Arial" w:hAnsi="Arial"/>
          <w:b/>
          <w:bCs/>
          <w:color w:val="161616"/>
          <w:sz w:val="26"/>
          <w:szCs w:val="26"/>
        </w:rPr>
        <w:t xml:space="preserve">4.2 auditState Machine</w:t>
      </w:r>
    </w:p>
    <w:p>
      <w:pPr>
        <w:spacing w:after="100" w:before="60"/>
      </w:pPr>
      <w:r>
        <w:rPr>
          <w:rFonts w:ascii="Arial" w:cs="Arial" w:eastAsia="Arial" w:hAnsi="Arial"/>
          <w:sz w:val="22"/>
          <w:szCs w:val="22"/>
        </w:rPr>
        <w:t xml:space="preserve">The auditState string drives every loading indicator, disabled state, and conditional render across all panels. Treat it as a single source of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From</w:t>
            </w:r>
          </w:p>
        </w:tc>
        <w:tc>
          <w:tcPr>
            <w:tcW w:type="dxa" w:w="220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To</w:t>
            </w:r>
          </w:p>
        </w:tc>
        <w:tc>
          <w:tcPr>
            <w:tcW w:type="dxa" w:w="496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Trigger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idle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uploading</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User drops or selects a file in DropZone</w:t>
            </w:r>
          </w:p>
        </w:tc>
      </w:tr>
      <w:tr>
        <w:tc>
          <w:tcPr>
            <w:tcW w:type="dxa" w:w="2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uploading</w:t>
            </w:r>
          </w:p>
        </w:tc>
        <w:tc>
          <w:tcPr>
            <w:tcW w:type="dxa" w:w="2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redacting</w:t>
            </w:r>
          </w:p>
        </w:tc>
        <w:tc>
          <w:tcPr>
            <w:tcW w:type="dxa" w:w="49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mockUpload() resolves (POST /upload 200)</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redacting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auditing</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Fixed 1500ms delay simulating Veea proxy PHI strip</w:t>
            </w:r>
          </w:p>
        </w:tc>
      </w:tr>
      <w:tr>
        <w:tc>
          <w:tcPr>
            <w:tcW w:type="dxa" w:w="2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auditing</w:t>
            </w:r>
          </w:p>
        </w:tc>
        <w:tc>
          <w:tcPr>
            <w:tcW w:type="dxa" w:w="2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done</w:t>
            </w:r>
          </w:p>
        </w:tc>
        <w:tc>
          <w:tcPr>
            <w:tcW w:type="dxa" w:w="49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mockAuditResults() resolves (GET /audit-results 200)</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any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idle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User clicks FlushButton (POST /flush)</w:t>
            </w:r>
          </w:p>
        </w:tc>
      </w:tr>
    </w:tbl>
    <w:p>
      <w:pPr>
        <w:pBdr>
          <w:bottom w:val="single" w:color="E0E0E0" w:sz="4" w:space="1"/>
        </w:pBdr>
        <w:spacing w:after="160" w:before="160"/>
      </w:pPr>
    </w:p>
    <w:p>
      <w:pPr>
        <w:pStyle w:val="Heading1"/>
        <w:spacing w:after="120" w:before="360"/>
      </w:pPr>
      <w:r>
        <w:rPr>
          <w:rFonts w:ascii="Arial" w:cs="Arial" w:eastAsia="Arial" w:hAnsi="Arial"/>
          <w:b/>
          <w:bCs/>
          <w:color w:val="0F62FE"/>
          <w:sz w:val="32"/>
          <w:szCs w:val="32"/>
        </w:rPr>
        <w:t xml:space="preserve">5. Mock API Contract</w:t>
      </w:r>
    </w:p>
    <w:p>
      <w:pPr>
        <w:spacing w:after="100" w:before="60"/>
      </w:pPr>
      <w:r>
        <w:rPr>
          <w:rFonts w:ascii="Arial" w:cs="Arial" w:eastAsia="Arial" w:hAnsi="Arial"/>
          <w:sz w:val="22"/>
          <w:szCs w:val="22"/>
        </w:rPr>
        <w:t xml:space="preserve">All mock functions live in services/api.mock.js and return Promises. The function signatures exactly mirror the real endpoint contracts so the swap to real fetch() calls requires changing only this file.</w:t>
      </w:r>
    </w:p>
    <w:p>
      <w:pPr>
        <w:pStyle w:val="Heading2"/>
        <w:spacing w:after="80" w:before="280"/>
      </w:pPr>
      <w:r>
        <w:rPr>
          <w:rFonts w:ascii="Arial" w:cs="Arial" w:eastAsia="Arial" w:hAnsi="Arial"/>
          <w:b/>
          <w:bCs/>
          <w:color w:val="161616"/>
          <w:sz w:val="26"/>
          <w:szCs w:val="26"/>
        </w:rPr>
        <w:t xml:space="preserve">5.1 checkProxyStatus()</w:t>
      </w:r>
    </w:p>
    <w:p>
      <w:pPr>
        <w:spacing w:after="100" w:before="60"/>
      </w:pPr>
      <w:r>
        <w:rPr>
          <w:rFonts w:ascii="Arial" w:cs="Arial" w:eastAsia="Arial" w:hAnsi="Arial"/>
          <w:sz w:val="22"/>
          <w:szCs w:val="22"/>
        </w:rPr>
        <w:t xml:space="preserve">Simulates a health-check ping to the Veea proxy.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Arial" w:cs="Arial" w:eastAsia="Arial" w:hAnsi="Arial"/>
                <w:sz w:val="20"/>
                <w:szCs w:val="20"/>
              </w:rPr>
              <w:t xml:space="preserve">Returns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Promise&lt;boolean&gt;</w:t>
            </w:r>
          </w:p>
        </w:tc>
      </w:tr>
      <w:tr>
        <w:tc>
          <w:tcPr>
            <w:tcW w:type="dxa" w:w="4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Arial" w:cs="Arial" w:eastAsia="Arial" w:hAnsi="Arial"/>
                <w:sz w:val="20"/>
                <w:szCs w:val="20"/>
              </w:rPr>
              <w:t xml:space="preserve">Behavior</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Resolves true after 800ms delay</w:t>
            </w:r>
          </w:p>
        </w:tc>
      </w:tr>
      <w:tr>
        <w:tc>
          <w:tcPr>
            <w:tcW w:type="dxa" w:w="4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Arial" w:cs="Arial" w:eastAsia="Arial" w:hAnsi="Arial"/>
                <w:sz w:val="20"/>
                <w:szCs w:val="20"/>
              </w:rPr>
              <w:t xml:space="preserve">Real endpoint</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GET /health → 200 OK</w:t>
            </w:r>
          </w:p>
        </w:tc>
      </w:tr>
    </w:tbl>
    <w:p>
      <w:pPr>
        <w:pStyle w:val="Heading2"/>
        <w:spacing w:after="80" w:before="280"/>
      </w:pPr>
      <w:r>
        <w:rPr>
          <w:rFonts w:ascii="Arial" w:cs="Arial" w:eastAsia="Arial" w:hAnsi="Arial"/>
          <w:b/>
          <w:bCs/>
          <w:color w:val="161616"/>
          <w:sz w:val="26"/>
          <w:szCs w:val="26"/>
        </w:rPr>
        <w:t xml:space="preserve">5.2 mockUpload(file)</w:t>
      </w:r>
    </w:p>
    <w:p>
      <w:pPr>
        <w:spacing w:after="100" w:before="60"/>
      </w:pPr>
      <w:r>
        <w:rPr>
          <w:rFonts w:ascii="Arial" w:cs="Arial" w:eastAsia="Arial" w:hAnsi="Arial"/>
          <w:sz w:val="22"/>
          <w:szCs w:val="22"/>
        </w:rPr>
        <w:t xml:space="preserve">Simulates uploading the document to the Veea proxy for redaction.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Arial" w:cs="Arial" w:eastAsia="Arial" w:hAnsi="Arial"/>
                <w:sz w:val="20"/>
                <w:szCs w:val="20"/>
              </w:rPr>
              <w:t xml:space="preserve">Param</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file: File object</w:t>
            </w:r>
          </w:p>
        </w:tc>
      </w:tr>
      <w:tr>
        <w:tc>
          <w:tcPr>
            <w:tcW w:type="dxa" w:w="4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Arial" w:cs="Arial" w:eastAsia="Arial" w:hAnsi="Arial"/>
                <w:sz w:val="20"/>
                <w:szCs w:val="20"/>
              </w:rPr>
              <w:t xml:space="preserve">Returns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Promise&lt;{ jobId: string }&gt;</w:t>
            </w:r>
          </w:p>
        </w:tc>
      </w:tr>
      <w:tr>
        <w:tc>
          <w:tcPr>
            <w:tcW w:type="dxa" w:w="4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Arial" w:cs="Arial" w:eastAsia="Arial" w:hAnsi="Arial"/>
                <w:sz w:val="20"/>
                <w:szCs w:val="20"/>
              </w:rPr>
              <w:t xml:space="preserve">Behavior</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Resolves after 1200ms with { jobId: "mock-job-001" }</w:t>
            </w:r>
          </w:p>
        </w:tc>
      </w:tr>
      <w:tr>
        <w:tc>
          <w:tcPr>
            <w:tcW w:type="dxa" w:w="4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Arial" w:cs="Arial" w:eastAsia="Arial" w:hAnsi="Arial"/>
                <w:sz w:val="20"/>
                <w:szCs w:val="20"/>
              </w:rPr>
              <w:t xml:space="preserve">Real endpoint</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POST /upload — multipart/form-data</w:t>
            </w:r>
          </w:p>
        </w:tc>
      </w:tr>
      <w:tr>
        <w:tc>
          <w:tcPr>
            <w:tcW w:type="dxa" w:w="4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Arial" w:cs="Arial" w:eastAsia="Arial" w:hAnsi="Arial"/>
                <w:sz w:val="20"/>
                <w:szCs w:val="20"/>
              </w:rPr>
              <w:t xml:space="preserve">Error case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Rejects with Error("Upload failed") if file.size &gt; 20MB</w:t>
            </w:r>
          </w:p>
        </w:tc>
      </w:tr>
    </w:tbl>
    <w:p>
      <w:pPr>
        <w:pStyle w:val="Heading2"/>
        <w:spacing w:after="80" w:before="280"/>
      </w:pPr>
      <w:r>
        <w:rPr>
          <w:rFonts w:ascii="Arial" w:cs="Arial" w:eastAsia="Arial" w:hAnsi="Arial"/>
          <w:b/>
          <w:bCs/>
          <w:color w:val="161616"/>
          <w:sz w:val="26"/>
          <w:szCs w:val="26"/>
        </w:rPr>
        <w:t xml:space="preserve">5.3 mockAuditResults()</w:t>
      </w:r>
    </w:p>
    <w:p>
      <w:pPr>
        <w:spacing w:after="100" w:before="60"/>
      </w:pPr>
      <w:r>
        <w:rPr>
          <w:rFonts w:ascii="Arial" w:cs="Arial" w:eastAsia="Arial" w:hAnsi="Arial"/>
          <w:sz w:val="22"/>
          <w:szCs w:val="22"/>
        </w:rPr>
        <w:t xml:space="preserve">Returns the full array of HIPAA violation findings for the current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Arial" w:cs="Arial" w:eastAsia="Arial" w:hAnsi="Arial"/>
                <w:sz w:val="20"/>
                <w:szCs w:val="20"/>
              </w:rPr>
              <w:t xml:space="preserve">Returns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Promise&lt;Finding[]&gt;</w:t>
            </w:r>
          </w:p>
        </w:tc>
      </w:tr>
      <w:tr>
        <w:tc>
          <w:tcPr>
            <w:tcW w:type="dxa" w:w="4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Arial" w:cs="Arial" w:eastAsia="Arial" w:hAnsi="Arial"/>
                <w:sz w:val="20"/>
                <w:szCs w:val="20"/>
              </w:rPr>
              <w:t xml:space="preserve">Behavior</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Resolves after 2000ms with MOCK_FINDINGS array (see §5.5)</w:t>
            </w:r>
          </w:p>
        </w:tc>
      </w:tr>
      <w:tr>
        <w:tc>
          <w:tcPr>
            <w:tcW w:type="dxa" w:w="4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Arial" w:cs="Arial" w:eastAsia="Arial" w:hAnsi="Arial"/>
                <w:sz w:val="20"/>
                <w:szCs w:val="20"/>
              </w:rPr>
              <w:t xml:space="preserve">Real endpoint</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GET /audit-results?jobId={jobId}</w:t>
            </w:r>
          </w:p>
        </w:tc>
      </w:tr>
    </w:tbl>
    <w:p>
      <w:pPr>
        <w:pStyle w:val="Heading2"/>
        <w:spacing w:after="80" w:before="280"/>
      </w:pPr>
      <w:r>
        <w:rPr>
          <w:rFonts w:ascii="Arial" w:cs="Arial" w:eastAsia="Arial" w:hAnsi="Arial"/>
          <w:b/>
          <w:bCs/>
          <w:color w:val="161616"/>
          <w:sz w:val="26"/>
          <w:szCs w:val="26"/>
        </w:rPr>
        <w:t xml:space="preserve">5.4 mockFlush()</w:t>
      </w:r>
    </w:p>
    <w:p>
      <w:pPr>
        <w:spacing w:after="100" w:before="60"/>
      </w:pPr>
      <w:r>
        <w:rPr>
          <w:rFonts w:ascii="Arial" w:cs="Arial" w:eastAsia="Arial" w:hAnsi="Arial"/>
          <w:sz w:val="22"/>
          <w:szCs w:val="22"/>
        </w:rPr>
        <w:t xml:space="preserve">Wipes the current session on the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Arial" w:cs="Arial" w:eastAsia="Arial" w:hAnsi="Arial"/>
                <w:sz w:val="20"/>
                <w:szCs w:val="20"/>
              </w:rPr>
              <w:t xml:space="preserve">Returns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Promise&lt;void&gt;</w:t>
            </w:r>
          </w:p>
        </w:tc>
      </w:tr>
      <w:tr>
        <w:tc>
          <w:tcPr>
            <w:tcW w:type="dxa" w:w="4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Arial" w:cs="Arial" w:eastAsia="Arial" w:hAnsi="Arial"/>
                <w:sz w:val="20"/>
                <w:szCs w:val="20"/>
              </w:rPr>
              <w:t xml:space="preserve">Behavior</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Resolves after 300ms. Client resets all state after resolution.</w:t>
            </w:r>
          </w:p>
        </w:tc>
      </w:tr>
      <w:tr>
        <w:tc>
          <w:tcPr>
            <w:tcW w:type="dxa" w:w="4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Arial" w:cs="Arial" w:eastAsia="Arial" w:hAnsi="Arial"/>
                <w:sz w:val="20"/>
                <w:szCs w:val="20"/>
              </w:rPr>
              <w:t xml:space="preserve">Real endpoint</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POST /flush</w:t>
            </w:r>
          </w:p>
        </w:tc>
      </w:tr>
    </w:tbl>
    <w:p>
      <w:pPr>
        <w:pStyle w:val="Heading2"/>
        <w:spacing w:after="80" w:before="280"/>
      </w:pPr>
      <w:r>
        <w:rPr>
          <w:rFonts w:ascii="Arial" w:cs="Arial" w:eastAsia="Arial" w:hAnsi="Arial"/>
          <w:b/>
          <w:bCs/>
          <w:color w:val="161616"/>
          <w:sz w:val="26"/>
          <w:szCs w:val="26"/>
        </w:rPr>
        <w:t xml:space="preserve">5.5 MOCK_FINDINGS — Data Shape</w:t>
      </w:r>
    </w:p>
    <w:p>
      <w:pPr>
        <w:spacing w:after="100" w:before="60"/>
      </w:pPr>
      <w:r>
        <w:rPr>
          <w:rFonts w:ascii="Arial" w:cs="Arial" w:eastAsia="Arial" w:hAnsi="Arial"/>
          <w:sz w:val="22"/>
          <w:szCs w:val="22"/>
        </w:rPr>
        <w:t xml:space="preserve">Each object in the findings array conforms to the Finding type. The mock array must contain at least one of each severity for demo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Field</w:t>
            </w:r>
          </w:p>
        </w:tc>
        <w:tc>
          <w:tcPr>
            <w:tcW w:type="dxa" w:w="180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Type</w:t>
            </w:r>
          </w:p>
        </w:tc>
        <w:tc>
          <w:tcPr>
            <w:tcW w:type="dxa" w:w="536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Values / Notes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Unique ID e.g. "F-001"</w:t>
            </w:r>
          </w:p>
        </w:tc>
      </w:tr>
      <w:tr>
        <w:tc>
          <w:tcPr>
            <w:tcW w:type="dxa" w:w="2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severity</w:t>
            </w:r>
          </w:p>
        </w:tc>
        <w:tc>
          <w:tcPr>
            <w:tcW w:type="dxa" w:w="18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"CRITICAL" | "WARNING" | "INFO"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category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e.g. "Patient Identifier", "Date of Birth", "Insurance ID"</w:t>
            </w:r>
          </w:p>
        </w:tc>
      </w:tr>
      <w:tr>
        <w:tc>
          <w:tcPr>
            <w:tcW w:type="dxa" w:w="2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description</w:t>
            </w:r>
          </w:p>
        </w:tc>
        <w:tc>
          <w:tcPr>
            <w:tcW w:type="dxa" w:w="18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Human-readable finding. 1–2 sentences.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location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e.g. "Page 2, Paragraph 4"</w:t>
            </w:r>
          </w:p>
        </w:tc>
      </w:tr>
      <w:tr>
        <w:tc>
          <w:tcPr>
            <w:tcW w:type="dxa" w:w="2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redactedToken</w:t>
            </w:r>
          </w:p>
        </w:tc>
        <w:tc>
          <w:tcPr>
            <w:tcW w:type="dxa" w:w="18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The masked value shown in overlay, e.g. "[NAME-A7F2]"</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originalValue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The real value — only shown when reIdEnabled === true</w:t>
            </w:r>
          </w:p>
        </w:tc>
      </w:tr>
      <w:tr>
        <w:tc>
          <w:tcPr>
            <w:tcW w:type="dxa" w:w="2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recommendation</w:t>
            </w:r>
          </w:p>
        </w:tc>
        <w:tc>
          <w:tcPr>
            <w:tcW w:type="dxa" w:w="18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Remediation action. 1 sentence.</w:t>
            </w:r>
          </w:p>
        </w:tc>
      </w:tr>
    </w:tbl>
    <w:p>
      <w:pPr>
        <w:spacing w:after="100" w:before="60"/>
      </w:pPr>
      <w:r>
        <w:rPr>
          <w:rFonts w:ascii="Arial" w:cs="Arial" w:eastAsia="Arial" w:hAnsi="Arial"/>
          <w:sz w:val="22"/>
          <w:szCs w:val="22"/>
        </w:rPr>
        <w:t xml:space="preserve">Minimum mock dataset — include exactly these 4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760"/>
        <w:gridCol w:w="2800"/>
        <w:gridCol w:w="3360"/>
      </w:tblGrid>
      <w:tr>
        <w:tc>
          <w:tcPr>
            <w:tcW w:type="dxa" w:w="144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id</w:t>
            </w:r>
          </w:p>
        </w:tc>
        <w:tc>
          <w:tcPr>
            <w:tcW w:type="dxa" w:w="176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severity</w:t>
            </w:r>
          </w:p>
        </w:tc>
        <w:tc>
          <w:tcPr>
            <w:tcW w:type="dxa" w:w="280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category</w:t>
            </w:r>
          </w:p>
        </w:tc>
        <w:tc>
          <w:tcPr>
            <w:tcW w:type="dxa" w:w="336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redactedToken</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F-001</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CRITICAL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Patient Name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[NAME-A7F2]</w:t>
            </w:r>
          </w:p>
        </w:tc>
      </w:tr>
      <w:tr>
        <w:tc>
          <w:tcPr>
            <w:tcW w:type="dxa" w:w="144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F-002</w:t>
            </w:r>
          </w:p>
        </w:tc>
        <w:tc>
          <w:tcPr>
            <w:tcW w:type="dxa" w:w="1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CRITICAL</w:t>
            </w:r>
          </w:p>
        </w:tc>
        <w:tc>
          <w:tcPr>
            <w:tcW w:type="dxa" w:w="28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Social Security Number</w:t>
            </w:r>
          </w:p>
        </w:tc>
        <w:tc>
          <w:tcPr>
            <w:tcW w:type="dxa" w:w="33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[SSN-B3D1]</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F-003</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WARNING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Date of Birth</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[DOB-C9E4]</w:t>
            </w:r>
          </w:p>
        </w:tc>
      </w:tr>
      <w:tr>
        <w:tc>
          <w:tcPr>
            <w:tcW w:type="dxa" w:w="144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F-004</w:t>
            </w:r>
          </w:p>
        </w:tc>
        <w:tc>
          <w:tcPr>
            <w:tcW w:type="dxa" w:w="1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INFO</w:t>
            </w:r>
          </w:p>
        </w:tc>
        <w:tc>
          <w:tcPr>
            <w:tcW w:type="dxa" w:w="28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Provider NPI</w:t>
            </w:r>
          </w:p>
        </w:tc>
        <w:tc>
          <w:tcPr>
            <w:tcW w:type="dxa" w:w="33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[NPI-D2F8]</w:t>
            </w:r>
          </w:p>
        </w:tc>
      </w:tr>
    </w:tbl>
    <w:p>
      <w:pPr>
        <w:pBdr>
          <w:bottom w:val="single" w:color="E0E0E0" w:sz="4" w:space="1"/>
        </w:pBdr>
        <w:spacing w:after="160" w:before="160"/>
      </w:pPr>
    </w:p>
    <w:p>
      <w:pPr>
        <w:pStyle w:val="Heading1"/>
        <w:spacing w:after="120" w:before="360"/>
      </w:pPr>
      <w:r>
        <w:rPr>
          <w:rFonts w:ascii="Arial" w:cs="Arial" w:eastAsia="Arial" w:hAnsi="Arial"/>
          <w:b/>
          <w:bCs/>
          <w:color w:val="0F62FE"/>
          <w:sz w:val="32"/>
          <w:szCs w:val="32"/>
        </w:rPr>
        <w:t xml:space="preserve">6. Component Specifications</w:t>
      </w:r>
    </w:p>
    <w:p>
      <w:pPr>
        <w:pStyle w:val="Heading2"/>
        <w:spacing w:after="80" w:before="280"/>
      </w:pPr>
      <w:r>
        <w:rPr>
          <w:rFonts w:ascii="Arial" w:cs="Arial" w:eastAsia="Arial" w:hAnsi="Arial"/>
          <w:b/>
          <w:bCs/>
          <w:color w:val="161616"/>
          <w:sz w:val="26"/>
          <w:szCs w:val="26"/>
        </w:rPr>
        <w:t xml:space="preserve">6.1 AppShell.jsx</w:t>
      </w:r>
    </w:p>
    <w:p>
      <w:pPr>
        <w:spacing w:after="100" w:before="60"/>
      </w:pPr>
      <w:r>
        <w:rPr>
          <w:rFonts w:ascii="Arial" w:cs="Arial" w:eastAsia="Arial" w:hAnsi="Arial"/>
          <w:sz w:val="22"/>
          <w:szCs w:val="22"/>
        </w:rPr>
        <w:t xml:space="preserve">The outermost layout wrapper. Renders the IBM Carbon Header at the top and a 3-column CSS grid below it for the three panels.</w:t>
      </w:r>
    </w:p>
    <w:p>
      <w:pPr>
        <w:spacing w:after="40" w:before="160"/>
      </w:pPr>
      <w:r>
        <w:rPr>
          <w:rFonts w:ascii="Arial" w:cs="Arial" w:eastAsia="Arial" w:hAnsi="Arial"/>
          <w:b/>
          <w:bCs/>
          <w:color w:val="6F6F6F"/>
          <w:sz w:val="18"/>
          <w:szCs w:val="18"/>
        </w:rPr>
        <w:t xml:space="preserve">PROPS</w:t>
      </w:r>
    </w:p>
    <w:p>
      <w:pPr>
        <w:spacing w:after="100" w:before="60"/>
      </w:pPr>
      <w:r>
        <w:rPr>
          <w:rFonts w:ascii="Arial" w:cs="Arial" w:eastAsia="Arial" w:hAnsi="Arial"/>
          <w:sz w:val="22"/>
          <w:szCs w:val="22"/>
        </w:rPr>
        <w:t xml:space="preserve">None — AppShell uses &lt;Outlet /&gt; from React Router to render DashboardPage.</w:t>
      </w:r>
    </w:p>
    <w:p>
      <w:pPr>
        <w:spacing w:after="40" w:before="160"/>
      </w:pPr>
      <w:r>
        <w:rPr>
          <w:rFonts w:ascii="Arial" w:cs="Arial" w:eastAsia="Arial" w:hAnsi="Arial"/>
          <w:b/>
          <w:bCs/>
          <w:color w:val="6F6F6F"/>
          <w:sz w:val="18"/>
          <w:szCs w:val="18"/>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Arial" w:cs="Arial" w:eastAsia="Arial" w:hAnsi="Arial"/>
                <w:sz w:val="20"/>
                <w:szCs w:val="20"/>
              </w:rPr>
              <w:t xml:space="preserve">Header height</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48px — Carbon standard</w:t>
            </w:r>
          </w:p>
        </w:tc>
      </w:tr>
      <w:tr>
        <w:tc>
          <w:tcPr>
            <w:tcW w:type="dxa" w:w="4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Arial" w:cs="Arial" w:eastAsia="Arial" w:hAnsi="Arial"/>
                <w:sz w:val="20"/>
                <w:szCs w:val="20"/>
              </w:rPr>
              <w:t xml:space="preserve">Grid</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display: grid; grid-template-columns: 320px 1fr 380px</w:t>
            </w:r>
          </w:p>
        </w:tc>
      </w:tr>
      <w:tr>
        <w:tc>
          <w:tcPr>
            <w:tcW w:type="dxa" w:w="4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Arial" w:cs="Arial" w:eastAsia="Arial" w:hAnsi="Arial"/>
                <w:sz w:val="20"/>
                <w:szCs w:val="20"/>
              </w:rPr>
              <w:t xml:space="preserve">Height</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100vh minus 48px header — panels must not overflow or scroll the outer shell</w:t>
            </w:r>
          </w:p>
        </w:tc>
      </w:tr>
      <w:tr>
        <w:tc>
          <w:tcPr>
            <w:tcW w:type="dxa" w:w="4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Arial" w:cs="Arial" w:eastAsia="Arial" w:hAnsi="Arial"/>
                <w:sz w:val="20"/>
                <w:szCs w:val="20"/>
              </w:rPr>
              <w:t xml:space="preserve">Background</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#F4F4F4 (Carbon Gray 10)</w:t>
            </w:r>
          </w:p>
        </w:tc>
      </w:tr>
    </w:tbl>
    <w:p>
      <w:pPr>
        <w:spacing w:after="40" w:before="160"/>
      </w:pPr>
      <w:r>
        <w:rPr>
          <w:rFonts w:ascii="Arial" w:cs="Arial" w:eastAsia="Arial" w:hAnsi="Arial"/>
          <w:b/>
          <w:bCs/>
          <w:color w:val="6F6F6F"/>
          <w:sz w:val="18"/>
          <w:szCs w:val="18"/>
        </w:rPr>
        <w:t xml:space="preserve">CARBON COMPONENTS USED</w:t>
      </w:r>
    </w:p>
    <w:p>
      <w:pPr>
        <w:pStyle w:val="ListParagraph"/>
        <w:numPr>
          <w:ilvl w:val="0"/>
          <w:numId w:val="2"/>
        </w:numPr>
        <w:spacing w:after="40" w:before="40"/>
      </w:pPr>
      <w:r>
        <w:rPr>
          <w:rFonts w:ascii="Arial" w:cs="Arial" w:eastAsia="Arial" w:hAnsi="Arial"/>
          <w:sz w:val="22"/>
          <w:szCs w:val="22"/>
        </w:rPr>
        <w:t xml:space="preserve">Header, HeaderName — brand mark with shield icon</w:t>
      </w:r>
    </w:p>
    <w:p>
      <w:pPr>
        <w:pStyle w:val="ListParagraph"/>
        <w:numPr>
          <w:ilvl w:val="0"/>
          <w:numId w:val="2"/>
        </w:numPr>
        <w:spacing w:after="40" w:before="40"/>
      </w:pPr>
      <w:r>
        <w:rPr>
          <w:rFonts w:ascii="Arial" w:cs="Arial" w:eastAsia="Arial" w:hAnsi="Arial"/>
          <w:sz w:val="22"/>
          <w:szCs w:val="22"/>
        </w:rPr>
        <w:t xml:space="preserve">HeaderGlobalBar — hosts StatusBar on the right</w:t>
      </w:r>
    </w:p>
    <w:p>
      <w:pPr>
        <w:pStyle w:val="Heading2"/>
        <w:spacing w:after="80" w:before="280"/>
      </w:pPr>
      <w:r>
        <w:rPr>
          <w:rFonts w:ascii="Arial" w:cs="Arial" w:eastAsia="Arial" w:hAnsi="Arial"/>
          <w:b/>
          <w:bCs/>
          <w:color w:val="161616"/>
          <w:sz w:val="26"/>
          <w:szCs w:val="26"/>
        </w:rPr>
        <w:t xml:space="preserve">6.2 StatusBar.jsx</w:t>
      </w:r>
    </w:p>
    <w:p>
      <w:pPr>
        <w:spacing w:after="100" w:before="60"/>
      </w:pPr>
      <w:r>
        <w:rPr>
          <w:rFonts w:ascii="Arial" w:cs="Arial" w:eastAsia="Arial" w:hAnsi="Arial"/>
          <w:sz w:val="22"/>
          <w:szCs w:val="22"/>
        </w:rPr>
        <w:t xml:space="preserve">Calls checkProxyStatus() on mount and displays a Carbon Tag to show whether the Veea proxy is reachable.</w:t>
      </w:r>
    </w:p>
    <w:p>
      <w:pPr>
        <w:spacing w:after="40" w:before="160"/>
      </w:pPr>
      <w:r>
        <w:rPr>
          <w:rFonts w:ascii="Arial" w:cs="Arial" w:eastAsia="Arial" w:hAnsi="Arial"/>
          <w:b/>
          <w:bCs/>
          <w:color w:val="6F6F6F"/>
          <w:sz w:val="18"/>
          <w:szCs w:val="18"/>
        </w:rPr>
        <w:t xml:space="preserve">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status</w:t>
            </w:r>
          </w:p>
        </w:tc>
        <w:tc>
          <w:tcPr>
            <w:tcW w:type="dxa" w:w="240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Tag type</w:t>
            </w:r>
          </w:p>
        </w:tc>
        <w:tc>
          <w:tcPr>
            <w:tcW w:type="dxa" w:w="456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Label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checking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gray</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Checking proxy…</w:t>
            </w:r>
          </w:p>
        </w:tc>
      </w:tr>
      <w:tr>
        <w:tc>
          <w:tcPr>
            <w:tcW w:type="dxa" w:w="2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online</w:t>
            </w:r>
          </w:p>
        </w:tc>
        <w:tc>
          <w:tcPr>
            <w:tcW w:type="dxa" w:w="2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green</w:t>
            </w:r>
          </w:p>
        </w:tc>
        <w:tc>
          <w:tcPr>
            <w:tcW w:type="dxa" w:w="45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Veea Secure — Online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offline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Veea Proxy — Offline</w:t>
            </w:r>
          </w:p>
        </w:tc>
      </w:tr>
    </w:tbl>
    <w:p>
      <w:pPr>
        <w:pStyle w:val="Heading2"/>
        <w:spacing w:after="80" w:before="280"/>
      </w:pPr>
      <w:r>
        <w:rPr>
          <w:rFonts w:ascii="Arial" w:cs="Arial" w:eastAsia="Arial" w:hAnsi="Arial"/>
          <w:b/>
          <w:bCs/>
          <w:color w:val="161616"/>
          <w:sz w:val="26"/>
          <w:szCs w:val="26"/>
        </w:rPr>
        <w:t xml:space="preserve">6.3 IntakeZone.jsx</w:t>
      </w:r>
    </w:p>
    <w:p>
      <w:pPr>
        <w:spacing w:after="100" w:before="60"/>
      </w:pPr>
      <w:r>
        <w:rPr>
          <w:rFonts w:ascii="Arial" w:cs="Arial" w:eastAsia="Arial" w:hAnsi="Arial"/>
          <w:sz w:val="22"/>
          <w:szCs w:val="22"/>
        </w:rPr>
        <w:t xml:space="preserve">Left panel. Owns the file selection and drives the upload → redact → audit sequence. Lifts state changes upward via callbacks.</w:t>
      </w:r>
    </w:p>
    <w:p>
      <w:pPr>
        <w:spacing w:after="40" w:before="160"/>
      </w:pPr>
      <w:r>
        <w:rPr>
          <w:rFonts w:ascii="Arial" w:cs="Arial" w:eastAsia="Arial" w:hAnsi="Arial"/>
          <w:b/>
          <w:bCs/>
          <w:color w:val="6F6F6F"/>
          <w:sz w:val="18"/>
          <w:szCs w:val="18"/>
        </w:rPr>
        <w:t xml:space="preserve">PROPS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Prop</w:t>
            </w:r>
          </w:p>
        </w:tc>
        <w:tc>
          <w:tcPr>
            <w:tcW w:type="dxa" w:w="160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Type</w:t>
            </w:r>
          </w:p>
        </w:tc>
        <w:tc>
          <w:tcPr>
            <w:tcW w:type="dxa" w:w="536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auditState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Current state machine value</w:t>
            </w:r>
          </w:p>
        </w:tc>
      </w:tr>
      <w:tr>
        <w:tc>
          <w:tcPr>
            <w:tcW w:type="dxa" w:w="2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setAuditState</w:t>
            </w:r>
          </w:p>
        </w:tc>
        <w:tc>
          <w:tcPr>
            <w:tcW w:type="dxa" w:w="1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function</w:t>
            </w:r>
          </w:p>
        </w:tc>
        <w:tc>
          <w:tcPr>
            <w:tcW w:type="dxa" w:w="53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State setter — called to advance the machine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setUploadedFile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function</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Called with { name, objectUrl } after upload</w:t>
            </w:r>
          </w:p>
        </w:tc>
      </w:tr>
      <w:tr>
        <w:tc>
          <w:tcPr>
            <w:tcW w:type="dxa" w:w="2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setAuditFindings</w:t>
            </w:r>
          </w:p>
        </w:tc>
        <w:tc>
          <w:tcPr>
            <w:tcW w:type="dxa" w:w="1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function</w:t>
            </w:r>
          </w:p>
        </w:tc>
        <w:tc>
          <w:tcPr>
            <w:tcW w:type="dxa" w:w="53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Called with Finding[] after audit completes</w:t>
            </w:r>
          </w:p>
        </w:tc>
      </w:tr>
    </w:tbl>
    <w:p>
      <w:pPr>
        <w:spacing w:after="40" w:before="160"/>
      </w:pPr>
      <w:r>
        <w:rPr>
          <w:rFonts w:ascii="Arial" w:cs="Arial" w:eastAsia="Arial" w:hAnsi="Arial"/>
          <w:b/>
          <w:bCs/>
          <w:color w:val="6F6F6F"/>
          <w:sz w:val="18"/>
          <w:szCs w:val="18"/>
        </w:rPr>
        <w:t xml:space="preserve">BEHAVIOUR</w:t>
      </w:r>
    </w:p>
    <w:p>
      <w:pPr>
        <w:pStyle w:val="ListParagraph"/>
        <w:numPr>
          <w:ilvl w:val="0"/>
          <w:numId w:val="2"/>
        </w:numPr>
        <w:spacing w:after="40" w:before="40"/>
      </w:pPr>
      <w:r>
        <w:rPr>
          <w:rFonts w:ascii="Arial" w:cs="Arial" w:eastAsia="Arial" w:hAnsi="Arial"/>
          <w:sz w:val="22"/>
          <w:szCs w:val="22"/>
        </w:rPr>
        <w:t xml:space="preserve">Accept only .pdf and .docx — reject all other types with an inline error message</w:t>
      </w:r>
    </w:p>
    <w:p>
      <w:pPr>
        <w:pStyle w:val="ListParagraph"/>
        <w:numPr>
          <w:ilvl w:val="0"/>
          <w:numId w:val="2"/>
        </w:numPr>
        <w:spacing w:after="40" w:before="40"/>
      </w:pPr>
      <w:r>
        <w:rPr>
          <w:rFonts w:ascii="Arial" w:cs="Arial" w:eastAsia="Arial" w:hAnsi="Arial"/>
          <w:sz w:val="22"/>
          <w:szCs w:val="22"/>
        </w:rPr>
        <w:t xml:space="preserve">Show DropZone child when auditState is "idle"</w:t>
      </w:r>
    </w:p>
    <w:p>
      <w:pPr>
        <w:pStyle w:val="ListParagraph"/>
        <w:numPr>
          <w:ilvl w:val="0"/>
          <w:numId w:val="2"/>
        </w:numPr>
        <w:spacing w:after="40" w:before="40"/>
      </w:pPr>
      <w:r>
        <w:rPr>
          <w:rFonts w:ascii="Arial" w:cs="Arial" w:eastAsia="Arial" w:hAnsi="Arial"/>
          <w:sz w:val="22"/>
          <w:szCs w:val="22"/>
        </w:rPr>
        <w:t xml:space="preserve">When auditState is processing, replace DropZone with a Carbon InlineLoading component showing the current stage label</w:t>
      </w:r>
    </w:p>
    <w:p>
      <w:pPr>
        <w:pStyle w:val="ListParagraph"/>
        <w:numPr>
          <w:ilvl w:val="0"/>
          <w:numId w:val="2"/>
        </w:numPr>
        <w:spacing w:after="40" w:before="40"/>
      </w:pPr>
      <w:r>
        <w:rPr>
          <w:rFonts w:ascii="Arial" w:cs="Arial" w:eastAsia="Arial" w:hAnsi="Arial"/>
          <w:sz w:val="22"/>
          <w:szCs w:val="22"/>
        </w:rPr>
        <w:t xml:space="preserve">When auditState is "done", show a success summary: file name + finding count</w:t>
      </w:r>
    </w:p>
    <w:p>
      <w:pPr>
        <w:pStyle w:val="ListParagraph"/>
        <w:numPr>
          <w:ilvl w:val="0"/>
          <w:numId w:val="2"/>
        </w:numPr>
        <w:spacing w:after="40" w:before="40"/>
      </w:pPr>
      <w:r>
        <w:rPr>
          <w:rFonts w:ascii="Arial" w:cs="Arial" w:eastAsia="Arial" w:hAnsi="Arial"/>
          <w:sz w:val="22"/>
          <w:szCs w:val="22"/>
        </w:rPr>
        <w:t xml:space="preserve">Accepted file size limit: 20MB — reject with error if exceeded</w:t>
      </w:r>
    </w:p>
    <w:p>
      <w:pPr>
        <w:spacing w:after="40" w:before="160"/>
      </w:pPr>
      <w:r>
        <w:rPr>
          <w:rFonts w:ascii="Arial" w:cs="Arial" w:eastAsia="Arial" w:hAnsi="Arial"/>
          <w:b/>
          <w:bCs/>
          <w:color w:val="6F6F6F"/>
          <w:sz w:val="18"/>
          <w:szCs w:val="18"/>
        </w:rPr>
        <w:t xml:space="preserve">STAGE LABELS FOR INLINELOADING</w:t>
      </w:r>
    </w:p>
    <w:p>
      <w:pPr>
        <w:pStyle w:val="ListParagraph"/>
        <w:numPr>
          <w:ilvl w:val="0"/>
          <w:numId w:val="2"/>
        </w:numPr>
        <w:spacing w:after="40" w:before="40"/>
      </w:pPr>
      <w:r>
        <w:rPr>
          <w:rFonts w:ascii="Arial" w:cs="Arial" w:eastAsia="Arial" w:hAnsi="Arial"/>
          <w:sz w:val="22"/>
          <w:szCs w:val="22"/>
        </w:rPr>
        <w:t xml:space="preserve">"uploading" → Sending to Veea proxy…</w:t>
      </w:r>
    </w:p>
    <w:p>
      <w:pPr>
        <w:pStyle w:val="ListParagraph"/>
        <w:numPr>
          <w:ilvl w:val="0"/>
          <w:numId w:val="2"/>
        </w:numPr>
        <w:spacing w:after="40" w:before="40"/>
      </w:pPr>
      <w:r>
        <w:rPr>
          <w:rFonts w:ascii="Arial" w:cs="Arial" w:eastAsia="Arial" w:hAnsi="Arial"/>
          <w:sz w:val="22"/>
          <w:szCs w:val="22"/>
        </w:rPr>
        <w:t xml:space="preserve">"redacting" → Redacting PHI identifiers…</w:t>
      </w:r>
    </w:p>
    <w:p>
      <w:pPr>
        <w:pStyle w:val="ListParagraph"/>
        <w:numPr>
          <w:ilvl w:val="0"/>
          <w:numId w:val="2"/>
        </w:numPr>
        <w:spacing w:after="40" w:before="40"/>
      </w:pPr>
      <w:r>
        <w:rPr>
          <w:rFonts w:ascii="Arial" w:cs="Arial" w:eastAsia="Arial" w:hAnsi="Arial"/>
          <w:sz w:val="22"/>
          <w:szCs w:val="22"/>
        </w:rPr>
        <w:t xml:space="preserve">"auditing" → AI is auditing document…</w:t>
      </w:r>
    </w:p>
    <w:p>
      <w:pPr>
        <w:pStyle w:val="Heading2"/>
        <w:spacing w:after="80" w:before="280"/>
      </w:pPr>
      <w:r>
        <w:rPr>
          <w:rFonts w:ascii="Arial" w:cs="Arial" w:eastAsia="Arial" w:hAnsi="Arial"/>
          <w:b/>
          <w:bCs/>
          <w:color w:val="161616"/>
          <w:sz w:val="26"/>
          <w:szCs w:val="26"/>
        </w:rPr>
        <w:t xml:space="preserve">6.4 DropZone.jsx</w:t>
      </w:r>
    </w:p>
    <w:p>
      <w:pPr>
        <w:spacing w:after="100" w:before="60"/>
      </w:pPr>
      <w:r>
        <w:rPr>
          <w:rFonts w:ascii="Arial" w:cs="Arial" w:eastAsia="Arial" w:hAnsi="Arial"/>
          <w:sz w:val="22"/>
          <w:szCs w:val="22"/>
        </w:rPr>
        <w:t xml:space="preserve">Purely presentational drag-and-drop target rendered inside IntakeZone. Handles drag events and click-to-browse.</w:t>
      </w:r>
    </w:p>
    <w:p>
      <w:pPr>
        <w:spacing w:after="40" w:before="160"/>
      </w:pPr>
      <w:r>
        <w:rPr>
          <w:rFonts w:ascii="Arial" w:cs="Arial" w:eastAsia="Arial" w:hAnsi="Arial"/>
          <w:b/>
          <w:bCs/>
          <w:color w:val="6F6F6F"/>
          <w:sz w:val="18"/>
          <w:szCs w:val="18"/>
        </w:rPr>
        <w:t xml:space="preserve">PROPS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Prop</w:t>
            </w:r>
          </w:p>
        </w:tc>
        <w:tc>
          <w:tcPr>
            <w:tcW w:type="dxa" w:w="160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Type</w:t>
            </w:r>
          </w:p>
        </w:tc>
        <w:tc>
          <w:tcPr>
            <w:tcW w:type="dxa" w:w="576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onFile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function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Called with a File object when user drops or selects</w:t>
            </w:r>
          </w:p>
        </w:tc>
      </w:tr>
      <w:tr>
        <w:tc>
          <w:tcPr>
            <w:tcW w:type="dxa" w:w="2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disabled</w:t>
            </w:r>
          </w:p>
        </w:tc>
        <w:tc>
          <w:tcPr>
            <w:tcW w:type="dxa" w:w="1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boolean</w:t>
            </w:r>
          </w:p>
        </w:tc>
        <w:tc>
          <w:tcPr>
            <w:tcW w:type="dxa" w:w="5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True when auditState is not idle — prevents interaction</w:t>
            </w:r>
          </w:p>
        </w:tc>
      </w:tr>
    </w:tbl>
    <w:p>
      <w:pPr>
        <w:spacing w:after="40" w:before="160"/>
      </w:pPr>
      <w:r>
        <w:rPr>
          <w:rFonts w:ascii="Arial" w:cs="Arial" w:eastAsia="Arial" w:hAnsi="Arial"/>
          <w:b/>
          <w:bCs/>
          <w:color w:val="6F6F6F"/>
          <w:sz w:val="18"/>
          <w:szCs w:val="18"/>
        </w:rPr>
        <w:t xml:space="preserve">VISUAL STATES</w:t>
      </w:r>
    </w:p>
    <w:p>
      <w:pPr>
        <w:pStyle w:val="ListParagraph"/>
        <w:numPr>
          <w:ilvl w:val="0"/>
          <w:numId w:val="2"/>
        </w:numPr>
        <w:spacing w:after="40" w:before="40"/>
      </w:pPr>
      <w:r>
        <w:rPr>
          <w:rFonts w:ascii="Arial" w:cs="Arial" w:eastAsia="Arial" w:hAnsi="Arial"/>
          <w:sz w:val="22"/>
          <w:szCs w:val="22"/>
        </w:rPr>
        <w:t xml:space="preserve">Idle — dashed border #C6C6C6, white background, Upload icon + "Drop PDF or DOCX here" label</w:t>
      </w:r>
    </w:p>
    <w:p>
      <w:pPr>
        <w:pStyle w:val="ListParagraph"/>
        <w:numPr>
          <w:ilvl w:val="0"/>
          <w:numId w:val="2"/>
        </w:numPr>
        <w:spacing w:after="40" w:before="40"/>
      </w:pPr>
      <w:r>
        <w:rPr>
          <w:rFonts w:ascii="Arial" w:cs="Arial" w:eastAsia="Arial" w:hAnsi="Arial"/>
          <w:sz w:val="22"/>
          <w:szCs w:val="22"/>
        </w:rPr>
        <w:t xml:space="preserve">Drag active — dashed border #0F62FE, background #EDF5FF</w:t>
      </w:r>
    </w:p>
    <w:p>
      <w:pPr>
        <w:pStyle w:val="ListParagraph"/>
        <w:numPr>
          <w:ilvl w:val="0"/>
          <w:numId w:val="2"/>
        </w:numPr>
        <w:spacing w:after="40" w:before="40"/>
      </w:pPr>
      <w:r>
        <w:rPr>
          <w:rFonts w:ascii="Arial" w:cs="Arial" w:eastAsia="Arial" w:hAnsi="Arial"/>
          <w:sz w:val="22"/>
          <w:szCs w:val="22"/>
        </w:rPr>
        <w:t xml:space="preserve">Disabled — cursor: not-allowed, opacity 0.5</w:t>
      </w:r>
    </w:p>
    <w:p>
      <w:pPr>
        <w:pStyle w:val="Heading2"/>
        <w:spacing w:after="80" w:before="280"/>
      </w:pPr>
      <w:r>
        <w:rPr>
          <w:rFonts w:ascii="Arial" w:cs="Arial" w:eastAsia="Arial" w:hAnsi="Arial"/>
          <w:b/>
          <w:bCs/>
          <w:color w:val="161616"/>
          <w:sz w:val="26"/>
          <w:szCs w:val="26"/>
        </w:rPr>
        <w:t xml:space="preserve">6.5 DocumentViewer.jsx</w:t>
      </w:r>
    </w:p>
    <w:p>
      <w:pPr>
        <w:spacing w:after="100" w:before="60"/>
      </w:pPr>
      <w:r>
        <w:rPr>
          <w:rFonts w:ascii="Arial" w:cs="Arial" w:eastAsia="Arial" w:hAnsi="Arial"/>
          <w:sz w:val="22"/>
          <w:szCs w:val="22"/>
        </w:rPr>
        <w:t xml:space="preserve">Center panel. Renders the uploaded PDF using react-pdf and layers the SentinelOverlay on top. Also hosts the Re-ID toggle and FlushButton.</w:t>
      </w:r>
    </w:p>
    <w:p>
      <w:pPr>
        <w:spacing w:after="40" w:before="160"/>
      </w:pPr>
      <w:r>
        <w:rPr>
          <w:rFonts w:ascii="Arial" w:cs="Arial" w:eastAsia="Arial" w:hAnsi="Arial"/>
          <w:b/>
          <w:bCs/>
          <w:color w:val="6F6F6F"/>
          <w:sz w:val="18"/>
          <w:szCs w:val="18"/>
        </w:rPr>
        <w:t xml:space="preserve">PROPS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Prop</w:t>
            </w:r>
          </w:p>
        </w:tc>
        <w:tc>
          <w:tcPr>
            <w:tcW w:type="dxa" w:w="140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Type</w:t>
            </w:r>
          </w:p>
        </w:tc>
        <w:tc>
          <w:tcPr>
            <w:tcW w:type="dxa" w:w="556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uploadedFile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object | null</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name, objectUrl } — null shows empty state</w:t>
            </w:r>
          </w:p>
        </w:tc>
      </w:tr>
      <w:tr>
        <w:tc>
          <w:tcPr>
            <w:tcW w:type="dxa" w:w="2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auditFindings</w:t>
            </w:r>
          </w:p>
        </w:tc>
        <w:tc>
          <w:tcPr>
            <w:tcW w:type="dxa" w:w="1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Finding[]</w:t>
            </w:r>
          </w:p>
        </w:tc>
        <w:tc>
          <w:tcPr>
            <w:tcW w:type="dxa" w:w="55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Passed into SentinelOverlay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reIdEnabled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boolean</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Passed into SentinelOverlay</w:t>
            </w:r>
          </w:p>
        </w:tc>
      </w:tr>
      <w:tr>
        <w:tc>
          <w:tcPr>
            <w:tcW w:type="dxa" w:w="2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setReIdEnabled</w:t>
            </w:r>
          </w:p>
        </w:tc>
        <w:tc>
          <w:tcPr>
            <w:tcW w:type="dxa" w:w="1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function</w:t>
            </w:r>
          </w:p>
        </w:tc>
        <w:tc>
          <w:tcPr>
            <w:tcW w:type="dxa" w:w="55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Toggle handler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onFlush</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function</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Called by FlushButton after mockFlush() resolves</w:t>
            </w:r>
          </w:p>
        </w:tc>
      </w:tr>
      <w:tr>
        <w:tc>
          <w:tcPr>
            <w:tcW w:type="dxa" w:w="2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auditState</w:t>
            </w:r>
          </w:p>
        </w:tc>
        <w:tc>
          <w:tcPr>
            <w:tcW w:type="dxa" w:w="1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Used to show/hide toolbar and overlay</w:t>
            </w:r>
          </w:p>
        </w:tc>
      </w:tr>
    </w:tbl>
    <w:p>
      <w:pPr>
        <w:spacing w:after="40" w:before="160"/>
      </w:pPr>
      <w:r>
        <w:rPr>
          <w:rFonts w:ascii="Arial" w:cs="Arial" w:eastAsia="Arial" w:hAnsi="Arial"/>
          <w:b/>
          <w:bCs/>
          <w:color w:val="6F6F6F"/>
          <w:sz w:val="18"/>
          <w:szCs w:val="18"/>
        </w:rPr>
        <w:t xml:space="preserve">SECTIONS</w:t>
      </w:r>
    </w:p>
    <w:p>
      <w:pPr>
        <w:pStyle w:val="ListParagraph"/>
        <w:numPr>
          <w:ilvl w:val="0"/>
          <w:numId w:val="2"/>
        </w:numPr>
        <w:spacing w:after="40" w:before="40"/>
      </w:pPr>
      <w:r>
        <w:rPr>
          <w:rFonts w:ascii="Arial" w:cs="Arial" w:eastAsia="Arial" w:hAnsi="Arial"/>
          <w:sz w:val="22"/>
          <w:szCs w:val="22"/>
        </w:rPr>
        <w:t xml:space="preserve">Toolbar (top): filename label | Re-ID Toggle (Carbon Toggle) | FlushButton — visible only when auditState === "done"</w:t>
      </w:r>
    </w:p>
    <w:p>
      <w:pPr>
        <w:pStyle w:val="ListParagraph"/>
        <w:numPr>
          <w:ilvl w:val="0"/>
          <w:numId w:val="2"/>
        </w:numPr>
        <w:spacing w:after="40" w:before="40"/>
      </w:pPr>
      <w:r>
        <w:rPr>
          <w:rFonts w:ascii="Arial" w:cs="Arial" w:eastAsia="Arial" w:hAnsi="Arial"/>
          <w:sz w:val="22"/>
          <w:szCs w:val="22"/>
        </w:rPr>
        <w:t xml:space="preserve">Canvas area: react-pdf &lt;Document&gt; + &lt;Page&gt; — show empty state illustration when uploadedFile is null</w:t>
      </w:r>
    </w:p>
    <w:p>
      <w:pPr>
        <w:pStyle w:val="ListParagraph"/>
        <w:numPr>
          <w:ilvl w:val="0"/>
          <w:numId w:val="2"/>
        </w:numPr>
        <w:spacing w:after="40" w:before="40"/>
      </w:pPr>
      <w:r>
        <w:rPr>
          <w:rFonts w:ascii="Arial" w:cs="Arial" w:eastAsia="Arial" w:hAnsi="Arial"/>
          <w:sz w:val="22"/>
          <w:szCs w:val="22"/>
        </w:rPr>
        <w:t xml:space="preserve">Overlay: SentinelOverlay absolutely positioned over the PDF canvas</w:t>
      </w:r>
    </w:p>
    <w:p>
      <w:pPr>
        <w:pStyle w:val="Heading2"/>
        <w:spacing w:after="80" w:before="280"/>
      </w:pPr>
      <w:r>
        <w:rPr>
          <w:rFonts w:ascii="Arial" w:cs="Arial" w:eastAsia="Arial" w:hAnsi="Arial"/>
          <w:b/>
          <w:bCs/>
          <w:color w:val="161616"/>
          <w:sz w:val="26"/>
          <w:szCs w:val="26"/>
        </w:rPr>
        <w:t xml:space="preserve">6.6 SentinelOverlay.jsx</w:t>
      </w:r>
    </w:p>
    <w:p>
      <w:pPr>
        <w:spacing w:after="100" w:before="60"/>
      </w:pPr>
      <w:r>
        <w:rPr>
          <w:rFonts w:ascii="Arial" w:cs="Arial" w:eastAsia="Arial" w:hAnsi="Arial"/>
          <w:sz w:val="22"/>
          <w:szCs w:val="22"/>
        </w:rPr>
        <w:t xml:space="preserve">Renders coloured highlight chips for each finding over the PDF canvas. When reIdEnabled is false, shows redactedToken. When true, shows originalValue.</w:t>
      </w:r>
    </w:p>
    <w:p>
      <w:pPr>
        <w:spacing w:after="40" w:before="160"/>
      </w:pPr>
      <w:r>
        <w:rPr>
          <w:rFonts w:ascii="Arial" w:cs="Arial" w:eastAsia="Arial" w:hAnsi="Arial"/>
          <w:b/>
          <w:bCs/>
          <w:color w:val="6F6F6F"/>
          <w:sz w:val="18"/>
          <w:szCs w:val="18"/>
        </w:rPr>
        <w:t xml:space="preserve">PROPS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Prop</w:t>
            </w:r>
          </w:p>
        </w:tc>
        <w:tc>
          <w:tcPr>
            <w:tcW w:type="dxa" w:w="160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Type</w:t>
            </w:r>
          </w:p>
        </w:tc>
        <w:tc>
          <w:tcPr>
            <w:tcW w:type="dxa" w:w="536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findings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Finding[]</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All findings for this session</w:t>
            </w:r>
          </w:p>
        </w:tc>
      </w:tr>
      <w:tr>
        <w:tc>
          <w:tcPr>
            <w:tcW w:type="dxa" w:w="2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reIdEnabled</w:t>
            </w:r>
          </w:p>
        </w:tc>
        <w:tc>
          <w:tcPr>
            <w:tcW w:type="dxa" w:w="1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boolean</w:t>
            </w:r>
          </w:p>
        </w:tc>
        <w:tc>
          <w:tcPr>
            <w:tcW w:type="dxa" w:w="53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Controls token vs real value display</w:t>
            </w:r>
          </w:p>
        </w:tc>
      </w:tr>
    </w:tbl>
    <w:p>
      <w:pPr>
        <w:spacing w:after="40" w:before="160"/>
      </w:pPr>
      <w:r>
        <w:rPr>
          <w:rFonts w:ascii="Arial" w:cs="Arial" w:eastAsia="Arial" w:hAnsi="Arial"/>
          <w:b/>
          <w:bCs/>
          <w:color w:val="6F6F6F"/>
          <w:sz w:val="18"/>
          <w:szCs w:val="18"/>
        </w:rPr>
        <w:t xml:space="preserve">CHIP COLOUR BY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Severity</w:t>
            </w:r>
          </w:p>
        </w:tc>
        <w:tc>
          <w:tcPr>
            <w:tcW w:type="dxa" w:w="240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Background</w:t>
            </w:r>
          </w:p>
        </w:tc>
        <w:tc>
          <w:tcPr>
            <w:tcW w:type="dxa" w:w="240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Border</w:t>
            </w:r>
          </w:p>
        </w:tc>
        <w:tc>
          <w:tcPr>
            <w:tcW w:type="dxa" w:w="256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Text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CRITICAL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#FFF1F1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#DA1E28</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#DA1E28</w:t>
            </w:r>
          </w:p>
        </w:tc>
      </w:tr>
      <w:tr>
        <w:tc>
          <w:tcPr>
            <w:tcW w:type="dxa" w:w="2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WARNING</w:t>
            </w:r>
          </w:p>
        </w:tc>
        <w:tc>
          <w:tcPr>
            <w:tcW w:type="dxa" w:w="2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#FFF8E1</w:t>
            </w:r>
          </w:p>
        </w:tc>
        <w:tc>
          <w:tcPr>
            <w:tcW w:type="dxa" w:w="2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#F1C21B</w:t>
            </w:r>
          </w:p>
        </w:tc>
        <w:tc>
          <w:tcPr>
            <w:tcW w:type="dxa" w:w="25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#825200</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INFO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#EDF5FF</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#0F62FE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#0043CE</w:t>
            </w:r>
          </w:p>
        </w:tc>
      </w:tr>
    </w:tbl>
    <w:p>
      <w:pPr>
        <w:spacing w:after="100" w:before="60"/>
      </w:pPr>
      <w:r>
        <w:rPr>
          <w:rFonts w:ascii="Arial" w:cs="Arial" w:eastAsia="Arial" w:hAnsi="Arial"/>
          <w:sz w:val="22"/>
          <w:szCs w:val="22"/>
        </w:rPr>
        <w:t xml:space="preserve">Note: In the mock, findings do not carry pixel coordinates. Render chips as an absolute-position stack in the top-right quadrant of the overlay div for demo purposes. The real implementation will use coordinate data from the Orchestrator.</w:t>
      </w:r>
    </w:p>
    <w:p>
      <w:pPr>
        <w:pStyle w:val="Heading2"/>
        <w:spacing w:after="80" w:before="280"/>
      </w:pPr>
      <w:r>
        <w:rPr>
          <w:rFonts w:ascii="Arial" w:cs="Arial" w:eastAsia="Arial" w:hAnsi="Arial"/>
          <w:b/>
          <w:bCs/>
          <w:color w:val="161616"/>
          <w:sz w:val="26"/>
          <w:szCs w:val="26"/>
        </w:rPr>
        <w:t xml:space="preserve">6.7 FlushButton.jsx</w:t>
      </w:r>
    </w:p>
    <w:p>
      <w:pPr>
        <w:spacing w:after="100" w:before="60"/>
      </w:pPr>
      <w:r>
        <w:rPr>
          <w:rFonts w:ascii="Arial" w:cs="Arial" w:eastAsia="Arial" w:hAnsi="Arial"/>
          <w:sz w:val="22"/>
          <w:szCs w:val="22"/>
        </w:rPr>
        <w:t xml:space="preserve">Calls mockFlush() then invokes onFlush() prop to reset parent state.</w:t>
      </w:r>
    </w:p>
    <w:p>
      <w:pPr>
        <w:spacing w:after="40" w:before="160"/>
      </w:pPr>
      <w:r>
        <w:rPr>
          <w:rFonts w:ascii="Arial" w:cs="Arial" w:eastAsia="Arial" w:hAnsi="Arial"/>
          <w:b/>
          <w:bCs/>
          <w:color w:val="6F6F6F"/>
          <w:sz w:val="18"/>
          <w:szCs w:val="18"/>
        </w:rPr>
        <w:t xml:space="preserve">PROPS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Prop</w:t>
            </w:r>
          </w:p>
        </w:tc>
        <w:tc>
          <w:tcPr>
            <w:tcW w:type="dxa" w:w="160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Type</w:t>
            </w:r>
          </w:p>
        </w:tc>
        <w:tc>
          <w:tcPr>
            <w:tcW w:type="dxa" w:w="576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onFlush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function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Called after flush resolves</w:t>
            </w:r>
          </w:p>
        </w:tc>
      </w:tr>
      <w:tr>
        <w:tc>
          <w:tcPr>
            <w:tcW w:type="dxa" w:w="2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disabled</w:t>
            </w:r>
          </w:p>
        </w:tc>
        <w:tc>
          <w:tcPr>
            <w:tcW w:type="dxa" w:w="1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boolean</w:t>
            </w:r>
          </w:p>
        </w:tc>
        <w:tc>
          <w:tcPr>
            <w:tcW w:type="dxa" w:w="5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True while flush is in progress</w:t>
            </w:r>
          </w:p>
        </w:tc>
      </w:tr>
    </w:tbl>
    <w:p>
      <w:pPr>
        <w:spacing w:after="40" w:before="160"/>
      </w:pPr>
      <w:r>
        <w:rPr>
          <w:rFonts w:ascii="Arial" w:cs="Arial" w:eastAsia="Arial" w:hAnsi="Arial"/>
          <w:b/>
          <w:bCs/>
          <w:color w:val="6F6F6F"/>
          <w:sz w:val="18"/>
          <w:szCs w:val="18"/>
        </w:rPr>
        <w:t xml:space="preserve">BEHAVIOUR</w:t>
      </w:r>
    </w:p>
    <w:p>
      <w:pPr>
        <w:pStyle w:val="ListParagraph"/>
        <w:numPr>
          <w:ilvl w:val="0"/>
          <w:numId w:val="2"/>
        </w:numPr>
        <w:spacing w:after="40" w:before="40"/>
      </w:pPr>
      <w:r>
        <w:rPr>
          <w:rFonts w:ascii="Arial" w:cs="Arial" w:eastAsia="Arial" w:hAnsi="Arial"/>
          <w:sz w:val="22"/>
          <w:szCs w:val="22"/>
        </w:rPr>
        <w:t xml:space="preserve">Render as Carbon Button kind="danger" with label "New Audit"</w:t>
      </w:r>
    </w:p>
    <w:p>
      <w:pPr>
        <w:pStyle w:val="ListParagraph"/>
        <w:numPr>
          <w:ilvl w:val="0"/>
          <w:numId w:val="2"/>
        </w:numPr>
        <w:spacing w:after="40" w:before="40"/>
      </w:pPr>
      <w:r>
        <w:rPr>
          <w:rFonts w:ascii="Arial" w:cs="Arial" w:eastAsia="Arial" w:hAnsi="Arial"/>
          <w:sz w:val="22"/>
          <w:szCs w:val="22"/>
        </w:rPr>
        <w:t xml:space="preserve">On click: set internal flushing state → call mockFlush() → call onFlush() → flushing state clears automatically</w:t>
      </w:r>
    </w:p>
    <w:p>
      <w:pPr>
        <w:pStyle w:val="ListParagraph"/>
        <w:numPr>
          <w:ilvl w:val="0"/>
          <w:numId w:val="2"/>
        </w:numPr>
        <w:spacing w:after="40" w:before="40"/>
      </w:pPr>
      <w:r>
        <w:rPr>
          <w:rFonts w:ascii="Arial" w:cs="Arial" w:eastAsia="Arial" w:hAnsi="Arial"/>
          <w:sz w:val="22"/>
          <w:szCs w:val="22"/>
        </w:rPr>
        <w:t xml:space="preserve">Show Carbon InlineLoading with description "Wiping session…" while flushing</w:t>
      </w:r>
    </w:p>
    <w:p>
      <w:pPr>
        <w:pStyle w:val="Heading2"/>
        <w:spacing w:after="80" w:before="280"/>
      </w:pPr>
      <w:r>
        <w:rPr>
          <w:rFonts w:ascii="Arial" w:cs="Arial" w:eastAsia="Arial" w:hAnsi="Arial"/>
          <w:b/>
          <w:bCs/>
          <w:color w:val="161616"/>
          <w:sz w:val="26"/>
          <w:szCs w:val="26"/>
        </w:rPr>
        <w:t xml:space="preserve">6.8 AuditFeed.jsx</w:t>
      </w:r>
    </w:p>
    <w:p>
      <w:pPr>
        <w:spacing w:after="100" w:before="60"/>
      </w:pPr>
      <w:r>
        <w:rPr>
          <w:rFonts w:ascii="Arial" w:cs="Arial" w:eastAsia="Arial" w:hAnsi="Arial"/>
          <w:sz w:val="22"/>
          <w:szCs w:val="22"/>
        </w:rPr>
        <w:t xml:space="preserve">Right panel. Displays the ordered list of ViolationCards. Sorted CRITICAL → WARNING → INFO.</w:t>
      </w:r>
    </w:p>
    <w:p>
      <w:pPr>
        <w:spacing w:after="40" w:before="160"/>
      </w:pPr>
      <w:r>
        <w:rPr>
          <w:rFonts w:ascii="Arial" w:cs="Arial" w:eastAsia="Arial" w:hAnsi="Arial"/>
          <w:b/>
          <w:bCs/>
          <w:color w:val="6F6F6F"/>
          <w:sz w:val="18"/>
          <w:szCs w:val="18"/>
        </w:rPr>
        <w:t xml:space="preserve">PROPS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Prop</w:t>
            </w:r>
          </w:p>
        </w:tc>
        <w:tc>
          <w:tcPr>
            <w:tcW w:type="dxa" w:w="160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Type</w:t>
            </w:r>
          </w:p>
        </w:tc>
        <w:tc>
          <w:tcPr>
            <w:tcW w:type="dxa" w:w="536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findings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Finding[]</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Array of findings to render</w:t>
            </w:r>
          </w:p>
        </w:tc>
      </w:tr>
      <w:tr>
        <w:tc>
          <w:tcPr>
            <w:tcW w:type="dxa" w:w="2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auditState</w:t>
            </w:r>
          </w:p>
        </w:tc>
        <w:tc>
          <w:tcPr>
            <w:tcW w:type="dxa" w:w="1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Used to show skeleton or empty state</w:t>
            </w:r>
          </w:p>
        </w:tc>
      </w:tr>
    </w:tbl>
    <w:p>
      <w:pPr>
        <w:spacing w:after="40" w:before="160"/>
      </w:pPr>
      <w:r>
        <w:rPr>
          <w:rFonts w:ascii="Arial" w:cs="Arial" w:eastAsia="Arial" w:hAnsi="Arial"/>
          <w:b/>
          <w:bCs/>
          <w:color w:val="6F6F6F"/>
          <w:sz w:val="18"/>
          <w:szCs w:val="18"/>
        </w:rPr>
        <w:t xml:space="preserve">STATES</w:t>
      </w:r>
    </w:p>
    <w:p>
      <w:pPr>
        <w:pStyle w:val="ListParagraph"/>
        <w:numPr>
          <w:ilvl w:val="0"/>
          <w:numId w:val="2"/>
        </w:numPr>
        <w:spacing w:after="40" w:before="40"/>
      </w:pPr>
      <w:r>
        <w:rPr>
          <w:rFonts w:ascii="Arial" w:cs="Arial" w:eastAsia="Arial" w:hAnsi="Arial"/>
          <w:sz w:val="22"/>
          <w:szCs w:val="22"/>
        </w:rPr>
        <w:t xml:space="preserve">"idle" — show empty state: shield icon + "No document loaded" message</w:t>
      </w:r>
    </w:p>
    <w:p>
      <w:pPr>
        <w:pStyle w:val="ListParagraph"/>
        <w:numPr>
          <w:ilvl w:val="0"/>
          <w:numId w:val="2"/>
        </w:numPr>
        <w:spacing w:after="40" w:before="40"/>
      </w:pPr>
      <w:r>
        <w:rPr>
          <w:rFonts w:ascii="Arial" w:cs="Arial" w:eastAsia="Arial" w:hAnsi="Arial"/>
          <w:sz w:val="22"/>
          <w:szCs w:val="22"/>
        </w:rPr>
        <w:t xml:space="preserve">"auditing" — show 3x Carbon SkeletonText blocks as placeholder cards</w:t>
      </w:r>
    </w:p>
    <w:p>
      <w:pPr>
        <w:pStyle w:val="ListParagraph"/>
        <w:numPr>
          <w:ilvl w:val="0"/>
          <w:numId w:val="2"/>
        </w:numPr>
        <w:spacing w:after="40" w:before="40"/>
      </w:pPr>
      <w:r>
        <w:rPr>
          <w:rFonts w:ascii="Arial" w:cs="Arial" w:eastAsia="Arial" w:hAnsi="Arial"/>
          <w:sz w:val="22"/>
          <w:szCs w:val="22"/>
        </w:rPr>
        <w:t xml:space="preserve">"done" with findings — show sorted ViolationCards with a summary header: e.g. "4 findings — 2 Critical"</w:t>
      </w:r>
    </w:p>
    <w:p>
      <w:pPr>
        <w:pStyle w:val="ListParagraph"/>
        <w:numPr>
          <w:ilvl w:val="0"/>
          <w:numId w:val="2"/>
        </w:numPr>
        <w:spacing w:after="40" w:before="40"/>
      </w:pPr>
      <w:r>
        <w:rPr>
          <w:rFonts w:ascii="Arial" w:cs="Arial" w:eastAsia="Arial" w:hAnsi="Arial"/>
          <w:sz w:val="22"/>
          <w:szCs w:val="22"/>
        </w:rPr>
        <w:t xml:space="preserve">"done" with empty findings — show Carbon InlineNotification kind="success" message "No HIPAA violations detected"</w:t>
      </w:r>
    </w:p>
    <w:p>
      <w:pPr>
        <w:pStyle w:val="Heading2"/>
        <w:spacing w:after="80" w:before="280"/>
      </w:pPr>
      <w:r>
        <w:rPr>
          <w:rFonts w:ascii="Arial" w:cs="Arial" w:eastAsia="Arial" w:hAnsi="Arial"/>
          <w:b/>
          <w:bCs/>
          <w:color w:val="161616"/>
          <w:sz w:val="26"/>
          <w:szCs w:val="26"/>
        </w:rPr>
        <w:t xml:space="preserve">6.9 ViolationCard.jsx</w:t>
      </w:r>
    </w:p>
    <w:p>
      <w:pPr>
        <w:spacing w:after="100" w:before="60"/>
      </w:pPr>
      <w:r>
        <w:rPr>
          <w:rFonts w:ascii="Arial" w:cs="Arial" w:eastAsia="Arial" w:hAnsi="Arial"/>
          <w:sz w:val="22"/>
          <w:szCs w:val="22"/>
        </w:rPr>
        <w:t xml:space="preserve">Renders a single finding as a Carbon Tile with severity badge, category, description, location, and recommendation.</w:t>
      </w:r>
    </w:p>
    <w:p>
      <w:pPr>
        <w:spacing w:after="40" w:before="160"/>
      </w:pPr>
      <w:r>
        <w:rPr>
          <w:rFonts w:ascii="Arial" w:cs="Arial" w:eastAsia="Arial" w:hAnsi="Arial"/>
          <w:b/>
          <w:bCs/>
          <w:color w:val="6F6F6F"/>
          <w:sz w:val="18"/>
          <w:szCs w:val="18"/>
        </w:rPr>
        <w:t xml:space="preserve">PROPS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Prop</w:t>
            </w:r>
          </w:p>
        </w:tc>
        <w:tc>
          <w:tcPr>
            <w:tcW w:type="dxa" w:w="160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Type</w:t>
            </w:r>
          </w:p>
        </w:tc>
        <w:tc>
          <w:tcPr>
            <w:tcW w:type="dxa" w:w="536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finding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Finding</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The full finding object</w:t>
            </w:r>
          </w:p>
        </w:tc>
      </w:tr>
    </w:tbl>
    <w:p>
      <w:pPr>
        <w:spacing w:after="40" w:before="160"/>
      </w:pPr>
      <w:r>
        <w:rPr>
          <w:rFonts w:ascii="Arial" w:cs="Arial" w:eastAsia="Arial" w:hAnsi="Arial"/>
          <w:b/>
          <w:bCs/>
          <w:color w:val="6F6F6F"/>
          <w:sz w:val="18"/>
          <w:szCs w:val="18"/>
        </w:rPr>
        <w:t xml:space="preserve">LAYOUT (TOP TO BOTTOM)</w:t>
      </w:r>
    </w:p>
    <w:p>
      <w:pPr>
        <w:pStyle w:val="ListParagraph"/>
        <w:numPr>
          <w:ilvl w:val="0"/>
          <w:numId w:val="2"/>
        </w:numPr>
        <w:spacing w:after="40" w:before="40"/>
      </w:pPr>
      <w:r>
        <w:rPr>
          <w:rFonts w:ascii="Arial" w:cs="Arial" w:eastAsia="Arial" w:hAnsi="Arial"/>
          <w:sz w:val="22"/>
          <w:szCs w:val="22"/>
        </w:rPr>
        <w:t xml:space="preserve">Row 1 — Carbon Tag (severity colour) + category label (bold, 14px)</w:t>
      </w:r>
    </w:p>
    <w:p>
      <w:pPr>
        <w:pStyle w:val="ListParagraph"/>
        <w:numPr>
          <w:ilvl w:val="0"/>
          <w:numId w:val="2"/>
        </w:numPr>
        <w:spacing w:after="40" w:before="40"/>
      </w:pPr>
      <w:r>
        <w:rPr>
          <w:rFonts w:ascii="Arial" w:cs="Arial" w:eastAsia="Arial" w:hAnsi="Arial"/>
          <w:sz w:val="22"/>
          <w:szCs w:val="22"/>
        </w:rPr>
        <w:t xml:space="preserve">Row 2 — description (body text, 13px, Carbon text-secondary)</w:t>
      </w:r>
    </w:p>
    <w:p>
      <w:pPr>
        <w:pStyle w:val="ListParagraph"/>
        <w:numPr>
          <w:ilvl w:val="0"/>
          <w:numId w:val="2"/>
        </w:numPr>
        <w:spacing w:after="40" w:before="40"/>
      </w:pPr>
      <w:r>
        <w:rPr>
          <w:rFonts w:ascii="Arial" w:cs="Arial" w:eastAsia="Arial" w:hAnsi="Arial"/>
          <w:sz w:val="22"/>
          <w:szCs w:val="22"/>
        </w:rPr>
        <w:t xml:space="preserve">Row 3 — location chip (italic, 12px, muted)</w:t>
      </w:r>
    </w:p>
    <w:p>
      <w:pPr>
        <w:pStyle w:val="ListParagraph"/>
        <w:numPr>
          <w:ilvl w:val="0"/>
          <w:numId w:val="2"/>
        </w:numPr>
        <w:spacing w:after="40" w:before="40"/>
      </w:pPr>
      <w:r>
        <w:rPr>
          <w:rFonts w:ascii="Arial" w:cs="Arial" w:eastAsia="Arial" w:hAnsi="Arial"/>
          <w:sz w:val="22"/>
          <w:szCs w:val="22"/>
        </w:rPr>
        <w:t xml:space="preserve">Divider</w:t>
      </w:r>
    </w:p>
    <w:p>
      <w:pPr>
        <w:pStyle w:val="ListParagraph"/>
        <w:numPr>
          <w:ilvl w:val="0"/>
          <w:numId w:val="2"/>
        </w:numPr>
        <w:spacing w:after="40" w:before="40"/>
      </w:pPr>
      <w:r>
        <w:rPr>
          <w:rFonts w:ascii="Arial" w:cs="Arial" w:eastAsia="Arial" w:hAnsi="Arial"/>
          <w:sz w:val="22"/>
          <w:szCs w:val="22"/>
        </w:rPr>
        <w:t xml:space="preserve">Row 4 — "Recommendation:" label + recommendation text (13px)</w:t>
      </w:r>
    </w:p>
    <w:p>
      <w:pPr>
        <w:spacing w:after="40" w:before="160"/>
      </w:pPr>
      <w:r>
        <w:rPr>
          <w:rFonts w:ascii="Arial" w:cs="Arial" w:eastAsia="Arial" w:hAnsi="Arial"/>
          <w:b/>
          <w:bCs/>
          <w:color w:val="6F6F6F"/>
          <w:sz w:val="18"/>
          <w:szCs w:val="18"/>
        </w:rPr>
        <w:t xml:space="preserve">CARBON TAG TYPES BY SEVERITY</w:t>
      </w:r>
    </w:p>
    <w:p>
      <w:pPr>
        <w:pStyle w:val="ListParagraph"/>
        <w:numPr>
          <w:ilvl w:val="0"/>
          <w:numId w:val="2"/>
        </w:numPr>
        <w:spacing w:after="40" w:before="40"/>
      </w:pPr>
      <w:r>
        <w:rPr>
          <w:rFonts w:ascii="Arial" w:cs="Arial" w:eastAsia="Arial" w:hAnsi="Arial"/>
          <w:sz w:val="22"/>
          <w:szCs w:val="22"/>
        </w:rPr>
        <w:t xml:space="preserve">CRITICAL → type="red"</w:t>
      </w:r>
    </w:p>
    <w:p>
      <w:pPr>
        <w:pStyle w:val="ListParagraph"/>
        <w:numPr>
          <w:ilvl w:val="0"/>
          <w:numId w:val="2"/>
        </w:numPr>
        <w:spacing w:after="40" w:before="40"/>
      </w:pPr>
      <w:r>
        <w:rPr>
          <w:rFonts w:ascii="Arial" w:cs="Arial" w:eastAsia="Arial" w:hAnsi="Arial"/>
          <w:sz w:val="22"/>
          <w:szCs w:val="22"/>
        </w:rPr>
        <w:t xml:space="preserve">WARNING → type="warm-gray"</w:t>
      </w:r>
    </w:p>
    <w:p>
      <w:pPr>
        <w:pStyle w:val="ListParagraph"/>
        <w:numPr>
          <w:ilvl w:val="0"/>
          <w:numId w:val="2"/>
        </w:numPr>
        <w:spacing w:after="40" w:before="40"/>
      </w:pPr>
      <w:r>
        <w:rPr>
          <w:rFonts w:ascii="Arial" w:cs="Arial" w:eastAsia="Arial" w:hAnsi="Arial"/>
          <w:sz w:val="22"/>
          <w:szCs w:val="22"/>
        </w:rPr>
        <w:t xml:space="preserve">INFO → type="blue"</w:t>
      </w:r>
    </w:p>
    <w:p>
      <w:pPr>
        <w:pBdr>
          <w:bottom w:val="single" w:color="E0E0E0" w:sz="4" w:space="1"/>
        </w:pBdr>
        <w:spacing w:after="160" w:before="160"/>
      </w:pPr>
    </w:p>
    <w:p>
      <w:pPr>
        <w:pStyle w:val="Heading1"/>
        <w:spacing w:after="120" w:before="360"/>
      </w:pPr>
      <w:r>
        <w:rPr>
          <w:rFonts w:ascii="Arial" w:cs="Arial" w:eastAsia="Arial" w:hAnsi="Arial"/>
          <w:b/>
          <w:bCs/>
          <w:color w:val="0F62FE"/>
          <w:sz w:val="32"/>
          <w:szCs w:val="32"/>
        </w:rPr>
        <w:t xml:space="preserve">7. Screen Flows</w:t>
      </w:r>
    </w:p>
    <w:p>
      <w:pPr>
        <w:pStyle w:val="Heading2"/>
        <w:spacing w:after="80" w:before="280"/>
      </w:pPr>
      <w:r>
        <w:rPr>
          <w:rFonts w:ascii="Arial" w:cs="Arial" w:eastAsia="Arial" w:hAnsi="Arial"/>
          <w:b/>
          <w:bCs/>
          <w:color w:val="161616"/>
          <w:sz w:val="26"/>
          <w:szCs w:val="26"/>
        </w:rPr>
        <w:t xml:space="preserve">7.1 Happy Path</w:t>
      </w:r>
    </w:p>
    <w:p>
      <w:pPr>
        <w:spacing w:after="100" w:before="60"/>
      </w:pPr>
      <w:r>
        <w:rPr>
          <w:rFonts w:ascii="Arial" w:cs="Arial" w:eastAsia="Arial" w:hAnsi="Arial"/>
          <w:sz w:val="22"/>
          <w:szCs w:val="22"/>
        </w:rPr>
        <w:t xml:space="preserve">1. User opens app → auditState: idle. DropZone visible. AuditFeed shows empty state. DocumentViewer shows illustration.</w:t>
      </w:r>
    </w:p>
    <w:p>
      <w:pPr>
        <w:spacing w:after="100" w:before="60"/>
      </w:pPr>
      <w:r>
        <w:rPr>
          <w:rFonts w:ascii="Arial" w:cs="Arial" w:eastAsia="Arial" w:hAnsi="Arial"/>
          <w:sz w:val="22"/>
          <w:szCs w:val="22"/>
        </w:rPr>
        <w:t xml:space="preserve">2. User drops a PDF → IntakeZone runs upload sequence. InlineLoading shows 3 stage labels in sequence. Panels remain visible but AuditFeed shows skeleton.</w:t>
      </w:r>
    </w:p>
    <w:p>
      <w:pPr>
        <w:spacing w:after="100" w:before="60"/>
      </w:pPr>
      <w:r>
        <w:rPr>
          <w:rFonts w:ascii="Arial" w:cs="Arial" w:eastAsia="Arial" w:hAnsi="Arial"/>
          <w:sz w:val="22"/>
          <w:szCs w:val="22"/>
        </w:rPr>
        <w:t xml:space="preserve">3. Sequence completes → auditState: done. PDF renders in center. Overlay chips appear. AuditFeed populates with sorted ViolationCards.</w:t>
      </w:r>
    </w:p>
    <w:p>
      <w:pPr>
        <w:spacing w:after="100" w:before="60"/>
      </w:pPr>
      <w:r>
        <w:rPr>
          <w:rFonts w:ascii="Arial" w:cs="Arial" w:eastAsia="Arial" w:hAnsi="Arial"/>
          <w:sz w:val="22"/>
          <w:szCs w:val="22"/>
        </w:rPr>
        <w:t xml:space="preserve">4. User enables Re-ID toggle → SentinelOverlay chips switch from redactedToken to originalValue.</w:t>
      </w:r>
    </w:p>
    <w:p>
      <w:pPr>
        <w:spacing w:after="100" w:before="60"/>
      </w:pPr>
      <w:r>
        <w:rPr>
          <w:rFonts w:ascii="Arial" w:cs="Arial" w:eastAsia="Arial" w:hAnsi="Arial"/>
          <w:sz w:val="22"/>
          <w:szCs w:val="22"/>
        </w:rPr>
        <w:t xml:space="preserve">5. User clicks New Audit → mockFlush() called → all state resets → auditState: idle.</w:t>
      </w:r>
    </w:p>
    <w:p>
      <w:pPr>
        <w:pStyle w:val="Heading2"/>
        <w:spacing w:after="80" w:before="280"/>
      </w:pPr>
      <w:r>
        <w:rPr>
          <w:rFonts w:ascii="Arial" w:cs="Arial" w:eastAsia="Arial" w:hAnsi="Arial"/>
          <w:b/>
          <w:bCs/>
          <w:color w:val="161616"/>
          <w:sz w:val="26"/>
          <w:szCs w:val="26"/>
        </w:rPr>
        <w:t xml:space="preserve">7.2 Error Path</w:t>
      </w:r>
    </w:p>
    <w:p>
      <w:pPr>
        <w:pStyle w:val="ListParagraph"/>
        <w:numPr>
          <w:ilvl w:val="0"/>
          <w:numId w:val="2"/>
        </w:numPr>
        <w:spacing w:after="40" w:before="40"/>
      </w:pPr>
      <w:r>
        <w:rPr>
          <w:rFonts w:ascii="Arial" w:cs="Arial" w:eastAsia="Arial" w:hAnsi="Arial"/>
          <w:sz w:val="22"/>
          <w:szCs w:val="22"/>
        </w:rPr>
        <w:t xml:space="preserve">File type rejected → inline error under DropZone: "Only PDF or DOCX files are accepted."</w:t>
      </w:r>
    </w:p>
    <w:p>
      <w:pPr>
        <w:pStyle w:val="ListParagraph"/>
        <w:numPr>
          <w:ilvl w:val="0"/>
          <w:numId w:val="2"/>
        </w:numPr>
        <w:spacing w:after="40" w:before="40"/>
      </w:pPr>
      <w:r>
        <w:rPr>
          <w:rFonts w:ascii="Arial" w:cs="Arial" w:eastAsia="Arial" w:hAnsi="Arial"/>
          <w:sz w:val="22"/>
          <w:szCs w:val="22"/>
        </w:rPr>
        <w:t xml:space="preserve">File &gt; 20MB → inline error: "File too large. Maximum size is 20MB."</w:t>
      </w:r>
    </w:p>
    <w:p>
      <w:pPr>
        <w:pStyle w:val="ListParagraph"/>
        <w:numPr>
          <w:ilvl w:val="0"/>
          <w:numId w:val="2"/>
        </w:numPr>
        <w:spacing w:after="40" w:before="40"/>
      </w:pPr>
      <w:r>
        <w:rPr>
          <w:rFonts w:ascii="Arial" w:cs="Arial" w:eastAsia="Arial" w:hAnsi="Arial"/>
          <w:sz w:val="22"/>
          <w:szCs w:val="22"/>
        </w:rPr>
        <w:t xml:space="preserve">mockUpload() rejects → Carbon InlineNotification kind="error" in IntakeZone + auditState resets to idle</w:t>
      </w:r>
    </w:p>
    <w:p>
      <w:pPr>
        <w:pStyle w:val="ListParagraph"/>
        <w:numPr>
          <w:ilvl w:val="0"/>
          <w:numId w:val="2"/>
        </w:numPr>
        <w:spacing w:after="40" w:before="40"/>
      </w:pPr>
      <w:r>
        <w:rPr>
          <w:rFonts w:ascii="Arial" w:cs="Arial" w:eastAsia="Arial" w:hAnsi="Arial"/>
          <w:sz w:val="22"/>
          <w:szCs w:val="22"/>
        </w:rPr>
        <w:t xml:space="preserve">Proxy offline (checkProxyStatus returns false) → StatusBar shows red tag; user can still attempt upload (backend may recover)</w:t>
      </w:r>
    </w:p>
    <w:p>
      <w:pPr>
        <w:pBdr>
          <w:bottom w:val="single" w:color="E0E0E0" w:sz="4" w:space="1"/>
        </w:pBdr>
        <w:spacing w:after="160" w:before="160"/>
      </w:pPr>
    </w:p>
    <w:p>
      <w:pPr>
        <w:pStyle w:val="Heading1"/>
        <w:spacing w:after="120" w:before="360"/>
      </w:pPr>
      <w:r>
        <w:rPr>
          <w:rFonts w:ascii="Arial" w:cs="Arial" w:eastAsia="Arial" w:hAnsi="Arial"/>
          <w:b/>
          <w:bCs/>
          <w:color w:val="0F62FE"/>
          <w:sz w:val="32"/>
          <w:szCs w:val="32"/>
        </w:rPr>
        <w:t xml:space="preserve">8. Claude Code Prompts</w:t>
      </w:r>
    </w:p>
    <w:p>
      <w:pPr>
        <w:spacing w:after="100" w:before="60"/>
      </w:pPr>
      <w:r>
        <w:rPr>
          <w:rFonts w:ascii="Arial" w:cs="Arial" w:eastAsia="Arial" w:hAnsi="Arial"/>
          <w:sz w:val="22"/>
          <w:szCs w:val="22"/>
        </w:rPr>
        <w:t xml:space="preserve">Use these prompts in order. Each prompt references this PRD as context. Run each prompt from the root of the repository with Claude Code.</w:t>
      </w:r>
    </w:p>
    <w:p>
      <w:pPr>
        <w:pStyle w:val="Heading2"/>
        <w:spacing w:after="80" w:before="280"/>
      </w:pPr>
      <w:r>
        <w:rPr>
          <w:rFonts w:ascii="Arial" w:cs="Arial" w:eastAsia="Arial" w:hAnsi="Arial"/>
          <w:b/>
          <w:bCs/>
          <w:color w:val="161616"/>
          <w:sz w:val="26"/>
          <w:szCs w:val="26"/>
        </w:rPr>
        <w:t xml:space="preserve">Prompt 1 — Project scaffold</w:t>
      </w:r>
    </w:p>
    <w:p>
      <w:pPr>
        <w:pBdr>
          <w:left w:val="single" w:color="0F62FE" w:sz="12" w:space="4"/>
        </w:pBdr>
        <w:shd w:fill="F4F4F4" w:val="clear"/>
        <w:spacing w:after="80" w:before="80"/>
        <w:ind w:left="360"/>
      </w:pPr>
      <w:r>
        <w:rPr>
          <w:rFonts w:ascii="Courier New" w:cs="Courier New" w:eastAsia="Courier New" w:hAnsi="Courier New"/>
          <w:color w:val="161616"/>
          <w:sz w:val="20"/>
          <w:szCs w:val="20"/>
        </w:rPr>
        <w:t xml:space="preserve">Scaffold src/PulseGuard.Client/ as a Vite + React 18 project. Install @carbon/react@^1.59, @carbon/icons-react, react-router-dom@6, and react-pdf@^9. Create the folder structure in §3.1 of the PRD exactly. Create main.jsx with the Carbon global SCSS import and ReactDOM.createRoot. Create App.jsx with BrowserRouter and a single Route "/" that renders DashboardPage inside AppShell via Outlet. Do not implement any component logic yet — just the file stubs with a placeholder export.</w:t>
      </w:r>
    </w:p>
    <w:p>
      <w:pPr>
        <w:pStyle w:val="Heading2"/>
        <w:spacing w:after="80" w:before="280"/>
      </w:pPr>
      <w:r>
        <w:rPr>
          <w:rFonts w:ascii="Arial" w:cs="Arial" w:eastAsia="Arial" w:hAnsi="Arial"/>
          <w:b/>
          <w:bCs/>
          <w:color w:val="161616"/>
          <w:sz w:val="26"/>
          <w:szCs w:val="26"/>
        </w:rPr>
        <w:t xml:space="preserve">Prompt 2 — Mock API layer</w:t>
      </w:r>
    </w:p>
    <w:p>
      <w:pPr>
        <w:pBdr>
          <w:left w:val="single" w:color="0F62FE" w:sz="12" w:space="4"/>
        </w:pBdr>
        <w:shd w:fill="F4F4F4" w:val="clear"/>
        <w:spacing w:after="80" w:before="80"/>
        <w:ind w:left="360"/>
      </w:pPr>
      <w:r>
        <w:rPr>
          <w:rFonts w:ascii="Courier New" w:cs="Courier New" w:eastAsia="Courier New" w:hAnsi="Courier New"/>
          <w:color w:val="161616"/>
          <w:sz w:val="20"/>
          <w:szCs w:val="20"/>
        </w:rPr>
        <w:t xml:space="preserve">Implement services/api.mock.js with the four functions defined in §5 of the PRD: checkProxyStatus, mockUpload, mockAuditResults, mockFlush. Include the MOCK_FINDINGS array from §5.5 with all 4 objects fully populated (add plausible description, location, originalValue, and recommendation fields). All functions must return Promises with the delays specified in the PRD.</w:t>
      </w:r>
    </w:p>
    <w:p>
      <w:pPr>
        <w:pStyle w:val="Heading2"/>
        <w:spacing w:after="80" w:before="280"/>
      </w:pPr>
      <w:r>
        <w:rPr>
          <w:rFonts w:ascii="Arial" w:cs="Arial" w:eastAsia="Arial" w:hAnsi="Arial"/>
          <w:b/>
          <w:bCs/>
          <w:color w:val="161616"/>
          <w:sz w:val="26"/>
          <w:szCs w:val="26"/>
        </w:rPr>
        <w:t xml:space="preserve">Prompt 3 — AppShell + StatusBar</w:t>
      </w:r>
    </w:p>
    <w:p>
      <w:pPr>
        <w:pBdr>
          <w:left w:val="single" w:color="0F62FE" w:sz="12" w:space="4"/>
        </w:pBdr>
        <w:shd w:fill="F4F4F4" w:val="clear"/>
        <w:spacing w:after="80" w:before="80"/>
        <w:ind w:left="360"/>
      </w:pPr>
      <w:r>
        <w:rPr>
          <w:rFonts w:ascii="Courier New" w:cs="Courier New" w:eastAsia="Courier New" w:hAnsi="Courier New"/>
          <w:color w:val="161616"/>
          <w:sz w:val="20"/>
          <w:szCs w:val="20"/>
        </w:rPr>
        <w:t xml:space="preserve">Implement AppShell.jsx and StatusBar.jsx per §6.1 and §6.2 of the PRD. AppShell must use the Carbon Header and HeaderGlobalBar components. The 3-column grid below the header must use grid-template-columns: 320px 1fr 380px with height calc(100vh - 48px). StatusBar must call checkProxyStatus from the mock API and display the correct Carbon Tag type and label for each of the three states: checking, online, offline.</w:t>
      </w:r>
    </w:p>
    <w:p>
      <w:pPr>
        <w:pStyle w:val="Heading2"/>
        <w:spacing w:after="80" w:before="280"/>
      </w:pPr>
      <w:r>
        <w:rPr>
          <w:rFonts w:ascii="Arial" w:cs="Arial" w:eastAsia="Arial" w:hAnsi="Arial"/>
          <w:b/>
          <w:bCs/>
          <w:color w:val="161616"/>
          <w:sz w:val="26"/>
          <w:szCs w:val="26"/>
        </w:rPr>
        <w:t xml:space="preserve">Prompt 4 — DashboardPage + IntakeZone + DropZone</w:t>
      </w:r>
    </w:p>
    <w:p>
      <w:pPr>
        <w:pBdr>
          <w:left w:val="single" w:color="0F62FE" w:sz="12" w:space="4"/>
        </w:pBdr>
        <w:shd w:fill="F4F4F4" w:val="clear"/>
        <w:spacing w:after="80" w:before="80"/>
        <w:ind w:left="360"/>
      </w:pPr>
      <w:r>
        <w:rPr>
          <w:rFonts w:ascii="Courier New" w:cs="Courier New" w:eastAsia="Courier New" w:hAnsi="Courier New"/>
          <w:color w:val="161616"/>
          <w:sz w:val="20"/>
          <w:szCs w:val="20"/>
        </w:rPr>
        <w:t xml:space="preserve">Implement DashboardPage.jsx, IntakeZone.jsx, and DropZone.jsx per §4 and §6.3–6.4 of the PRD. DashboardPage must own auditState, uploadedFile, auditFindings, and reIdEnabled and pass them as props. IntakeZone must run the full upload → redact → audit sequence using the mock API functions. DropZone must handle both drag-and-drop and click-to-browse, enforce the .pdf/.docx filter and 20MB limit, and show the correct visual states for idle, drag-active, and disabled.</w:t>
      </w:r>
    </w:p>
    <w:p>
      <w:pPr>
        <w:pStyle w:val="Heading2"/>
        <w:spacing w:after="80" w:before="280"/>
      </w:pPr>
      <w:r>
        <w:rPr>
          <w:rFonts w:ascii="Arial" w:cs="Arial" w:eastAsia="Arial" w:hAnsi="Arial"/>
          <w:b/>
          <w:bCs/>
          <w:color w:val="161616"/>
          <w:sz w:val="26"/>
          <w:szCs w:val="26"/>
        </w:rPr>
        <w:t xml:space="preserve">Prompt 5 — AuditFeed + ViolationCard</w:t>
      </w:r>
    </w:p>
    <w:p>
      <w:pPr>
        <w:pBdr>
          <w:left w:val="single" w:color="0F62FE" w:sz="12" w:space="4"/>
        </w:pBdr>
        <w:shd w:fill="F4F4F4" w:val="clear"/>
        <w:spacing w:after="80" w:before="80"/>
        <w:ind w:left="360"/>
      </w:pPr>
      <w:r>
        <w:rPr>
          <w:rFonts w:ascii="Courier New" w:cs="Courier New" w:eastAsia="Courier New" w:hAnsi="Courier New"/>
          <w:color w:val="161616"/>
          <w:sz w:val="20"/>
          <w:szCs w:val="20"/>
        </w:rPr>
        <w:t xml:space="preserve">Implement AuditFeed.jsx and ViolationCard.jsx per §6.8–6.9 of the PRD. AuditFeed must render the correct state for idle (empty state), auditing (3 SkeletonText placeholders), done-with-findings (sorted ViolationCards), and done-empty (InlineNotification success). ViolationCard must use Carbon Tile with Tag for severity, and display all Finding fields as specified in the PRD layout. Sorting order is CRITICAL first, then WARNING, then INFO.</w:t>
      </w:r>
    </w:p>
    <w:p>
      <w:pPr>
        <w:pStyle w:val="Heading2"/>
        <w:spacing w:after="80" w:before="280"/>
      </w:pPr>
      <w:r>
        <w:rPr>
          <w:rFonts w:ascii="Arial" w:cs="Arial" w:eastAsia="Arial" w:hAnsi="Arial"/>
          <w:b/>
          <w:bCs/>
          <w:color w:val="161616"/>
          <w:sz w:val="26"/>
          <w:szCs w:val="26"/>
        </w:rPr>
        <w:t xml:space="preserve">Prompt 6 — DocumentViewer + SentinelOverlay + FlushButton</w:t>
      </w:r>
    </w:p>
    <w:p>
      <w:pPr>
        <w:pBdr>
          <w:left w:val="single" w:color="0F62FE" w:sz="12" w:space="4"/>
        </w:pBdr>
        <w:shd w:fill="F4F4F4" w:val="clear"/>
        <w:spacing w:after="80" w:before="80"/>
        <w:ind w:left="360"/>
      </w:pPr>
      <w:r>
        <w:rPr>
          <w:rFonts w:ascii="Courier New" w:cs="Courier New" w:eastAsia="Courier New" w:hAnsi="Courier New"/>
          <w:color w:val="161616"/>
          <w:sz w:val="20"/>
          <w:szCs w:val="20"/>
        </w:rPr>
        <w:t xml:space="preserve">Implement DocumentViewer.jsx, SentinelOverlay.jsx, and FlushButton.jsx per §6.5–6.7 of the PRD. DocumentViewer must use react-pdf to render the uploaded file objectUrl. SentinelOverlay must render a coloured chip for each finding using the exact hex values in §6.6 — chips stack in the top-right of the overlay div for the mock (no real coordinates yet). The Re-ID Carbon Toggle must switch all chips between redactedToken and originalValue. FlushButton must call mockFlush() and then invoke onFlush() to reset parent state. Show InlineLoading while flushing.</w:t>
      </w:r>
    </w:p>
    <w:p>
      <w:pPr>
        <w:pStyle w:val="Heading2"/>
        <w:spacing w:after="80" w:before="280"/>
      </w:pPr>
      <w:r>
        <w:rPr>
          <w:rFonts w:ascii="Arial" w:cs="Arial" w:eastAsia="Arial" w:hAnsi="Arial"/>
          <w:b/>
          <w:bCs/>
          <w:color w:val="161616"/>
          <w:sz w:val="26"/>
          <w:szCs w:val="26"/>
        </w:rPr>
        <w:t xml:space="preserve">Prompt 7 — Integration smoke test</w:t>
      </w:r>
    </w:p>
    <w:p>
      <w:pPr>
        <w:pBdr>
          <w:left w:val="single" w:color="0F62FE" w:sz="12" w:space="4"/>
        </w:pBdr>
        <w:shd w:fill="F4F4F4" w:val="clear"/>
        <w:spacing w:after="80" w:before="80"/>
        <w:ind w:left="360"/>
      </w:pPr>
      <w:r>
        <w:rPr>
          <w:rFonts w:ascii="Courier New" w:cs="Courier New" w:eastAsia="Courier New" w:hAnsi="Courier New"/>
          <w:color w:val="161616"/>
          <w:sz w:val="20"/>
          <w:szCs w:val="20"/>
        </w:rPr>
        <w:t xml:space="preserve">Run the app with npm run dev and verify the full happy path from §7.1: drop a PDF → watch InlineLoading advance through 3 stages → PDF renders in center panel → 4 ViolationCards appear sorted → Re-ID toggle switches chip labels → New Audit resets all panels to idle state. Fix any prop-drilling issues, missing imports, or Carbon component API mismatches. Do not add new features — only fix integration bugs.</w:t>
      </w:r>
    </w:p>
    <w:p>
      <w:pPr>
        <w:pBdr>
          <w:bottom w:val="single" w:color="E0E0E0" w:sz="4" w:space="1"/>
        </w:pBdr>
        <w:spacing w:after="160" w:before="160"/>
      </w:pPr>
    </w:p>
    <w:p>
      <w:pPr>
        <w:pStyle w:val="Heading1"/>
        <w:spacing w:after="120" w:before="360"/>
      </w:pPr>
      <w:r>
        <w:rPr>
          <w:rFonts w:ascii="Arial" w:cs="Arial" w:eastAsia="Arial" w:hAnsi="Arial"/>
          <w:b/>
          <w:bCs/>
          <w:color w:val="0F62FE"/>
          <w:sz w:val="32"/>
          <w:szCs w:val="32"/>
        </w:rPr>
        <w:t xml:space="preserve">9. Handoff Notes</w:t>
      </w:r>
    </w:p>
    <w:p>
      <w:pPr>
        <w:pStyle w:val="Heading2"/>
        <w:spacing w:after="80" w:before="280"/>
      </w:pPr>
      <w:r>
        <w:rPr>
          <w:rFonts w:ascii="Arial" w:cs="Arial" w:eastAsia="Arial" w:hAnsi="Arial"/>
          <w:b/>
          <w:bCs/>
          <w:color w:val="161616"/>
          <w:sz w:val="26"/>
          <w:szCs w:val="26"/>
        </w:rPr>
        <w:t xml:space="preserve">9.1 Integration with Sadia's Orchestrator</w:t>
      </w:r>
    </w:p>
    <w:p>
      <w:pPr>
        <w:spacing w:after="100" w:before="60"/>
      </w:pPr>
      <w:r>
        <w:rPr>
          <w:rFonts w:ascii="Arial" w:cs="Arial" w:eastAsia="Arial" w:hAnsi="Arial"/>
          <w:sz w:val="22"/>
          <w:szCs w:val="22"/>
        </w:rPr>
        <w:t xml:space="preserve">When PulseGuard.Orchestrator is ready, the only file to change is services/api.mock.js. Replace each mock function with a fetch() call to the corresponding endpoint. All component code stays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c>
          <w:tcPr>
            <w:tcW w:type="dxa" w:w="300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Mock function</w:t>
            </w:r>
          </w:p>
        </w:tc>
        <w:tc>
          <w:tcPr>
            <w:tcW w:type="dxa" w:w="380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Real endpoint</w:t>
            </w:r>
          </w:p>
        </w:tc>
        <w:tc>
          <w:tcPr>
            <w:tcW w:type="dxa" w:w="2560"/>
            <w:tcBorders>
              <w:top w:val="single" w:color="CCCCCC" w:sz="1"/>
              <w:left w:val="single" w:color="CCCCCC" w:sz="1"/>
              <w:bottom w:val="single" w:color="CCCCCC" w:sz="1"/>
              <w:right w:val="single" w:color="CCCCCC" w:sz="1"/>
            </w:tcBorders>
            <w:shd w:fill="D0E2FF" w:val="clear"/>
            <w:tcMar>
              <w:top w:type="dxa" w:w="100"/>
              <w:left w:type="dxa" w:w="140"/>
              <w:bottom w:type="dxa" w:w="100"/>
              <w:right w:type="dxa" w:w="140"/>
            </w:tcMar>
          </w:tcPr>
          <w:p>
            <w:r>
              <w:rPr>
                <w:rFonts w:ascii="Arial" w:cs="Arial" w:eastAsia="Arial" w:hAnsi="Arial"/>
                <w:b/>
                <w:bCs/>
                <w:color w:val="001D6C"/>
                <w:sz w:val="20"/>
                <w:szCs w:val="20"/>
              </w:rPr>
              <w:t xml:space="preserve">Method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checkProxyStatus()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/health</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GET</w:t>
            </w:r>
          </w:p>
        </w:tc>
      </w:tr>
      <w:tr>
        <w:tc>
          <w:tcPr>
            <w:tcW w:type="dxa" w:w="3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mockUpload(file)</w:t>
            </w:r>
          </w:p>
        </w:tc>
        <w:tc>
          <w:tcPr>
            <w:tcW w:type="dxa" w:w="38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/upload</w:t>
            </w:r>
          </w:p>
        </w:tc>
        <w:tc>
          <w:tcPr>
            <w:tcW w:type="dxa" w:w="25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POST — multipart/form-data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mockAuditResults()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/audit-results?jobId={id}</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GET</w:t>
            </w:r>
          </w:p>
        </w:tc>
      </w:tr>
      <w:tr>
        <w:tc>
          <w:tcPr>
            <w:tcW w:type="dxa" w:w="3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mockFlush()</w:t>
            </w:r>
          </w:p>
        </w:tc>
        <w:tc>
          <w:tcPr>
            <w:tcW w:type="dxa" w:w="38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/flush</w:t>
            </w:r>
          </w:p>
        </w:tc>
        <w:tc>
          <w:tcPr>
            <w:tcW w:type="dxa" w:w="25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POST</w:t>
            </w:r>
          </w:p>
        </w:tc>
      </w:tr>
    </w:tbl>
    <w:p>
      <w:pPr>
        <w:pStyle w:val="Heading2"/>
        <w:spacing w:after="80" w:before="280"/>
      </w:pPr>
      <w:r>
        <w:rPr>
          <w:rFonts w:ascii="Arial" w:cs="Arial" w:eastAsia="Arial" w:hAnsi="Arial"/>
          <w:b/>
          <w:bCs/>
          <w:color w:val="161616"/>
          <w:sz w:val="26"/>
          <w:szCs w:val="26"/>
        </w:rPr>
        <w:t xml:space="preserve">9.2 Known Deferred Items</w:t>
      </w:r>
    </w:p>
    <w:p>
      <w:pPr>
        <w:pStyle w:val="ListParagraph"/>
        <w:numPr>
          <w:ilvl w:val="0"/>
          <w:numId w:val="2"/>
        </w:numPr>
        <w:spacing w:after="40" w:before="40"/>
      </w:pPr>
      <w:r>
        <w:rPr>
          <w:rFonts w:ascii="Arial" w:cs="Arial" w:eastAsia="Arial" w:hAnsi="Arial"/>
          <w:sz w:val="22"/>
          <w:szCs w:val="22"/>
        </w:rPr>
        <w:t xml:space="preserve">SentinelOverlay chip positions — mocked as stacked chips. Real implementation requires pixel coordinate data from the Orchestrator response.</w:t>
      </w:r>
    </w:p>
    <w:p>
      <w:pPr>
        <w:pStyle w:val="ListParagraph"/>
        <w:numPr>
          <w:ilvl w:val="0"/>
          <w:numId w:val="2"/>
        </w:numPr>
        <w:spacing w:after="40" w:before="40"/>
      </w:pPr>
      <w:r>
        <w:rPr>
          <w:rFonts w:ascii="Arial" w:cs="Arial" w:eastAsia="Arial" w:hAnsi="Arial"/>
          <w:sz w:val="22"/>
          <w:szCs w:val="22"/>
        </w:rPr>
        <w:t xml:space="preserve">react-pdf worker config — may need explicit worker import for Vite. If PDF does not render, add: pdfjs.GlobalWorkerOptions.workerSrc = new URL("pdfjs-dist/build/pdf.worker.min.js", import.meta.url).toString()</w:t>
      </w:r>
    </w:p>
    <w:p>
      <w:pPr>
        <w:pStyle w:val="ListParagraph"/>
        <w:numPr>
          <w:ilvl w:val="0"/>
          <w:numId w:val="2"/>
        </w:numPr>
        <w:spacing w:after="40" w:before="40"/>
      </w:pPr>
      <w:r>
        <w:rPr>
          <w:rFonts w:ascii="Arial" w:cs="Arial" w:eastAsia="Arial" w:hAnsi="Arial"/>
          <w:sz w:val="22"/>
          <w:szCs w:val="22"/>
        </w:rPr>
        <w:t xml:space="preserve">Carbon SCSS compilation — requires sass devDependency. Add if not already present: npm install -D sass</w:t>
      </w:r>
    </w:p>
    <w:p>
      <w:pPr>
        <w:pStyle w:val="ListParagraph"/>
        <w:numPr>
          <w:ilvl w:val="0"/>
          <w:numId w:val="2"/>
        </w:numPr>
        <w:spacing w:after="40" w:before="40"/>
      </w:pPr>
      <w:r>
        <w:rPr>
          <w:rFonts w:ascii="Arial" w:cs="Arial" w:eastAsia="Arial" w:hAnsi="Arial"/>
          <w:sz w:val="22"/>
          <w:szCs w:val="22"/>
        </w:rPr>
        <w:t xml:space="preserve">Accessibility — Carbon handles ARIA for its own components. Custom div elements (DropZone, SentinelOverlay) need role and aria-label attributes before production.</w:t>
      </w:r>
    </w:p>
    <w:p>
      <w:pPr>
        <w:pStyle w:val="Heading2"/>
        <w:spacing w:after="80" w:before="280"/>
      </w:pPr>
      <w:r>
        <w:rPr>
          <w:rFonts w:ascii="Arial" w:cs="Arial" w:eastAsia="Arial" w:hAnsi="Arial"/>
          <w:b/>
          <w:bCs/>
          <w:color w:val="161616"/>
          <w:sz w:val="26"/>
          <w:szCs w:val="26"/>
        </w:rPr>
        <w:t xml:space="preserve">9.3 PR Checklist</w:t>
      </w:r>
    </w:p>
    <w:p>
      <w:pPr>
        <w:pStyle w:val="ListParagraph"/>
        <w:numPr>
          <w:ilvl w:val="0"/>
          <w:numId w:val="2"/>
        </w:numPr>
        <w:spacing w:after="40" w:before="40"/>
      </w:pPr>
      <w:r>
        <w:rPr>
          <w:rFonts w:ascii="Arial" w:cs="Arial" w:eastAsia="Arial" w:hAnsi="Arial"/>
          <w:sz w:val="22"/>
          <w:szCs w:val="22"/>
        </w:rPr>
        <w:t xml:space="preserve">Branch: feature/client-&lt;feature-name&gt;</w:t>
      </w:r>
    </w:p>
    <w:p>
      <w:pPr>
        <w:pStyle w:val="ListParagraph"/>
        <w:numPr>
          <w:ilvl w:val="0"/>
          <w:numId w:val="2"/>
        </w:numPr>
        <w:spacing w:after="40" w:before="40"/>
      </w:pPr>
      <w:r>
        <w:rPr>
          <w:rFonts w:ascii="Arial" w:cs="Arial" w:eastAsia="Arial" w:hAnsi="Arial"/>
          <w:sz w:val="22"/>
          <w:szCs w:val="22"/>
        </w:rPr>
        <w:t xml:space="preserve">No hardcoded API keys or patient data</w:t>
      </w:r>
    </w:p>
    <w:p>
      <w:pPr>
        <w:pStyle w:val="ListParagraph"/>
        <w:numPr>
          <w:ilvl w:val="0"/>
          <w:numId w:val="2"/>
        </w:numPr>
        <w:spacing w:after="40" w:before="40"/>
      </w:pPr>
      <w:r>
        <w:rPr>
          <w:rFonts w:ascii="Arial" w:cs="Arial" w:eastAsia="Arial" w:hAnsi="Arial"/>
          <w:sz w:val="22"/>
          <w:szCs w:val="22"/>
        </w:rPr>
        <w:t xml:space="preserve">All mock data confined to services/api.mock.js</w:t>
      </w:r>
    </w:p>
    <w:p>
      <w:pPr>
        <w:pStyle w:val="ListParagraph"/>
        <w:numPr>
          <w:ilvl w:val="0"/>
          <w:numId w:val="2"/>
        </w:numPr>
        <w:spacing w:after="40" w:before="40"/>
      </w:pPr>
      <w:r>
        <w:rPr>
          <w:rFonts w:ascii="Arial" w:cs="Arial" w:eastAsia="Arial" w:hAnsi="Arial"/>
          <w:sz w:val="22"/>
          <w:szCs w:val="22"/>
        </w:rPr>
        <w:t xml:space="preserve">Tag @Saadiaminhaal as reviewer on the PR</w:t>
      </w:r>
    </w:p>
    <w:p>
      <w:pPr>
        <w:pBdr>
          <w:bottom w:val="single" w:color="E0E0E0" w:sz="4" w:space="1"/>
        </w:pBdr>
        <w:spacing w:after="160" w:before="160"/>
      </w:pPr>
    </w:p>
    <w:p>
      <w:pPr>
        <w:spacing w:after="0" w:before="240"/>
      </w:pPr>
      <w:r>
        <w:rPr>
          <w:rFonts w:ascii="Arial" w:cs="Arial" w:eastAsia="Arial" w:hAnsi="Arial"/>
          <w:i/>
          <w:iCs/>
          <w:color w:val="6F6F6F"/>
          <w:sz w:val="18"/>
          <w:szCs w:val="18"/>
        </w:rPr>
        <w:t xml:space="preserve">PulseGuard.Client PRD v1.0  |  SamKiel (Frontend Lead)  |  Transforming Enterprise Through AI Hackathon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80"/>
      <w:outlineLvl w:val="1"/>
    </w:pPr>
    <w:rPr>
      <w:rFonts w:ascii="Arial" w:cs="Arial" w:eastAsia="Arial" w:hAnsi="Arial"/>
      <w:b/>
      <w:bCs/>
      <w:sz w:val="26"/>
      <w:szCs w:val="26"/>
    </w:rPr>
  </w:style>
  <w:style w:type="paragraph" w:styleId="Heading3">
    <w:name w:val="Heading 3"/>
    <w:basedOn w:val="Normal"/>
    <w:next w:val="Normal"/>
    <w:qFormat/>
    <w:pPr>
      <w:spacing w:after="6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2026-05-13T22:30:52.319Z</dcterms:created>
  <dcterms:modified xsi:type="dcterms:W3CDTF">2026-05-13T22:30:52.320Z</dcterms:modified>
</cp:coreProperties>
</file>

<file path=docProps/custom.xml><?xml version="1.0" encoding="utf-8"?>
<Properties xmlns="http://schemas.openxmlformats.org/officeDocument/2006/custom-properties" xmlns:vt="http://schemas.openxmlformats.org/officeDocument/2006/docPropsVTypes"/>
</file>