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Schedule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Milestone 0 DL 11.2.2022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Bill-Of-materials, requirements, project report template, list of features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Milestone 1 DL 15.2.2022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Schematic template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 order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HW T1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SW T1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Milestone 3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HW T2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SW T2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HW T3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SW T3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Milestone 5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HW T4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SW T4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Milestone 6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HW T5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 T5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Milestone 7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SW T6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MCU will send enable signal to a DC-motor controller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MCU will receive IR-data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MCU will receive gyro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 3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MCU will receive bluetooth data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Phone will be paired to the MCU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4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Phone will move robot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Robot will detect obstacles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will know its moved distance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 5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Autonomous driving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 6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Mapping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DC-motors will rotate with enable signals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IR-sensors will send data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Battery will provide regulated voltage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Gyro will send data to MCU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MCU rotates Motors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MCU will receive IR-sensor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3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MCU moves robot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 4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Charging module will receive and charge power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Test 5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Charging module will charge batteries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Charging module will have a battery status indicator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