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5571" w14:textId="77777777" w:rsidR="00F60520" w:rsidRPr="00314A8E" w:rsidRDefault="00F60520" w:rsidP="00F60520">
      <w:pPr>
        <w:spacing w:after="0" w:line="276" w:lineRule="auto"/>
        <w:rPr>
          <w:rFonts w:ascii="Times New Roman" w:hAnsi="Times New Roman" w:cs="Times New Roman"/>
          <w:b/>
          <w:bCs/>
          <w:sz w:val="28"/>
          <w:szCs w:val="28"/>
        </w:rPr>
      </w:pPr>
      <w:r w:rsidRPr="00314A8E">
        <w:rPr>
          <w:rFonts w:ascii="Times New Roman" w:hAnsi="Times New Roman" w:cs="Times New Roman"/>
          <w:b/>
          <w:bCs/>
          <w:sz w:val="28"/>
          <w:szCs w:val="28"/>
        </w:rPr>
        <w:t>PATHWELL CONNECT™ Protocol Series</w:t>
      </w:r>
    </w:p>
    <w:p w14:paraId="2373C910" w14:textId="51097FF9" w:rsidR="00F60520" w:rsidRPr="00314A8E" w:rsidRDefault="00F60520" w:rsidP="00F60520">
      <w:pPr>
        <w:spacing w:after="0" w:line="276" w:lineRule="auto"/>
        <w:rPr>
          <w:rFonts w:ascii="Times New Roman" w:hAnsi="Times New Roman" w:cs="Times New Roman"/>
          <w:b/>
          <w:bCs/>
        </w:rPr>
      </w:pPr>
      <w:r w:rsidRPr="00314A8E">
        <w:rPr>
          <w:rFonts w:ascii="Times New Roman" w:hAnsi="Times New Roman" w:cs="Times New Roman"/>
          <w:b/>
          <w:bCs/>
        </w:rPr>
        <w:t xml:space="preserve"> The </w:t>
      </w:r>
      <w:r>
        <w:rPr>
          <w:rFonts w:ascii="Times New Roman" w:hAnsi="Times New Roman" w:cs="Times New Roman"/>
          <w:b/>
          <w:bCs/>
        </w:rPr>
        <w:t>Economic Engine</w:t>
      </w:r>
      <w:r w:rsidRPr="00314A8E">
        <w:rPr>
          <w:rFonts w:ascii="Times New Roman" w:hAnsi="Times New Roman" w:cs="Times New Roman"/>
          <w:b/>
          <w:bCs/>
        </w:rPr>
        <w:t xml:space="preserve"> Layer (</w:t>
      </w:r>
      <w:r>
        <w:rPr>
          <w:rFonts w:ascii="Times New Roman" w:hAnsi="Times New Roman" w:cs="Times New Roman"/>
          <w:b/>
          <w:bCs/>
        </w:rPr>
        <w:t>ECON.ROY</w:t>
      </w:r>
      <w:r w:rsidRPr="00314A8E">
        <w:rPr>
          <w:rFonts w:ascii="Times New Roman" w:hAnsi="Times New Roman" w:cs="Times New Roman"/>
          <w:b/>
          <w:bCs/>
        </w:rPr>
        <w:t>)</w:t>
      </w:r>
    </w:p>
    <w:p w14:paraId="779A5767" w14:textId="5F3159AB" w:rsidR="00F60520" w:rsidRPr="00F60520" w:rsidRDefault="00F60520" w:rsidP="00F6052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03AC6">
        <w:rPr>
          <w:rFonts w:ascii="Times New Roman" w:hAnsi="Times New Roman" w:cs="Times New Roman"/>
        </w:rPr>
        <w:t xml:space="preserve"> </w:t>
      </w:r>
      <w:r w:rsidRPr="00F60520">
        <w:rPr>
          <w:rFonts w:ascii="Times New Roman" w:hAnsi="Times New Roman" w:cs="Times New Roman"/>
        </w:rPr>
        <w:t xml:space="preserve">A Technical Whitepaper on </w:t>
      </w:r>
      <w:r w:rsidRPr="00F60520">
        <w:rPr>
          <w:rFonts w:ascii="Times New Roman" w:eastAsia="Times New Roman" w:hAnsi="Times New Roman" w:cs="Times New Roman"/>
          <w:b/>
          <w:bCs/>
          <w:kern w:val="0"/>
          <w14:ligatures w14:val="none"/>
        </w:rPr>
        <w:t>The Economic Engine of the Attribution Economy™</w:t>
      </w:r>
    </w:p>
    <w:p w14:paraId="77180167" w14:textId="77777777" w:rsidR="00F60520" w:rsidRPr="00E03AC6" w:rsidRDefault="00F60520" w:rsidP="00F60520">
      <w:pPr>
        <w:spacing w:after="0" w:line="276" w:lineRule="auto"/>
        <w:rPr>
          <w:rFonts w:ascii="Times New Roman" w:hAnsi="Times New Roman" w:cs="Times New Roman"/>
        </w:rPr>
      </w:pPr>
      <w:r w:rsidRPr="00E03AC6">
        <w:rPr>
          <w:rFonts w:ascii="Times New Roman" w:hAnsi="Times New Roman" w:cs="Times New Roman"/>
        </w:rPr>
        <w:t xml:space="preserve">AnchorTrust Holdings LLC  </w:t>
      </w:r>
    </w:p>
    <w:p w14:paraId="6EFAB757" w14:textId="77777777" w:rsidR="00F60520" w:rsidRPr="00E03AC6" w:rsidRDefault="00F60520" w:rsidP="00F60520">
      <w:pPr>
        <w:spacing w:after="0" w:line="276" w:lineRule="auto"/>
        <w:rPr>
          <w:rFonts w:ascii="Times New Roman" w:hAnsi="Times New Roman" w:cs="Times New Roman"/>
        </w:rPr>
      </w:pPr>
    </w:p>
    <w:p w14:paraId="2358663D" w14:textId="77777777" w:rsidR="00F60520" w:rsidRPr="00114AD2" w:rsidRDefault="00F60520" w:rsidP="00F60520">
      <w:pPr>
        <w:spacing w:after="0" w:line="276" w:lineRule="auto"/>
        <w:rPr>
          <w:rFonts w:ascii="Times New Roman" w:hAnsi="Times New Roman" w:cs="Times New Roman"/>
          <w:b/>
          <w:bCs/>
          <w:sz w:val="28"/>
          <w:szCs w:val="28"/>
        </w:rPr>
      </w:pPr>
      <w:r w:rsidRPr="00114AD2">
        <w:rPr>
          <w:rFonts w:ascii="Times New Roman" w:hAnsi="Times New Roman" w:cs="Times New Roman"/>
          <w:b/>
          <w:bCs/>
          <w:sz w:val="28"/>
          <w:szCs w:val="28"/>
        </w:rPr>
        <w:t xml:space="preserve"> Executive Summary: A Geopolitical Masterstroke</w:t>
      </w:r>
    </w:p>
    <w:p w14:paraId="13CA9F1E"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 xml:space="preserve">ECON.ROY [1387] represents the </w:t>
      </w:r>
      <w:r w:rsidRPr="008B3AD6">
        <w:rPr>
          <w:rFonts w:ascii="Times New Roman" w:eastAsia="Times New Roman" w:hAnsi="Times New Roman" w:cs="Times New Roman"/>
          <w:b/>
          <w:bCs/>
          <w:kern w:val="0"/>
          <w14:ligatures w14:val="none"/>
        </w:rPr>
        <w:t>constitutional economic enforcement layer</w:t>
      </w:r>
      <w:r w:rsidRPr="008B3AD6">
        <w:rPr>
          <w:rFonts w:ascii="Times New Roman" w:eastAsia="Times New Roman" w:hAnsi="Times New Roman" w:cs="Times New Roman"/>
          <w:kern w:val="0"/>
          <w14:ligatures w14:val="none"/>
        </w:rPr>
        <w:t xml:space="preserve"> of the PATHWELL CONNECT™ platform—a protocol-native royalty distribution and value routing system that transforms every digital asset into a perpetual revenue-generating stream.</w:t>
      </w:r>
    </w:p>
    <w:p w14:paraId="5F46EC4E"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 xml:space="preserve">Unlike traditional software licensing models that rely on contractual enforcement and manual billing processes, ECON.ROY operates as an </w:t>
      </w:r>
      <w:r w:rsidRPr="008B3AD6">
        <w:rPr>
          <w:rFonts w:ascii="Times New Roman" w:eastAsia="Times New Roman" w:hAnsi="Times New Roman" w:cs="Times New Roman"/>
          <w:b/>
          <w:bCs/>
          <w:kern w:val="0"/>
          <w14:ligatures w14:val="none"/>
        </w:rPr>
        <w:t>autonomous, self-executing economic substrate</w:t>
      </w:r>
      <w:r w:rsidRPr="008B3AD6">
        <w:rPr>
          <w:rFonts w:ascii="Times New Roman" w:eastAsia="Times New Roman" w:hAnsi="Times New Roman" w:cs="Times New Roman"/>
          <w:kern w:val="0"/>
          <w14:ligatures w14:val="none"/>
        </w:rPr>
        <w:t xml:space="preserve"> embedded directly into the computational fabric of the AGI SUBSTRATE™. Every time a Configuration Item (CI)—whether it's an AI model, process workflow, data asset, or skill component—is executed, invoked, or inherited, ECON.ROY automatically calculates and routes compensation to all upstream contributors in </w:t>
      </w:r>
      <w:r w:rsidRPr="008B3AD6">
        <w:rPr>
          <w:rFonts w:ascii="Times New Roman" w:eastAsia="Times New Roman" w:hAnsi="Times New Roman" w:cs="Times New Roman"/>
          <w:b/>
          <w:bCs/>
          <w:kern w:val="0"/>
          <w14:ligatures w14:val="none"/>
        </w:rPr>
        <w:t>real-time</w:t>
      </w:r>
      <w:r w:rsidRPr="008B3AD6">
        <w:rPr>
          <w:rFonts w:ascii="Times New Roman" w:eastAsia="Times New Roman" w:hAnsi="Times New Roman" w:cs="Times New Roman"/>
          <w:kern w:val="0"/>
          <w14:ligatures w14:val="none"/>
        </w:rPr>
        <w:t>.</w:t>
      </w:r>
    </w:p>
    <w:p w14:paraId="3EE46532" w14:textId="77777777" w:rsidR="008B3AD6" w:rsidRPr="008B3AD6"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AD6">
        <w:rPr>
          <w:rFonts w:ascii="Times New Roman" w:eastAsia="Times New Roman" w:hAnsi="Times New Roman" w:cs="Times New Roman"/>
          <w:b/>
          <w:bCs/>
          <w:kern w:val="0"/>
          <w:sz w:val="27"/>
          <w:szCs w:val="27"/>
          <w14:ligatures w14:val="none"/>
        </w:rPr>
        <w:t>The Core Value Proposition</w:t>
      </w:r>
    </w:p>
    <w:p w14:paraId="5B0B087A"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ECON.ROY doesn't just track attribution—it makes value extraction without payment technically impossible.</w:t>
      </w:r>
    </w:p>
    <w:p w14:paraId="51511DF1"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The system achieves this through four critical architectural innovations:</w:t>
      </w:r>
    </w:p>
    <w:p w14:paraId="2FF6766D" w14:textId="77777777" w:rsidR="008B3AD6" w:rsidRPr="008B3AD6" w:rsidRDefault="008B3AD6" w:rsidP="008B3A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Immutable Lineage Tracking</w:t>
      </w:r>
      <w:r w:rsidRPr="008B3AD6">
        <w:rPr>
          <w:rFonts w:ascii="Times New Roman" w:eastAsia="Times New Roman" w:hAnsi="Times New Roman" w:cs="Times New Roman"/>
          <w:kern w:val="0"/>
          <w14:ligatures w14:val="none"/>
        </w:rPr>
        <w:t>: Cryptographic DAG structures prevent attribution forgery</w:t>
      </w:r>
    </w:p>
    <w:p w14:paraId="1D29FF34" w14:textId="77777777" w:rsidR="008B3AD6" w:rsidRPr="008B3AD6" w:rsidRDefault="008B3AD6" w:rsidP="008B3A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100% Allocation Integrity</w:t>
      </w:r>
      <w:r w:rsidRPr="008B3AD6">
        <w:rPr>
          <w:rFonts w:ascii="Times New Roman" w:eastAsia="Times New Roman" w:hAnsi="Times New Roman" w:cs="Times New Roman"/>
          <w:kern w:val="0"/>
          <w14:ligatures w14:val="none"/>
        </w:rPr>
        <w:t>: Mathematical guarantees ensure all value is accounted for</w:t>
      </w:r>
    </w:p>
    <w:p w14:paraId="6F302BEE" w14:textId="77777777" w:rsidR="008B3AD6" w:rsidRPr="008B3AD6" w:rsidRDefault="008B3AD6" w:rsidP="008B3A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Jurisdictional Enforcement</w:t>
      </w:r>
      <w:r w:rsidRPr="008B3AD6">
        <w:rPr>
          <w:rFonts w:ascii="Times New Roman" w:eastAsia="Times New Roman" w:hAnsi="Times New Roman" w:cs="Times New Roman"/>
          <w:kern w:val="0"/>
          <w14:ligatures w14:val="none"/>
        </w:rPr>
        <w:t>: Prevents tax avoidance and jurisdiction shopping</w:t>
      </w:r>
    </w:p>
    <w:p w14:paraId="26123296" w14:textId="77777777" w:rsidR="008B3AD6" w:rsidRPr="006D086E" w:rsidRDefault="008B3AD6" w:rsidP="006D086E">
      <w:pPr>
        <w:numPr>
          <w:ilvl w:val="0"/>
          <w:numId w:val="1"/>
        </w:numPr>
        <w:spacing w:after="0" w:line="240" w:lineRule="auto"/>
        <w:rPr>
          <w:rFonts w:ascii="Times New Roman" w:eastAsia="Times New Roman" w:hAnsi="Times New Roman" w:cs="Times New Roman"/>
          <w:kern w:val="0"/>
          <w14:ligatures w14:val="none"/>
        </w:rPr>
      </w:pPr>
      <w:r w:rsidRPr="006D086E">
        <w:rPr>
          <w:rFonts w:ascii="Times New Roman" w:eastAsia="Times New Roman" w:hAnsi="Times New Roman" w:cs="Times New Roman"/>
          <w:b/>
          <w:bCs/>
          <w:kern w:val="0"/>
          <w14:ligatures w14:val="none"/>
        </w:rPr>
        <w:t>Constitutional Execution Binding</w:t>
      </w:r>
      <w:r w:rsidRPr="006D086E">
        <w:rPr>
          <w:rFonts w:ascii="Times New Roman" w:eastAsia="Times New Roman" w:hAnsi="Times New Roman" w:cs="Times New Roman"/>
          <w:kern w:val="0"/>
          <w14:ligatures w14:val="none"/>
        </w:rPr>
        <w:t>: Makes non-payment a runtime execution failure, not a contractual breach</w:t>
      </w:r>
    </w:p>
    <w:p w14:paraId="5202568A" w14:textId="19BC9C61" w:rsidR="006D086E" w:rsidRPr="006D086E" w:rsidRDefault="006D086E" w:rsidP="006D086E">
      <w:pPr>
        <w:pStyle w:val="ListParagraph"/>
        <w:numPr>
          <w:ilvl w:val="0"/>
          <w:numId w:val="1"/>
        </w:numPr>
        <w:spacing w:after="0" w:line="240" w:lineRule="auto"/>
        <w:contextualSpacing w:val="0"/>
        <w:rPr>
          <w:rFonts w:ascii="Times New Roman" w:hAnsi="Times New Roman" w:cs="Times New Roman"/>
        </w:rPr>
      </w:pPr>
      <w:r w:rsidRPr="006D086E">
        <w:rPr>
          <w:rFonts w:ascii="Times New Roman" w:hAnsi="Times New Roman" w:cs="Times New Roman"/>
          <w:b/>
          <w:bCs/>
        </w:rPr>
        <w:t xml:space="preserve">Receipt-Driven Settlement: </w:t>
      </w:r>
      <w:r w:rsidRPr="006D086E">
        <w:rPr>
          <w:rFonts w:ascii="Times New Roman" w:hAnsi="Times New Roman" w:cs="Times New Roman"/>
        </w:rPr>
        <w:t>Hardware-agnostic efficiency adjustments based on measured energy consumption</w:t>
      </w:r>
    </w:p>
    <w:p w14:paraId="232B7857" w14:textId="77777777" w:rsidR="008B3AD6" w:rsidRPr="008B3AD6"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AD6">
        <w:rPr>
          <w:rFonts w:ascii="Times New Roman" w:eastAsia="Times New Roman" w:hAnsi="Times New Roman" w:cs="Times New Roman"/>
          <w:b/>
          <w:bCs/>
          <w:kern w:val="0"/>
          <w:sz w:val="27"/>
          <w:szCs w:val="27"/>
          <w14:ligatures w14:val="none"/>
        </w:rPr>
        <w:t>Business Impact</w:t>
      </w:r>
    </w:p>
    <w:p w14:paraId="55B45EE5"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 xml:space="preserve">For strategic acquirers, ECON.ROY de-risks the Attribution Economy™ business model by converting theoretical royalty streams into </w:t>
      </w:r>
      <w:r w:rsidRPr="008B3AD6">
        <w:rPr>
          <w:rFonts w:ascii="Times New Roman" w:eastAsia="Times New Roman" w:hAnsi="Times New Roman" w:cs="Times New Roman"/>
          <w:b/>
          <w:bCs/>
          <w:kern w:val="0"/>
          <w14:ligatures w14:val="none"/>
        </w:rPr>
        <w:t>guaranteed, automated, protocol-enforced revenue</w:t>
      </w:r>
      <w:r w:rsidRPr="008B3AD6">
        <w:rPr>
          <w:rFonts w:ascii="Times New Roman" w:eastAsia="Times New Roman" w:hAnsi="Times New Roman" w:cs="Times New Roman"/>
          <w:kern w:val="0"/>
          <w14:ligatures w14:val="none"/>
        </w:rPr>
        <w:t>. The system creates:</w:t>
      </w:r>
    </w:p>
    <w:p w14:paraId="03A9675D" w14:textId="77777777" w:rsidR="008B3AD6" w:rsidRPr="00F60520" w:rsidRDefault="008B3AD6" w:rsidP="00F6052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Predictable recurring revenue</w:t>
      </w:r>
      <w:r w:rsidRPr="00F60520">
        <w:rPr>
          <w:rFonts w:ascii="Times New Roman" w:eastAsia="Times New Roman" w:hAnsi="Times New Roman" w:cs="Times New Roman"/>
          <w:kern w:val="0"/>
          <w14:ligatures w14:val="none"/>
        </w:rPr>
        <w:t xml:space="preserve"> from every reuse of platform assets</w:t>
      </w:r>
    </w:p>
    <w:p w14:paraId="14EF0B0B" w14:textId="77777777" w:rsidR="008B3AD6" w:rsidRPr="00F60520" w:rsidRDefault="008B3AD6" w:rsidP="00F6052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Exponential value multiplication</w:t>
      </w:r>
      <w:r w:rsidRPr="00F60520">
        <w:rPr>
          <w:rFonts w:ascii="Times New Roman" w:eastAsia="Times New Roman" w:hAnsi="Times New Roman" w:cs="Times New Roman"/>
          <w:kern w:val="0"/>
          <w14:ligatures w14:val="none"/>
        </w:rPr>
        <w:t xml:space="preserve"> through recursive contribution networks</w:t>
      </w:r>
    </w:p>
    <w:p w14:paraId="31875793" w14:textId="77777777" w:rsidR="008B3AD6" w:rsidRPr="00F60520" w:rsidRDefault="008B3AD6" w:rsidP="00F6052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Zero revenue leakage</w:t>
      </w:r>
      <w:r w:rsidRPr="00F60520">
        <w:rPr>
          <w:rFonts w:ascii="Times New Roman" w:eastAsia="Times New Roman" w:hAnsi="Times New Roman" w:cs="Times New Roman"/>
          <w:kern w:val="0"/>
          <w14:ligatures w14:val="none"/>
        </w:rPr>
        <w:t xml:space="preserve"> via anti-avoidance mechanisms</w:t>
      </w:r>
    </w:p>
    <w:p w14:paraId="30376D2F" w14:textId="77777777" w:rsidR="008B3AD6" w:rsidRPr="00F60520" w:rsidRDefault="008B3AD6" w:rsidP="00F6052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lastRenderedPageBreak/>
        <w:t>Instant settlement</w:t>
      </w:r>
      <w:r w:rsidRPr="00F60520">
        <w:rPr>
          <w:rFonts w:ascii="Times New Roman" w:eastAsia="Times New Roman" w:hAnsi="Times New Roman" w:cs="Times New Roman"/>
          <w:kern w:val="0"/>
          <w14:ligatures w14:val="none"/>
        </w:rPr>
        <w:t xml:space="preserve"> without billing cycles or collection risk</w:t>
      </w:r>
    </w:p>
    <w:p w14:paraId="59646230" w14:textId="77777777" w:rsidR="008B3AD6" w:rsidRPr="00F60520" w:rsidRDefault="008B3AD6" w:rsidP="00F6052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Auditable compliance</w:t>
      </w:r>
      <w:r w:rsidRPr="00F60520">
        <w:rPr>
          <w:rFonts w:ascii="Times New Roman" w:eastAsia="Times New Roman" w:hAnsi="Times New Roman" w:cs="Times New Roman"/>
          <w:kern w:val="0"/>
          <w14:ligatures w14:val="none"/>
        </w:rPr>
        <w:t xml:space="preserve"> for regulatory and tax authorities</w:t>
      </w:r>
    </w:p>
    <w:p w14:paraId="7B17BB87"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 xml:space="preserve">ECON.ROY is not a feature—it is the </w:t>
      </w:r>
      <w:r w:rsidRPr="008B3AD6">
        <w:rPr>
          <w:rFonts w:ascii="Times New Roman" w:eastAsia="Times New Roman" w:hAnsi="Times New Roman" w:cs="Times New Roman"/>
          <w:b/>
          <w:bCs/>
          <w:kern w:val="0"/>
          <w14:ligatures w14:val="none"/>
        </w:rPr>
        <w:t>economic operating system</w:t>
      </w:r>
      <w:r w:rsidRPr="008B3AD6">
        <w:rPr>
          <w:rFonts w:ascii="Times New Roman" w:eastAsia="Times New Roman" w:hAnsi="Times New Roman" w:cs="Times New Roman"/>
          <w:kern w:val="0"/>
          <w14:ligatures w14:val="none"/>
        </w:rPr>
        <w:t xml:space="preserve"> that makes the Attribution Economy™ viable, defensible, and inevitable.</w:t>
      </w:r>
    </w:p>
    <w:p w14:paraId="5882200E" w14:textId="5B7503F9" w:rsidR="008B3AD6" w:rsidRPr="008B3AD6" w:rsidRDefault="008B3AD6" w:rsidP="008B3AD6">
      <w:pPr>
        <w:spacing w:after="0" w:line="240" w:lineRule="auto"/>
        <w:rPr>
          <w:rFonts w:ascii="Times New Roman" w:eastAsia="Times New Roman" w:hAnsi="Times New Roman" w:cs="Times New Roman"/>
          <w:kern w:val="0"/>
          <w14:ligatures w14:val="none"/>
        </w:rPr>
      </w:pPr>
    </w:p>
    <w:p w14:paraId="1314963A" w14:textId="77777777" w:rsidR="008B3AD6" w:rsidRPr="00F60520" w:rsidRDefault="008B3AD6" w:rsidP="008B3AD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60520">
        <w:rPr>
          <w:rFonts w:ascii="Times New Roman" w:eastAsia="Times New Roman" w:hAnsi="Times New Roman" w:cs="Times New Roman"/>
          <w:b/>
          <w:bCs/>
          <w:kern w:val="0"/>
          <w:sz w:val="28"/>
          <w:szCs w:val="28"/>
          <w14:ligatures w14:val="none"/>
        </w:rPr>
        <w:t>1. THE CORE BUSINESS PROBLEM: The Broken Economics of Digital Value</w:t>
      </w:r>
    </w:p>
    <w:p w14:paraId="17D3DA15" w14:textId="77777777" w:rsidR="008B3AD6" w:rsidRPr="008B3AD6"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AD6">
        <w:rPr>
          <w:rFonts w:ascii="Times New Roman" w:eastAsia="Times New Roman" w:hAnsi="Times New Roman" w:cs="Times New Roman"/>
          <w:b/>
          <w:bCs/>
          <w:kern w:val="0"/>
          <w:sz w:val="27"/>
          <w:szCs w:val="27"/>
          <w14:ligatures w14:val="none"/>
        </w:rPr>
        <w:t>1.1 The Current State of Digital Monetization</w:t>
      </w:r>
    </w:p>
    <w:p w14:paraId="35621525"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Today's digital economy suffers from fundamental attribution and compensation failures:</w:t>
      </w:r>
    </w:p>
    <w:p w14:paraId="0ED20B27"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Opacity in Enterprise Software</w:t>
      </w:r>
      <w:r w:rsidRPr="008B3AD6">
        <w:rPr>
          <w:rFonts w:ascii="Times New Roman" w:eastAsia="Times New Roman" w:hAnsi="Times New Roman" w:cs="Times New Roman"/>
          <w:kern w:val="0"/>
          <w14:ligatures w14:val="none"/>
        </w:rPr>
        <w:t>: When a system integrator builds a reusable component, downstream value capture is opaque. The creator has no visibility into how many times their work is reused, by whom, or in what context. Revenue capture relies on complex licensing agreements that are difficult to enforce and impossible to track at scale.</w:t>
      </w:r>
    </w:p>
    <w:p w14:paraId="2B02A16C"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Revenue Leakage in Data Assets</w:t>
      </w:r>
      <w:r w:rsidRPr="008B3AD6">
        <w:rPr>
          <w:rFonts w:ascii="Times New Roman" w:eastAsia="Times New Roman" w:hAnsi="Times New Roman" w:cs="Times New Roman"/>
          <w:kern w:val="0"/>
          <w14:ligatures w14:val="none"/>
        </w:rPr>
        <w:t>: Organizations spend billions creating high-quality datasets for AI training, but once data leaves their control, they lose all economic participation. A pharmaceutical company's clinical trial data might contribute to dozens of downstream AI models, generating billions in value—with zero compensation to the data provider.</w:t>
      </w:r>
    </w:p>
    <w:p w14:paraId="1EF7864D"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The AI Training Data Crisis</w:t>
      </w:r>
      <w:r w:rsidRPr="008B3AD6">
        <w:rPr>
          <w:rFonts w:ascii="Times New Roman" w:eastAsia="Times New Roman" w:hAnsi="Times New Roman" w:cs="Times New Roman"/>
          <w:kern w:val="0"/>
          <w14:ligatures w14:val="none"/>
        </w:rPr>
        <w:t xml:space="preserve">: The current AI industry operates on a fundamentally extractive model. Large language models are trained on vast corpora of human-created content—books, articles, code, images—with no systematic mechanism to compensate creators. This is not just ethically problematic; it's </w:t>
      </w:r>
      <w:r w:rsidRPr="008B3AD6">
        <w:rPr>
          <w:rFonts w:ascii="Times New Roman" w:eastAsia="Times New Roman" w:hAnsi="Times New Roman" w:cs="Times New Roman"/>
          <w:b/>
          <w:bCs/>
          <w:kern w:val="0"/>
          <w14:ligatures w14:val="none"/>
        </w:rPr>
        <w:t>economically unsustainable</w:t>
      </w:r>
      <w:r w:rsidRPr="008B3AD6">
        <w:rPr>
          <w:rFonts w:ascii="Times New Roman" w:eastAsia="Times New Roman" w:hAnsi="Times New Roman" w:cs="Times New Roman"/>
          <w:kern w:val="0"/>
          <w14:ligatures w14:val="none"/>
        </w:rPr>
        <w:t xml:space="preserve"> and legally precarious.</w:t>
      </w:r>
    </w:p>
    <w:p w14:paraId="18E7F830"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Broken Derivative Value Chains</w:t>
      </w:r>
      <w:r w:rsidRPr="008B3AD6">
        <w:rPr>
          <w:rFonts w:ascii="Times New Roman" w:eastAsia="Times New Roman" w:hAnsi="Times New Roman" w:cs="Times New Roman"/>
          <w:kern w:val="0"/>
          <w14:ligatures w14:val="none"/>
        </w:rPr>
        <w:t>: When an AI model is fine-tuned, distilled, or used to generate synthetic training data, the original model creators lose all economic participation in downstream value. A research lab that releases an open-source foundation model has no way to capture value when that model becomes the basis for a billion-dollar commercial product.</w:t>
      </w:r>
    </w:p>
    <w:p w14:paraId="16291677" w14:textId="77777777" w:rsidR="008B3AD6" w:rsidRPr="008B3AD6"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AD6">
        <w:rPr>
          <w:rFonts w:ascii="Times New Roman" w:eastAsia="Times New Roman" w:hAnsi="Times New Roman" w:cs="Times New Roman"/>
          <w:b/>
          <w:bCs/>
          <w:kern w:val="0"/>
          <w:sz w:val="27"/>
          <w:szCs w:val="27"/>
          <w14:ligatures w14:val="none"/>
        </w:rPr>
        <w:t>1.2 Why Traditional Solutions Fail</w:t>
      </w:r>
    </w:p>
    <w:p w14:paraId="414FA294"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Contract-Based Licensing</w:t>
      </w:r>
      <w:r w:rsidRPr="008B3AD6">
        <w:rPr>
          <w:rFonts w:ascii="Times New Roman" w:eastAsia="Times New Roman" w:hAnsi="Times New Roman" w:cs="Times New Roman"/>
          <w:kern w:val="0"/>
          <w14:ligatures w14:val="none"/>
        </w:rPr>
        <w:t>: Requires legal enforcement, manual tracking, and assumes honest reporting. It scales poorly and leaks revenue massively.</w:t>
      </w:r>
    </w:p>
    <w:p w14:paraId="271CEF52"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Usage Metering</w:t>
      </w:r>
      <w:r w:rsidRPr="008B3AD6">
        <w:rPr>
          <w:rFonts w:ascii="Times New Roman" w:eastAsia="Times New Roman" w:hAnsi="Times New Roman" w:cs="Times New Roman"/>
          <w:kern w:val="0"/>
          <w14:ligatures w14:val="none"/>
        </w:rPr>
        <w:t>: Only captures direct API calls, missing all derivative uses, fine-tuning, distillation, and knowledge transfer.</w:t>
      </w:r>
    </w:p>
    <w:p w14:paraId="1C15D151"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Post-Hoc Billing</w:t>
      </w:r>
      <w:r w:rsidRPr="008B3AD6">
        <w:rPr>
          <w:rFonts w:ascii="Times New Roman" w:eastAsia="Times New Roman" w:hAnsi="Times New Roman" w:cs="Times New Roman"/>
          <w:kern w:val="0"/>
          <w14:ligatures w14:val="none"/>
        </w:rPr>
        <w:t>: Creates lag, collection risk, and dispute overhead. By the time you bill, value has already been extracted.</w:t>
      </w:r>
    </w:p>
    <w:p w14:paraId="0C0BD091"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lastRenderedPageBreak/>
        <w:t>Voluntary Attribution Systems</w:t>
      </w:r>
      <w:r w:rsidRPr="008B3AD6">
        <w:rPr>
          <w:rFonts w:ascii="Times New Roman" w:eastAsia="Times New Roman" w:hAnsi="Times New Roman" w:cs="Times New Roman"/>
          <w:kern w:val="0"/>
          <w14:ligatures w14:val="none"/>
        </w:rPr>
        <w:t>: Rely on good faith compliance. In competitive markets, this fails immediately.</w:t>
      </w:r>
    </w:p>
    <w:p w14:paraId="3C4D10BC" w14:textId="77777777" w:rsidR="008B3AD6" w:rsidRPr="008B3AD6"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AD6">
        <w:rPr>
          <w:rFonts w:ascii="Times New Roman" w:eastAsia="Times New Roman" w:hAnsi="Times New Roman" w:cs="Times New Roman"/>
          <w:b/>
          <w:bCs/>
          <w:kern w:val="0"/>
          <w:sz w:val="27"/>
          <w:szCs w:val="27"/>
          <w14:ligatures w14:val="none"/>
        </w:rPr>
        <w:t>1.3 The Market Opportunity</w:t>
      </w:r>
    </w:p>
    <w:p w14:paraId="7387CFC4"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The total addressable market for automated attribution and royalty distribution includes:</w:t>
      </w:r>
    </w:p>
    <w:p w14:paraId="3C3A7961" w14:textId="77777777" w:rsidR="008B3AD6" w:rsidRPr="008B3AD6" w:rsidRDefault="008B3AD6" w:rsidP="00F605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Enterprise Software Reuse</w:t>
      </w:r>
      <w:r w:rsidRPr="008B3AD6">
        <w:rPr>
          <w:rFonts w:ascii="Times New Roman" w:eastAsia="Times New Roman" w:hAnsi="Times New Roman" w:cs="Times New Roman"/>
          <w:kern w:val="0"/>
          <w14:ligatures w14:val="none"/>
        </w:rPr>
        <w:t>: $500B+ in annual component reuse with minimal compensation to creators</w:t>
      </w:r>
    </w:p>
    <w:p w14:paraId="2A4F5CB9" w14:textId="77777777" w:rsidR="008B3AD6" w:rsidRPr="008B3AD6" w:rsidRDefault="008B3AD6" w:rsidP="00F605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AI Training Data</w:t>
      </w:r>
      <w:r w:rsidRPr="008B3AD6">
        <w:rPr>
          <w:rFonts w:ascii="Times New Roman" w:eastAsia="Times New Roman" w:hAnsi="Times New Roman" w:cs="Times New Roman"/>
          <w:kern w:val="0"/>
          <w14:ligatures w14:val="none"/>
        </w:rPr>
        <w:t>: $100B+ market growing at 40% annually with near-zero creator compensation</w:t>
      </w:r>
    </w:p>
    <w:p w14:paraId="41A500EB" w14:textId="77777777" w:rsidR="008B3AD6" w:rsidRPr="008B3AD6" w:rsidRDefault="008B3AD6" w:rsidP="00F605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API &amp; Microservice Ecosystems</w:t>
      </w:r>
      <w:r w:rsidRPr="008B3AD6">
        <w:rPr>
          <w:rFonts w:ascii="Times New Roman" w:eastAsia="Times New Roman" w:hAnsi="Times New Roman" w:cs="Times New Roman"/>
          <w:kern w:val="0"/>
          <w14:ligatures w14:val="none"/>
        </w:rPr>
        <w:t>: $50B+ in value extracted from shared services without systematic revenue sharing</w:t>
      </w:r>
    </w:p>
    <w:p w14:paraId="72211DCC" w14:textId="77777777" w:rsidR="008B3AD6" w:rsidRPr="008B3AD6" w:rsidRDefault="008B3AD6" w:rsidP="00F605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Content &amp; Media</w:t>
      </w:r>
      <w:r w:rsidRPr="008B3AD6">
        <w:rPr>
          <w:rFonts w:ascii="Times New Roman" w:eastAsia="Times New Roman" w:hAnsi="Times New Roman" w:cs="Times New Roman"/>
          <w:kern w:val="0"/>
          <w14:ligatures w14:val="none"/>
        </w:rPr>
        <w:t>: $2T+ industry struggling with attribution and micropayment infrastructure</w:t>
      </w:r>
    </w:p>
    <w:p w14:paraId="7B81008F"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The organization that solves automated, trustless value distribution for digital assets will capture a meaningful percentage of this value flow as platform tax and enablement infrastructure.</w:t>
      </w:r>
    </w:p>
    <w:p w14:paraId="47DB63CB" w14:textId="77777777" w:rsidR="008B3AD6" w:rsidRPr="00F60520" w:rsidRDefault="008B3AD6" w:rsidP="008B3AD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60520">
        <w:rPr>
          <w:rFonts w:ascii="Times New Roman" w:eastAsia="Times New Roman" w:hAnsi="Times New Roman" w:cs="Times New Roman"/>
          <w:b/>
          <w:bCs/>
          <w:kern w:val="0"/>
          <w:sz w:val="28"/>
          <w:szCs w:val="28"/>
          <w14:ligatures w14:val="none"/>
        </w:rPr>
        <w:t>2. THE ECON.ROY SOLUTION: An Automated, Trustless Value-Distribution Protocol</w:t>
      </w:r>
    </w:p>
    <w:p w14:paraId="46904BA5" w14:textId="77777777" w:rsidR="008B3AD6" w:rsidRPr="008B3AD6"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AD6">
        <w:rPr>
          <w:rFonts w:ascii="Times New Roman" w:eastAsia="Times New Roman" w:hAnsi="Times New Roman" w:cs="Times New Roman"/>
          <w:b/>
          <w:bCs/>
          <w:kern w:val="0"/>
          <w:sz w:val="27"/>
          <w:szCs w:val="27"/>
          <w14:ligatures w14:val="none"/>
        </w:rPr>
        <w:t>2.1 What Is ECON.ROY?</w:t>
      </w:r>
    </w:p>
    <w:p w14:paraId="28B2DE2C"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 xml:space="preserve">ECON.ROY [1387] is a </w:t>
      </w:r>
      <w:r w:rsidRPr="008B3AD6">
        <w:rPr>
          <w:rFonts w:ascii="Times New Roman" w:eastAsia="Times New Roman" w:hAnsi="Times New Roman" w:cs="Times New Roman"/>
          <w:b/>
          <w:bCs/>
          <w:kern w:val="0"/>
          <w14:ligatures w14:val="none"/>
        </w:rPr>
        <w:t>first-class Configuration Item (CI)</w:t>
      </w:r>
      <w:r w:rsidRPr="008B3AD6">
        <w:rPr>
          <w:rFonts w:ascii="Times New Roman" w:eastAsia="Times New Roman" w:hAnsi="Times New Roman" w:cs="Times New Roman"/>
          <w:kern w:val="0"/>
          <w14:ligatures w14:val="none"/>
        </w:rPr>
        <w:t xml:space="preserve"> within the Multi-Tier Configuration Architecture (MTCA™) that operates as the platform's economic enforcement layer. It is not a billing system overlaid on top of execution—it </w:t>
      </w:r>
      <w:r w:rsidRPr="008B3AD6">
        <w:rPr>
          <w:rFonts w:ascii="Times New Roman" w:eastAsia="Times New Roman" w:hAnsi="Times New Roman" w:cs="Times New Roman"/>
          <w:b/>
          <w:bCs/>
          <w:kern w:val="0"/>
          <w14:ligatures w14:val="none"/>
        </w:rPr>
        <w:t>is</w:t>
      </w:r>
      <w:r w:rsidRPr="008B3AD6">
        <w:rPr>
          <w:rFonts w:ascii="Times New Roman" w:eastAsia="Times New Roman" w:hAnsi="Times New Roman" w:cs="Times New Roman"/>
          <w:kern w:val="0"/>
          <w14:ligatures w14:val="none"/>
        </w:rPr>
        <w:t xml:space="preserve"> the execution gate itself.</w:t>
      </w:r>
    </w:p>
    <w:p w14:paraId="710200AB"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Every CI in the PATHWELL CONNECT™ ecosystem carries embedded economic metadata through AUTH.OBJ [1376] attribution objects. When a CI is invoked during runtime orchestration, ECON.ROY objects are automatically triggered to:</w:t>
      </w:r>
    </w:p>
    <w:p w14:paraId="74E09348" w14:textId="77777777" w:rsidR="008B3AD6" w:rsidRPr="008B3AD6" w:rsidRDefault="008B3AD6" w:rsidP="008B3A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Resolve payout rates</w:t>
      </w:r>
      <w:r w:rsidRPr="008B3AD6">
        <w:rPr>
          <w:rFonts w:ascii="Times New Roman" w:eastAsia="Times New Roman" w:hAnsi="Times New Roman" w:cs="Times New Roman"/>
          <w:kern w:val="0"/>
          <w14:ligatures w14:val="none"/>
        </w:rPr>
        <w:t xml:space="preserve"> based on AUTH.OBJ [1376] lineage and PLAN.VERSION [1357] inheritance</w:t>
      </w:r>
    </w:p>
    <w:p w14:paraId="667F3866" w14:textId="77777777" w:rsidR="008B3AD6" w:rsidRPr="008B3AD6" w:rsidRDefault="008B3AD6" w:rsidP="008B3A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Calculate royalty splits</w:t>
      </w:r>
      <w:r w:rsidRPr="008B3AD6">
        <w:rPr>
          <w:rFonts w:ascii="Times New Roman" w:eastAsia="Times New Roman" w:hAnsi="Times New Roman" w:cs="Times New Roman"/>
          <w:kern w:val="0"/>
          <w14:ligatures w14:val="none"/>
        </w:rPr>
        <w:t xml:space="preserve"> across creators, publishers, and downstream contributors</w:t>
      </w:r>
    </w:p>
    <w:p w14:paraId="39A39C03" w14:textId="77777777" w:rsidR="008B3AD6" w:rsidRPr="008B3AD6" w:rsidRDefault="008B3AD6" w:rsidP="008B3A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Execute real-time settlement</w:t>
      </w:r>
      <w:r w:rsidRPr="008B3AD6">
        <w:rPr>
          <w:rFonts w:ascii="Times New Roman" w:eastAsia="Times New Roman" w:hAnsi="Times New Roman" w:cs="Times New Roman"/>
          <w:kern w:val="0"/>
          <w14:ligatures w14:val="none"/>
        </w:rPr>
        <w:t xml:space="preserve"> through cryptographic verification via AUTH.CERT [1382]</w:t>
      </w:r>
    </w:p>
    <w:p w14:paraId="54A4FBB3" w14:textId="77777777" w:rsidR="008B3AD6" w:rsidRPr="008B3AD6" w:rsidRDefault="008B3AD6" w:rsidP="008B3A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Route value</w:t>
      </w:r>
      <w:r w:rsidRPr="008B3AD6">
        <w:rPr>
          <w:rFonts w:ascii="Times New Roman" w:eastAsia="Times New Roman" w:hAnsi="Times New Roman" w:cs="Times New Roman"/>
          <w:kern w:val="0"/>
          <w14:ligatures w14:val="none"/>
        </w:rPr>
        <w:t xml:space="preserve"> to all upstream contributors simultaneously</w:t>
      </w:r>
    </w:p>
    <w:p w14:paraId="5858EF59" w14:textId="77777777" w:rsidR="008B3AD6" w:rsidRPr="008B3AD6" w:rsidRDefault="008B3AD6" w:rsidP="008B3A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Record transactions</w:t>
      </w:r>
      <w:r w:rsidRPr="008B3AD6">
        <w:rPr>
          <w:rFonts w:ascii="Times New Roman" w:eastAsia="Times New Roman" w:hAnsi="Times New Roman" w:cs="Times New Roman"/>
          <w:kern w:val="0"/>
          <w14:ligatures w14:val="none"/>
        </w:rPr>
        <w:t xml:space="preserve"> immutably in TRUST.VAULT [1396] for audit compliance</w:t>
      </w:r>
    </w:p>
    <w:p w14:paraId="66E303B2" w14:textId="77777777" w:rsidR="008B3AD6" w:rsidRPr="008B3AD6"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AD6">
        <w:rPr>
          <w:rFonts w:ascii="Times New Roman" w:eastAsia="Times New Roman" w:hAnsi="Times New Roman" w:cs="Times New Roman"/>
          <w:b/>
          <w:bCs/>
          <w:kern w:val="0"/>
          <w:sz w:val="27"/>
          <w:szCs w:val="27"/>
          <w14:ligatures w14:val="none"/>
        </w:rPr>
        <w:t>2.2 How It Works: Execution-Time Enforcement</w:t>
      </w:r>
    </w:p>
    <w:p w14:paraId="2E119FC1"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t xml:space="preserve">Traditional systems ask: </w:t>
      </w:r>
      <w:r w:rsidRPr="008B3AD6">
        <w:rPr>
          <w:rFonts w:ascii="Times New Roman" w:eastAsia="Times New Roman" w:hAnsi="Times New Roman" w:cs="Times New Roman"/>
          <w:i/>
          <w:iCs/>
          <w:kern w:val="0"/>
          <w14:ligatures w14:val="none"/>
        </w:rPr>
        <w:t>"Who do we need to pay after execution?"</w:t>
      </w:r>
      <w:r w:rsidRPr="008B3AD6">
        <w:rPr>
          <w:rFonts w:ascii="Times New Roman" w:eastAsia="Times New Roman" w:hAnsi="Times New Roman" w:cs="Times New Roman"/>
          <w:kern w:val="0"/>
          <w14:ligatures w14:val="none"/>
        </w:rPr>
        <w:br/>
        <w:t xml:space="preserve">ECON.ROY asks: </w:t>
      </w:r>
      <w:r w:rsidRPr="008B3AD6">
        <w:rPr>
          <w:rFonts w:ascii="Times New Roman" w:eastAsia="Times New Roman" w:hAnsi="Times New Roman" w:cs="Times New Roman"/>
          <w:i/>
          <w:iCs/>
          <w:kern w:val="0"/>
          <w14:ligatures w14:val="none"/>
        </w:rPr>
        <w:t xml:space="preserve">"Who must be paid </w:t>
      </w:r>
      <w:r w:rsidRPr="008B3AD6">
        <w:rPr>
          <w:rFonts w:ascii="Times New Roman" w:eastAsia="Times New Roman" w:hAnsi="Times New Roman" w:cs="Times New Roman"/>
          <w:b/>
          <w:bCs/>
          <w:i/>
          <w:iCs/>
          <w:kern w:val="0"/>
          <w14:ligatures w14:val="none"/>
        </w:rPr>
        <w:t>for</w:t>
      </w:r>
      <w:r w:rsidRPr="008B3AD6">
        <w:rPr>
          <w:rFonts w:ascii="Times New Roman" w:eastAsia="Times New Roman" w:hAnsi="Times New Roman" w:cs="Times New Roman"/>
          <w:i/>
          <w:iCs/>
          <w:kern w:val="0"/>
          <w14:ligatures w14:val="none"/>
        </w:rPr>
        <w:t xml:space="preserve"> execution to proceed?"</w:t>
      </w:r>
    </w:p>
    <w:p w14:paraId="752A6BA7" w14:textId="77777777" w:rsidR="008B3AD6" w:rsidRP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kern w:val="0"/>
          <w14:ligatures w14:val="none"/>
        </w:rPr>
        <w:lastRenderedPageBreak/>
        <w:t xml:space="preserve">This inversion is critical. Payment becomes a </w:t>
      </w:r>
      <w:r w:rsidRPr="008B3AD6">
        <w:rPr>
          <w:rFonts w:ascii="Times New Roman" w:eastAsia="Times New Roman" w:hAnsi="Times New Roman" w:cs="Times New Roman"/>
          <w:b/>
          <w:bCs/>
          <w:kern w:val="0"/>
          <w14:ligatures w14:val="none"/>
        </w:rPr>
        <w:t>precondition</w:t>
      </w:r>
      <w:r w:rsidRPr="008B3AD6">
        <w:rPr>
          <w:rFonts w:ascii="Times New Roman" w:eastAsia="Times New Roman" w:hAnsi="Times New Roman" w:cs="Times New Roman"/>
          <w:kern w:val="0"/>
          <w14:ligatures w14:val="none"/>
        </w:rPr>
        <w:t xml:space="preserve"> to execution, not a consequence of it. The system operates through the following enforcement flow:</w:t>
      </w:r>
    </w:p>
    <w:p w14:paraId="7770DCE0"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1. User/Agent requests CI execution</w:t>
      </w:r>
    </w:p>
    <w:p w14:paraId="3FD67D47"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2. PLAN.CN [1356] orchestration layer resolves execution plan</w:t>
      </w:r>
    </w:p>
    <w:p w14:paraId="2290E908"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3. ECON.ROY [1387] intercepts and validates economic obligations</w:t>
      </w:r>
    </w:p>
    <w:p w14:paraId="6F30AEEC" w14:textId="7E7821A1" w:rsidR="0061345C" w:rsidRPr="00130858" w:rsidRDefault="0061345C" w:rsidP="0061345C">
      <w:pPr>
        <w:spacing w:after="0" w:line="240" w:lineRule="auto"/>
        <w:ind w:left="450"/>
        <w:rPr>
          <w:rFonts w:ascii="Times New Roman" w:hAnsi="Times New Roman" w:cs="Times New Roman"/>
        </w:rPr>
      </w:pPr>
      <w:r w:rsidRPr="00130858">
        <w:rPr>
          <w:rFonts w:ascii="Times New Roman" w:hAnsi="Times New Roman" w:cs="Times New Roman"/>
          <w:sz w:val="22"/>
          <w:szCs w:val="22"/>
        </w:rPr>
        <w:t>a) Escrow preconditions (sufficient balance in ECON.ESC)</w:t>
      </w:r>
    </w:p>
    <w:p w14:paraId="39B38627" w14:textId="77777777" w:rsidR="0061345C" w:rsidRPr="00130858" w:rsidRDefault="0061345C" w:rsidP="0061345C">
      <w:pPr>
        <w:spacing w:after="0" w:line="240" w:lineRule="auto"/>
        <w:ind w:left="450"/>
        <w:rPr>
          <w:rFonts w:ascii="Times New Roman" w:hAnsi="Times New Roman" w:cs="Times New Roman"/>
        </w:rPr>
      </w:pPr>
      <w:r w:rsidRPr="00130858">
        <w:rPr>
          <w:rFonts w:ascii="Times New Roman" w:hAnsi="Times New Roman" w:cs="Times New Roman"/>
          <w:sz w:val="22"/>
          <w:szCs w:val="22"/>
        </w:rPr>
        <w:t>b) Tax obligations met (ECON.TAX + SOV.POL cleared)</w:t>
      </w:r>
    </w:p>
    <w:p w14:paraId="372E47BB" w14:textId="1FA3802B" w:rsidR="0061345C" w:rsidRPr="00130858" w:rsidRDefault="0061345C" w:rsidP="0061345C">
      <w:pPr>
        <w:spacing w:after="0" w:line="240" w:lineRule="auto"/>
        <w:ind w:left="450"/>
        <w:rPr>
          <w:rFonts w:ascii="Times New Roman" w:hAnsi="Times New Roman" w:cs="Times New Roman"/>
        </w:rPr>
      </w:pPr>
      <w:r w:rsidRPr="00130858">
        <w:rPr>
          <w:rFonts w:ascii="Times New Roman" w:hAnsi="Times New Roman" w:cs="Times New Roman"/>
          <w:sz w:val="22"/>
          <w:szCs w:val="22"/>
        </w:rPr>
        <w:t>c) Receipt chain integrity (</w:t>
      </w:r>
      <w:proofErr w:type="spellStart"/>
      <w:r w:rsidRPr="00130858">
        <w:rPr>
          <w:rFonts w:ascii="Times New Roman" w:hAnsi="Times New Roman" w:cs="Times New Roman"/>
          <w:sz w:val="22"/>
          <w:szCs w:val="22"/>
        </w:rPr>
        <w:t>Dispatch→Execution</w:t>
      </w:r>
      <w:proofErr w:type="spellEnd"/>
      <w:r w:rsidRPr="00130858">
        <w:rPr>
          <w:rFonts w:ascii="Times New Roman" w:hAnsi="Times New Roman" w:cs="Times New Roman"/>
          <w:sz w:val="22"/>
          <w:szCs w:val="22"/>
        </w:rPr>
        <w:t xml:space="preserve"> valid) </w:t>
      </w:r>
    </w:p>
    <w:p w14:paraId="0582A84E" w14:textId="152890CD" w:rsidR="0061345C" w:rsidRPr="00130858" w:rsidRDefault="0061345C" w:rsidP="0061345C">
      <w:pPr>
        <w:spacing w:after="0" w:line="240" w:lineRule="auto"/>
        <w:ind w:left="450"/>
        <w:rPr>
          <w:rFonts w:ascii="Times New Roman" w:hAnsi="Times New Roman" w:cs="Times New Roman"/>
        </w:rPr>
      </w:pPr>
      <w:r w:rsidRPr="00130858">
        <w:rPr>
          <w:rFonts w:ascii="Times New Roman" w:hAnsi="Times New Roman" w:cs="Times New Roman"/>
          <w:sz w:val="22"/>
          <w:szCs w:val="22"/>
        </w:rPr>
        <w:t>d) Efficiency adjustment calculation (if applicable)</w:t>
      </w:r>
    </w:p>
    <w:p w14:paraId="007F63E0" w14:textId="77777777" w:rsidR="0061345C" w:rsidRPr="00130858" w:rsidRDefault="0061345C" w:rsidP="0061345C">
      <w:pPr>
        <w:spacing w:after="0" w:line="240" w:lineRule="auto"/>
        <w:ind w:left="450"/>
        <w:rPr>
          <w:rFonts w:ascii="Times New Roman" w:hAnsi="Times New Roman" w:cs="Times New Roman"/>
        </w:rPr>
      </w:pPr>
      <w:r w:rsidRPr="00130858">
        <w:rPr>
          <w:rFonts w:ascii="Times New Roman" w:hAnsi="Times New Roman" w:cs="Times New Roman"/>
          <w:sz w:val="22"/>
          <w:szCs w:val="22"/>
        </w:rPr>
        <w:t>e) 100% allocation verification</w:t>
      </w:r>
    </w:p>
    <w:p w14:paraId="38FB0DC0" w14:textId="136CFCD8" w:rsidR="0061345C" w:rsidRPr="00130858" w:rsidRDefault="0061345C" w:rsidP="0061345C">
      <w:pPr>
        <w:spacing w:after="0" w:line="240" w:lineRule="auto"/>
        <w:ind w:left="450"/>
        <w:rPr>
          <w:rFonts w:ascii="Times New Roman" w:hAnsi="Times New Roman" w:cs="Times New Roman"/>
        </w:rPr>
      </w:pPr>
      <w:r w:rsidRPr="00130858">
        <w:rPr>
          <w:rFonts w:ascii="Times New Roman" w:hAnsi="Times New Roman" w:cs="Times New Roman"/>
          <w:sz w:val="22"/>
          <w:szCs w:val="22"/>
        </w:rPr>
        <w:t>f) Disbursement authorization</w:t>
      </w:r>
    </w:p>
    <w:p w14:paraId="2C48A263"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4. Attribution lineage verified through AUTH.OBJ [1376] DAG</w:t>
      </w:r>
    </w:p>
    <w:p w14:paraId="798A7891"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5. Royalty splits calculated per license terms in AUTH.LIC [1377]</w:t>
      </w:r>
    </w:p>
    <w:p w14:paraId="50405341"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6. Value escrowed in ECON.ESC [1391] pending verification</w:t>
      </w:r>
    </w:p>
    <w:p w14:paraId="4EC6B2C3"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7. Execution proceeds ONLY if allocation passes validation</w:t>
      </w:r>
    </w:p>
    <w:p w14:paraId="37C4CDFD"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8. Upon completion, settlement occurs atomically</w:t>
      </w:r>
    </w:p>
    <w:p w14:paraId="141F3303" w14:textId="77777777" w:rsidR="008B3AD6" w:rsidRPr="00130858"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130858">
        <w:rPr>
          <w:rFonts w:ascii="Times New Roman" w:eastAsia="Times New Roman" w:hAnsi="Times New Roman" w:cs="Times New Roman"/>
          <w:kern w:val="0"/>
          <w:sz w:val="22"/>
          <w:szCs w:val="22"/>
          <w14:ligatures w14:val="none"/>
        </w:rPr>
        <w:t>9. All transactions recorded in TRUST.VAULT [1396]</w:t>
      </w:r>
    </w:p>
    <w:p w14:paraId="75F25EC5" w14:textId="5DE3B53B" w:rsidR="006133D7" w:rsidRPr="006133D7" w:rsidRDefault="006133D7" w:rsidP="006133D7">
      <w:pPr>
        <w:spacing w:before="180" w:after="180"/>
        <w:rPr>
          <w:rFonts w:ascii="Times New Roman" w:hAnsi="Times New Roman" w:cs="Times New Roman"/>
        </w:rPr>
      </w:pPr>
      <w:r w:rsidRPr="006133D7">
        <w:rPr>
          <w:rFonts w:ascii="Times New Roman" w:hAnsi="Times New Roman" w:cs="Times New Roman"/>
          <w:b/>
          <w:bCs/>
          <w:sz w:val="22"/>
          <w:szCs w:val="22"/>
        </w:rPr>
        <w:t xml:space="preserve">Fail-Closed Semantics: </w:t>
      </w:r>
      <w:r w:rsidRPr="006133D7">
        <w:rPr>
          <w:rFonts w:ascii="Times New Roman" w:hAnsi="Times New Roman" w:cs="Times New Roman"/>
          <w:sz w:val="22"/>
          <w:szCs w:val="22"/>
        </w:rPr>
        <w:t>If any prerequisite (escrow, tax, receipt validation) fails, no disbursement occurs. This prevents partial settlements and ensures atomic value distribution.</w:t>
      </w:r>
    </w:p>
    <w:p w14:paraId="6E2AA28D" w14:textId="77777777" w:rsidR="006133D7" w:rsidRDefault="006133D7" w:rsidP="006133D7">
      <w:r>
        <w:br w:type="page"/>
      </w:r>
    </w:p>
    <w:p w14:paraId="082E5EAA" w14:textId="77777777" w:rsidR="006133D7" w:rsidRDefault="006133D7"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BF4B43D" w14:textId="5365EC7D"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2.3 Real-Time Settlement Without External Systems</w:t>
      </w:r>
    </w:p>
    <w:p w14:paraId="45B339D6"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ECON.ROY performs economic routing as a </w:t>
      </w:r>
      <w:r w:rsidRPr="00F60520">
        <w:rPr>
          <w:rFonts w:ascii="Times New Roman" w:eastAsia="Times New Roman" w:hAnsi="Times New Roman" w:cs="Times New Roman"/>
          <w:b/>
          <w:bCs/>
          <w:kern w:val="0"/>
          <w14:ligatures w14:val="none"/>
        </w:rPr>
        <w:t>constitutional substrate operation</w:t>
      </w:r>
      <w:r w:rsidRPr="00F60520">
        <w:rPr>
          <w:rFonts w:ascii="Times New Roman" w:eastAsia="Times New Roman" w:hAnsi="Times New Roman" w:cs="Times New Roman"/>
          <w:kern w:val="0"/>
          <w14:ligatures w14:val="none"/>
        </w:rPr>
        <w:t>—meaning it executes with the same reliability and atomicity as the computational work itself. Settlement can occur through:</w:t>
      </w:r>
    </w:p>
    <w:p w14:paraId="07BEB0FF" w14:textId="77777777" w:rsidR="008B3AD6" w:rsidRPr="00F60520" w:rsidRDefault="008B3AD6" w:rsidP="008B3A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ACH/SEPA/SWIFT</w:t>
      </w:r>
      <w:r w:rsidRPr="00F60520">
        <w:rPr>
          <w:rFonts w:ascii="Times New Roman" w:eastAsia="Times New Roman" w:hAnsi="Times New Roman" w:cs="Times New Roman"/>
          <w:kern w:val="0"/>
          <w14:ligatures w14:val="none"/>
        </w:rPr>
        <w:t xml:space="preserve"> for traditional banking integration</w:t>
      </w:r>
    </w:p>
    <w:p w14:paraId="3998C97B" w14:textId="77777777" w:rsidR="008B3AD6" w:rsidRPr="00F60520" w:rsidRDefault="008B3AD6" w:rsidP="008B3A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RTP/</w:t>
      </w:r>
      <w:proofErr w:type="spellStart"/>
      <w:r w:rsidRPr="00F60520">
        <w:rPr>
          <w:rFonts w:ascii="Times New Roman" w:eastAsia="Times New Roman" w:hAnsi="Times New Roman" w:cs="Times New Roman"/>
          <w:b/>
          <w:bCs/>
          <w:kern w:val="0"/>
          <w14:ligatures w14:val="none"/>
        </w:rPr>
        <w:t>FedNow</w:t>
      </w:r>
      <w:proofErr w:type="spellEnd"/>
      <w:r w:rsidRPr="00F60520">
        <w:rPr>
          <w:rFonts w:ascii="Times New Roman" w:eastAsia="Times New Roman" w:hAnsi="Times New Roman" w:cs="Times New Roman"/>
          <w:kern w:val="0"/>
          <w14:ligatures w14:val="none"/>
        </w:rPr>
        <w:t xml:space="preserve"> for instant bank settlement</w:t>
      </w:r>
    </w:p>
    <w:p w14:paraId="357638EB" w14:textId="77777777" w:rsidR="008B3AD6" w:rsidRPr="00F60520" w:rsidRDefault="008B3AD6" w:rsidP="008B3A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On-chain smart contracts</w:t>
      </w:r>
      <w:r w:rsidRPr="00F60520">
        <w:rPr>
          <w:rFonts w:ascii="Times New Roman" w:eastAsia="Times New Roman" w:hAnsi="Times New Roman" w:cs="Times New Roman"/>
          <w:kern w:val="0"/>
          <w14:ligatures w14:val="none"/>
        </w:rPr>
        <w:t xml:space="preserve"> for cryptocurrency settlement</w:t>
      </w:r>
    </w:p>
    <w:p w14:paraId="137262EB" w14:textId="77777777" w:rsidR="008B3AD6" w:rsidRPr="00F60520" w:rsidRDefault="008B3AD6" w:rsidP="008B3A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Custodial escrow</w:t>
      </w:r>
      <w:r w:rsidRPr="00F60520">
        <w:rPr>
          <w:rFonts w:ascii="Times New Roman" w:eastAsia="Times New Roman" w:hAnsi="Times New Roman" w:cs="Times New Roman"/>
          <w:kern w:val="0"/>
          <w14:ligatures w14:val="none"/>
        </w:rPr>
        <w:t xml:space="preserve"> for high-value or disputed transactions</w:t>
      </w:r>
    </w:p>
    <w:p w14:paraId="26499927"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Critically, </w:t>
      </w:r>
      <w:r w:rsidRPr="00F60520">
        <w:rPr>
          <w:rFonts w:ascii="Times New Roman" w:eastAsia="Times New Roman" w:hAnsi="Times New Roman" w:cs="Times New Roman"/>
          <w:b/>
          <w:bCs/>
          <w:kern w:val="0"/>
          <w14:ligatures w14:val="none"/>
        </w:rPr>
        <w:t>settlement can be batched and netted</w:t>
      </w:r>
      <w:r w:rsidRPr="00F60520">
        <w:rPr>
          <w:rFonts w:ascii="Times New Roman" w:eastAsia="Times New Roman" w:hAnsi="Times New Roman" w:cs="Times New Roman"/>
          <w:kern w:val="0"/>
          <w14:ligatures w14:val="none"/>
        </w:rPr>
        <w:t xml:space="preserve"> across multiple executions while maintaining per-receipt auditability. This means microtransactions can be aggregated for efficient payout while preserving complete attribution lineage.</w:t>
      </w:r>
    </w:p>
    <w:p w14:paraId="70854774"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2.4 Multi-Party Attribution Networks</w:t>
      </w:r>
    </w:p>
    <w:p w14:paraId="4413289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ECON.ROY handles arbitrarily complex attribution graphs. Consider a simple example:</w:t>
      </w:r>
    </w:p>
    <w:p w14:paraId="2E0A42C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Scenario</w:t>
      </w:r>
      <w:r w:rsidRPr="00F60520">
        <w:rPr>
          <w:rFonts w:ascii="Times New Roman" w:eastAsia="Times New Roman" w:hAnsi="Times New Roman" w:cs="Times New Roman"/>
          <w:kern w:val="0"/>
          <w14:ligatures w14:val="none"/>
        </w:rPr>
        <w:t>: A logistics optimization component is built by Company A, published through Platform B, enhanced with ML capabilities from Provider C, and deployed by Enterprise D.</w:t>
      </w:r>
    </w:p>
    <w:p w14:paraId="5AB10FDB"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Revenue Flow</w:t>
      </w:r>
      <w:r w:rsidRPr="00F60520">
        <w:rPr>
          <w:rFonts w:ascii="Times New Roman" w:eastAsia="Times New Roman" w:hAnsi="Times New Roman" w:cs="Times New Roman"/>
          <w:kern w:val="0"/>
          <w14:ligatures w14:val="none"/>
        </w:rPr>
        <w:t>:</w:t>
      </w:r>
    </w:p>
    <w:p w14:paraId="55BA218B" w14:textId="77777777" w:rsidR="008B3AD6" w:rsidRPr="00F60520" w:rsidRDefault="008B3AD6" w:rsidP="008B3A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Enterprise D pays $1000 for 10,000 API calls</w:t>
      </w:r>
    </w:p>
    <w:p w14:paraId="60A5BB4B" w14:textId="77777777" w:rsidR="008B3AD6" w:rsidRPr="00F60520" w:rsidRDefault="008B3AD6" w:rsidP="008B3A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ECON.ROY automatically distributes: </w:t>
      </w:r>
    </w:p>
    <w:p w14:paraId="510F185E" w14:textId="77777777" w:rsidR="008B3AD6" w:rsidRPr="00F60520" w:rsidRDefault="008B3AD6" w:rsidP="008B3AD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$600 (60%) to Company A (original creator)</w:t>
      </w:r>
    </w:p>
    <w:p w14:paraId="4B26AC1C" w14:textId="77777777" w:rsidR="008B3AD6" w:rsidRPr="00F60520" w:rsidRDefault="008B3AD6" w:rsidP="008B3AD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$200 (20%) to Platform B (marketplace publisher)</w:t>
      </w:r>
    </w:p>
    <w:p w14:paraId="25A57F79" w14:textId="77777777" w:rsidR="008B3AD6" w:rsidRPr="00F60520" w:rsidRDefault="008B3AD6" w:rsidP="008B3AD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$100 (10%) to Provider C (ML enhancement)</w:t>
      </w:r>
    </w:p>
    <w:p w14:paraId="5917FB81" w14:textId="77777777" w:rsidR="008B3AD6" w:rsidRPr="00F60520" w:rsidRDefault="008B3AD6" w:rsidP="008B3AD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$50 (5%) to PATHWELL CONNECT™ (platform tax via ECON.TAX [1386])</w:t>
      </w:r>
    </w:p>
    <w:p w14:paraId="081866B3" w14:textId="77777777" w:rsidR="008B3AD6" w:rsidRPr="00F60520" w:rsidRDefault="008B3AD6" w:rsidP="008B3AD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$50 (5%) to sovereign infrastructure fund (jurisdictional requirement)</w:t>
      </w:r>
    </w:p>
    <w:p w14:paraId="2B28848C"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This distribution occurs </w:t>
      </w:r>
      <w:r w:rsidRPr="00F60520">
        <w:rPr>
          <w:rFonts w:ascii="Times New Roman" w:eastAsia="Times New Roman" w:hAnsi="Times New Roman" w:cs="Times New Roman"/>
          <w:b/>
          <w:bCs/>
          <w:kern w:val="0"/>
          <w14:ligatures w14:val="none"/>
        </w:rPr>
        <w:t>automatically, instantly, and immutably</w:t>
      </w:r>
      <w:r w:rsidRPr="00F60520">
        <w:rPr>
          <w:rFonts w:ascii="Times New Roman" w:eastAsia="Times New Roman" w:hAnsi="Times New Roman" w:cs="Times New Roman"/>
          <w:kern w:val="0"/>
          <w14:ligatures w14:val="none"/>
        </w:rPr>
        <w:t xml:space="preserve"> with every execution cycle. No invoices, no billing disputes, no collection risk.</w:t>
      </w:r>
    </w:p>
    <w:p w14:paraId="4C71A615" w14:textId="77777777" w:rsidR="008B3AD6" w:rsidRPr="00F60520" w:rsidRDefault="004E04DC" w:rsidP="008B3A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4E04DC">
        <w:rPr>
          <w:rFonts w:ascii="Times New Roman" w:eastAsia="Times New Roman" w:hAnsi="Times New Roman" w:cs="Times New Roman"/>
          <w:noProof/>
          <w:kern w:val="0"/>
        </w:rPr>
        <w:pict w14:anchorId="219A408B">
          <v:rect id="_x0000_i1055" alt="" style="width:468pt;height:.05pt;mso-width-percent:0;mso-height-percent:0;mso-width-percent:0;mso-height-percent:0" o:hralign="center" o:hrstd="t" o:hr="t" fillcolor="#a0a0a0" stroked="f"/>
        </w:pict>
      </w:r>
    </w:p>
    <w:p w14:paraId="3EFD4873" w14:textId="77777777" w:rsidR="008B3AD6" w:rsidRPr="00F60520" w:rsidRDefault="008B3AD6" w:rsidP="008B3A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520">
        <w:rPr>
          <w:rFonts w:ascii="Times New Roman" w:eastAsia="Times New Roman" w:hAnsi="Times New Roman" w:cs="Times New Roman"/>
          <w:b/>
          <w:bCs/>
          <w:kern w:val="0"/>
          <w:sz w:val="36"/>
          <w:szCs w:val="36"/>
          <w14:ligatures w14:val="none"/>
        </w:rPr>
        <w:t>3. TECHNICAL ARCHITECTURE: A Fortress of Financial Integrity</w:t>
      </w:r>
    </w:p>
    <w:p w14:paraId="15D12EEF"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 xml:space="preserve">3.1 The </w:t>
      </w:r>
      <w:proofErr w:type="spellStart"/>
      <w:r w:rsidRPr="00F60520">
        <w:rPr>
          <w:rFonts w:ascii="Times New Roman" w:eastAsia="Times New Roman" w:hAnsi="Times New Roman" w:cs="Times New Roman"/>
          <w:b/>
          <w:bCs/>
          <w:kern w:val="0"/>
          <w:sz w:val="27"/>
          <w:szCs w:val="27"/>
          <w14:ligatures w14:val="none"/>
        </w:rPr>
        <w:t>EconRoyObject</w:t>
      </w:r>
      <w:proofErr w:type="spellEnd"/>
      <w:r w:rsidRPr="00F60520">
        <w:rPr>
          <w:rFonts w:ascii="Times New Roman" w:eastAsia="Times New Roman" w:hAnsi="Times New Roman" w:cs="Times New Roman"/>
          <w:b/>
          <w:bCs/>
          <w:kern w:val="0"/>
          <w:sz w:val="27"/>
          <w:szCs w:val="27"/>
          <w14:ligatures w14:val="none"/>
        </w:rPr>
        <w:t xml:space="preserve"> Schema</w:t>
      </w:r>
    </w:p>
    <w:p w14:paraId="1502416C"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lastRenderedPageBreak/>
        <w:t>While the patent does not present a traditional database schema, the ECON.ROY [1387] object operates with the following core architectural components, derived from the patent specification and claims:</w:t>
      </w:r>
    </w:p>
    <w:p w14:paraId="1294815D" w14:textId="77777777" w:rsidR="008B3AD6" w:rsidRPr="00F60520" w:rsidRDefault="008B3AD6" w:rsidP="008B3A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Core Data Structure Components</w:t>
      </w:r>
    </w:p>
    <w:p w14:paraId="663377F1"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Identity &amp; Lineage</w:t>
      </w:r>
      <w:r w:rsidRPr="00F60520">
        <w:rPr>
          <w:rFonts w:ascii="Times New Roman" w:eastAsia="Times New Roman" w:hAnsi="Times New Roman" w:cs="Times New Roman"/>
          <w:kern w:val="0"/>
          <w14:ligatures w14:val="none"/>
        </w:rPr>
        <w:t>:</w:t>
      </w:r>
    </w:p>
    <w:p w14:paraId="5F8D4A5E" w14:textId="77777777" w:rsidR="008B3AD6" w:rsidRPr="00F60520" w:rsidRDefault="008B3AD6" w:rsidP="008B3A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econ_roy_id</w:t>
      </w:r>
      <w:proofErr w:type="spellEnd"/>
      <w:r w:rsidRPr="00F60520">
        <w:rPr>
          <w:rFonts w:ascii="Times New Roman" w:eastAsia="Times New Roman" w:hAnsi="Times New Roman" w:cs="Times New Roman"/>
          <w:kern w:val="0"/>
          <w14:ligatures w14:val="none"/>
        </w:rPr>
        <w:t>: Unique identifier following MTCA™ format (e.g., ECON.ROY[1387].000001)</w:t>
      </w:r>
    </w:p>
    <w:p w14:paraId="4A6ACE9E" w14:textId="77777777" w:rsidR="008B3AD6" w:rsidRPr="00F60520" w:rsidRDefault="008B3AD6" w:rsidP="008B3A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parent_auth_obj_id</w:t>
      </w:r>
      <w:proofErr w:type="spellEnd"/>
      <w:r w:rsidRPr="00F60520">
        <w:rPr>
          <w:rFonts w:ascii="Times New Roman" w:eastAsia="Times New Roman" w:hAnsi="Times New Roman" w:cs="Times New Roman"/>
          <w:kern w:val="0"/>
          <w14:ligatures w14:val="none"/>
        </w:rPr>
        <w:t>: Binding to parent AUTH.OBJ [1376] for lineage verification</w:t>
      </w:r>
    </w:p>
    <w:p w14:paraId="7E854E66" w14:textId="77777777" w:rsidR="008B3AD6" w:rsidRPr="00F60520" w:rsidRDefault="008B3AD6" w:rsidP="008B3A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lineage_hash</w:t>
      </w:r>
      <w:proofErr w:type="spellEnd"/>
      <w:r w:rsidRPr="00F60520">
        <w:rPr>
          <w:rFonts w:ascii="Times New Roman" w:eastAsia="Times New Roman" w:hAnsi="Times New Roman" w:cs="Times New Roman"/>
          <w:kern w:val="0"/>
          <w14:ligatures w14:val="none"/>
        </w:rPr>
        <w:t>: Cryptographic hash of complete attribution DAG</w:t>
      </w:r>
    </w:p>
    <w:p w14:paraId="5B1D9870" w14:textId="77777777" w:rsidR="008B3AD6" w:rsidRPr="00F60520" w:rsidRDefault="008B3AD6" w:rsidP="008B3A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attribution_dag</w:t>
      </w:r>
      <w:proofErr w:type="spellEnd"/>
      <w:r w:rsidRPr="00F60520">
        <w:rPr>
          <w:rFonts w:ascii="Times New Roman" w:eastAsia="Times New Roman" w:hAnsi="Times New Roman" w:cs="Times New Roman"/>
          <w:kern w:val="0"/>
          <w14:ligatures w14:val="none"/>
        </w:rPr>
        <w:t>: Directed acyclic graph of all upstream contributors</w:t>
      </w:r>
    </w:p>
    <w:p w14:paraId="196DE46B"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Economic Allocation</w:t>
      </w:r>
      <w:r w:rsidRPr="00F60520">
        <w:rPr>
          <w:rFonts w:ascii="Times New Roman" w:eastAsia="Times New Roman" w:hAnsi="Times New Roman" w:cs="Times New Roman"/>
          <w:kern w:val="0"/>
          <w14:ligatures w14:val="none"/>
        </w:rPr>
        <w:t>:</w:t>
      </w:r>
    </w:p>
    <w:p w14:paraId="27E0ADA5" w14:textId="77777777" w:rsidR="008B3AD6" w:rsidRPr="00F60520" w:rsidRDefault="008B3AD6" w:rsidP="008B3A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creator_split_percentage</w:t>
      </w:r>
      <w:proofErr w:type="spellEnd"/>
      <w:r w:rsidRPr="00F60520">
        <w:rPr>
          <w:rFonts w:ascii="Times New Roman" w:eastAsia="Times New Roman" w:hAnsi="Times New Roman" w:cs="Times New Roman"/>
          <w:kern w:val="0"/>
          <w14:ligatures w14:val="none"/>
        </w:rPr>
        <w:t>: Direct creator compensation (e.g., 60%)</w:t>
      </w:r>
    </w:p>
    <w:p w14:paraId="7172656F" w14:textId="77777777" w:rsidR="008B3AD6" w:rsidRPr="00F60520" w:rsidRDefault="008B3AD6" w:rsidP="008B3A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publisher_split_percentage</w:t>
      </w:r>
      <w:proofErr w:type="spellEnd"/>
      <w:r w:rsidRPr="00F60520">
        <w:rPr>
          <w:rFonts w:ascii="Times New Roman" w:eastAsia="Times New Roman" w:hAnsi="Times New Roman" w:cs="Times New Roman"/>
          <w:kern w:val="0"/>
          <w14:ligatures w14:val="none"/>
        </w:rPr>
        <w:t>: Marketplace/publisher share (e.g., 20%)</w:t>
      </w:r>
    </w:p>
    <w:p w14:paraId="4CAA5300" w14:textId="77777777" w:rsidR="008B3AD6" w:rsidRPr="00F60520" w:rsidRDefault="008B3AD6" w:rsidP="008B3A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derivative_split_percentage</w:t>
      </w:r>
      <w:proofErr w:type="spellEnd"/>
      <w:r w:rsidRPr="00F60520">
        <w:rPr>
          <w:rFonts w:ascii="Times New Roman" w:eastAsia="Times New Roman" w:hAnsi="Times New Roman" w:cs="Times New Roman"/>
          <w:kern w:val="0"/>
          <w14:ligatures w14:val="none"/>
        </w:rPr>
        <w:t>: Downstream contributor share (e.g., 10%)</w:t>
      </w:r>
    </w:p>
    <w:p w14:paraId="3D3F149F" w14:textId="77777777" w:rsidR="008B3AD6" w:rsidRPr="00F60520" w:rsidRDefault="008B3AD6" w:rsidP="008B3A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platform_tax_percentage</w:t>
      </w:r>
      <w:proofErr w:type="spellEnd"/>
      <w:r w:rsidRPr="00F60520">
        <w:rPr>
          <w:rFonts w:ascii="Times New Roman" w:eastAsia="Times New Roman" w:hAnsi="Times New Roman" w:cs="Times New Roman"/>
          <w:kern w:val="0"/>
          <w14:ligatures w14:val="none"/>
        </w:rPr>
        <w:t>: ECON.TAX [1386] platform fee (e.g., 5%)</w:t>
      </w:r>
    </w:p>
    <w:p w14:paraId="3806E7A3" w14:textId="77777777" w:rsidR="008B3AD6" w:rsidRPr="00F60520" w:rsidRDefault="008B3AD6" w:rsidP="008B3A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sovereign_tax_percentage</w:t>
      </w:r>
      <w:proofErr w:type="spellEnd"/>
      <w:r w:rsidRPr="00F60520">
        <w:rPr>
          <w:rFonts w:ascii="Times New Roman" w:eastAsia="Times New Roman" w:hAnsi="Times New Roman" w:cs="Times New Roman"/>
          <w:kern w:val="0"/>
          <w14:ligatures w14:val="none"/>
        </w:rPr>
        <w:t>: Jurisdictional taxation (e.g., 5%)</w:t>
      </w:r>
    </w:p>
    <w:p w14:paraId="7BF123D0" w14:textId="77777777" w:rsidR="008B3AD6" w:rsidRPr="00F60520" w:rsidRDefault="008B3AD6" w:rsidP="008B3A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total_allocation_verification</w:t>
      </w:r>
      <w:proofErr w:type="spellEnd"/>
      <w:r w:rsidRPr="00F60520">
        <w:rPr>
          <w:rFonts w:ascii="Times New Roman" w:eastAsia="Times New Roman" w:hAnsi="Times New Roman" w:cs="Times New Roman"/>
          <w:kern w:val="0"/>
          <w14:ligatures w14:val="none"/>
        </w:rPr>
        <w:t>: Cryptographic proof that splits sum to 100%</w:t>
      </w:r>
    </w:p>
    <w:p w14:paraId="6CF7ED54"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Enforcement Controls</w:t>
      </w:r>
      <w:r w:rsidRPr="00F60520">
        <w:rPr>
          <w:rFonts w:ascii="Times New Roman" w:eastAsia="Times New Roman" w:hAnsi="Times New Roman" w:cs="Times New Roman"/>
          <w:kern w:val="0"/>
          <w14:ligatures w14:val="none"/>
        </w:rPr>
        <w:t>:</w:t>
      </w:r>
    </w:p>
    <w:p w14:paraId="7E5898A3" w14:textId="77777777" w:rsidR="008B3AD6" w:rsidRPr="00F60520" w:rsidRDefault="008B3AD6" w:rsidP="008B3A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minimum_threshold_amount</w:t>
      </w:r>
      <w:proofErr w:type="spellEnd"/>
      <w:r w:rsidRPr="00F60520">
        <w:rPr>
          <w:rFonts w:ascii="Times New Roman" w:eastAsia="Times New Roman" w:hAnsi="Times New Roman" w:cs="Times New Roman"/>
          <w:kern w:val="0"/>
          <w14:ligatures w14:val="none"/>
        </w:rPr>
        <w:t>: Minimum transaction value for execution</w:t>
      </w:r>
    </w:p>
    <w:p w14:paraId="27E49F6D" w14:textId="77777777" w:rsidR="008B3AD6" w:rsidRPr="00F60520" w:rsidRDefault="008B3AD6" w:rsidP="008B3A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dispute_escrow_flag</w:t>
      </w:r>
      <w:proofErr w:type="spellEnd"/>
      <w:r w:rsidRPr="00F60520">
        <w:rPr>
          <w:rFonts w:ascii="Times New Roman" w:eastAsia="Times New Roman" w:hAnsi="Times New Roman" w:cs="Times New Roman"/>
          <w:kern w:val="0"/>
          <w14:ligatures w14:val="none"/>
        </w:rPr>
        <w:t>: Boolean indicating active dispute status</w:t>
      </w:r>
    </w:p>
    <w:p w14:paraId="08C4D5F8" w14:textId="77777777" w:rsidR="008B3AD6" w:rsidRPr="00F60520" w:rsidRDefault="008B3AD6" w:rsidP="008B3A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frozen_by_sovereign</w:t>
      </w:r>
      <w:proofErr w:type="spellEnd"/>
      <w:r w:rsidRPr="00F60520">
        <w:rPr>
          <w:rFonts w:ascii="Times New Roman" w:eastAsia="Times New Roman" w:hAnsi="Times New Roman" w:cs="Times New Roman"/>
          <w:kern w:val="0"/>
          <w14:ligatures w14:val="none"/>
        </w:rPr>
        <w:t>: Sovereign override freeze status via SOV.OVERRIDE [1448]</w:t>
      </w:r>
    </w:p>
    <w:p w14:paraId="02513582" w14:textId="77777777" w:rsidR="008B3AD6" w:rsidRPr="00F60520" w:rsidRDefault="008B3AD6" w:rsidP="008B3A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jurisdiction_code</w:t>
      </w:r>
      <w:proofErr w:type="spellEnd"/>
      <w:r w:rsidRPr="00F60520">
        <w:rPr>
          <w:rFonts w:ascii="Times New Roman" w:eastAsia="Times New Roman" w:hAnsi="Times New Roman" w:cs="Times New Roman"/>
          <w:kern w:val="0"/>
          <w14:ligatures w14:val="none"/>
        </w:rPr>
        <w:t>: ISO jurisdiction for tax and regulatory compliance</w:t>
      </w:r>
    </w:p>
    <w:p w14:paraId="007E685D" w14:textId="77777777" w:rsidR="008B3AD6" w:rsidRPr="00F60520" w:rsidRDefault="008B3AD6" w:rsidP="008B3A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license_reference</w:t>
      </w:r>
      <w:proofErr w:type="spellEnd"/>
      <w:r w:rsidRPr="00F60520">
        <w:rPr>
          <w:rFonts w:ascii="Times New Roman" w:eastAsia="Times New Roman" w:hAnsi="Times New Roman" w:cs="Times New Roman"/>
          <w:kern w:val="0"/>
          <w14:ligatures w14:val="none"/>
        </w:rPr>
        <w:t>: Pointer to AUTH.LIC [1377] for split terms</w:t>
      </w:r>
    </w:p>
    <w:p w14:paraId="0C766AB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Settlement State</w:t>
      </w:r>
      <w:r w:rsidRPr="00F60520">
        <w:rPr>
          <w:rFonts w:ascii="Times New Roman" w:eastAsia="Times New Roman" w:hAnsi="Times New Roman" w:cs="Times New Roman"/>
          <w:kern w:val="0"/>
          <w14:ligatures w14:val="none"/>
        </w:rPr>
        <w:t>:</w:t>
      </w:r>
    </w:p>
    <w:p w14:paraId="35E9B2EA" w14:textId="77777777" w:rsidR="008B3AD6" w:rsidRPr="00F60520" w:rsidRDefault="008B3AD6" w:rsidP="008B3A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escrow_account_id</w:t>
      </w:r>
      <w:proofErr w:type="spellEnd"/>
      <w:r w:rsidRPr="00F60520">
        <w:rPr>
          <w:rFonts w:ascii="Times New Roman" w:eastAsia="Times New Roman" w:hAnsi="Times New Roman" w:cs="Times New Roman"/>
          <w:kern w:val="0"/>
          <w14:ligatures w14:val="none"/>
        </w:rPr>
        <w:t>: Reference to ECON.ESC [1391] holding account</w:t>
      </w:r>
    </w:p>
    <w:p w14:paraId="6181950D" w14:textId="77777777" w:rsidR="008B3AD6" w:rsidRPr="00F60520" w:rsidRDefault="008B3AD6" w:rsidP="008B3A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settlement_status</w:t>
      </w:r>
      <w:proofErr w:type="spellEnd"/>
      <w:r w:rsidRPr="00F60520">
        <w:rPr>
          <w:rFonts w:ascii="Times New Roman" w:eastAsia="Times New Roman" w:hAnsi="Times New Roman" w:cs="Times New Roman"/>
          <w:kern w:val="0"/>
          <w14:ligatures w14:val="none"/>
        </w:rPr>
        <w:t>: PENDING | VERIFIED | SETTLED | DISPUTED | FROZEN</w:t>
      </w:r>
    </w:p>
    <w:p w14:paraId="4340022B" w14:textId="77777777" w:rsidR="008B3AD6" w:rsidRPr="00F60520" w:rsidRDefault="008B3AD6" w:rsidP="008B3A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execution_receipt_hash</w:t>
      </w:r>
      <w:proofErr w:type="spellEnd"/>
      <w:r w:rsidRPr="00F60520">
        <w:rPr>
          <w:rFonts w:ascii="Times New Roman" w:eastAsia="Times New Roman" w:hAnsi="Times New Roman" w:cs="Times New Roman"/>
          <w:kern w:val="0"/>
          <w14:ligatures w14:val="none"/>
        </w:rPr>
        <w:t>: Cryptographic receipt binding to PROC.FLOW [1475]</w:t>
      </w:r>
    </w:p>
    <w:p w14:paraId="099FFB6C" w14:textId="77777777" w:rsidR="008B3AD6" w:rsidRPr="00F60520" w:rsidRDefault="008B3AD6" w:rsidP="008B3A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settlement_timestamp</w:t>
      </w:r>
      <w:proofErr w:type="spellEnd"/>
      <w:r w:rsidRPr="00F60520">
        <w:rPr>
          <w:rFonts w:ascii="Times New Roman" w:eastAsia="Times New Roman" w:hAnsi="Times New Roman" w:cs="Times New Roman"/>
          <w:kern w:val="0"/>
          <w14:ligatures w14:val="none"/>
        </w:rPr>
        <w:t>: ISO 8601 timestamp of settlement completion</w:t>
      </w:r>
    </w:p>
    <w:p w14:paraId="597D22DE" w14:textId="77777777" w:rsidR="008B3AD6" w:rsidRPr="00F60520" w:rsidRDefault="008B3AD6" w:rsidP="008B3A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sz w:val="20"/>
          <w:szCs w:val="20"/>
          <w14:ligatures w14:val="none"/>
        </w:rPr>
        <w:t>trust_vault_record_id</w:t>
      </w:r>
      <w:proofErr w:type="spellEnd"/>
      <w:r w:rsidRPr="00F60520">
        <w:rPr>
          <w:rFonts w:ascii="Times New Roman" w:eastAsia="Times New Roman" w:hAnsi="Times New Roman" w:cs="Times New Roman"/>
          <w:kern w:val="0"/>
          <w14:ligatures w14:val="none"/>
        </w:rPr>
        <w:t>: Immutable audit record in TRUST.VAULT [1396]</w:t>
      </w:r>
    </w:p>
    <w:p w14:paraId="30AF872D"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3.2 Critical Anti-Avoidance Mechanisms</w:t>
      </w:r>
    </w:p>
    <w:p w14:paraId="58E18BBC" w14:textId="77777777" w:rsidR="008B3AD6" w:rsidRPr="00F60520" w:rsidRDefault="008B3AD6" w:rsidP="008B3A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3.2.1 Immutable Lineage (</w:t>
      </w:r>
      <w:proofErr w:type="spellStart"/>
      <w:r w:rsidRPr="00F60520">
        <w:rPr>
          <w:rFonts w:ascii="Times New Roman" w:eastAsia="Times New Roman" w:hAnsi="Times New Roman" w:cs="Times New Roman"/>
          <w:b/>
          <w:bCs/>
          <w:kern w:val="0"/>
          <w:sz w:val="20"/>
          <w:szCs w:val="20"/>
          <w14:ligatures w14:val="none"/>
        </w:rPr>
        <w:t>lineage_hash</w:t>
      </w:r>
      <w:proofErr w:type="spellEnd"/>
      <w:r w:rsidRPr="00F60520">
        <w:rPr>
          <w:rFonts w:ascii="Times New Roman" w:eastAsia="Times New Roman" w:hAnsi="Times New Roman" w:cs="Times New Roman"/>
          <w:b/>
          <w:bCs/>
          <w:kern w:val="0"/>
          <w14:ligatures w14:val="none"/>
        </w:rPr>
        <w:t>)</w:t>
      </w:r>
    </w:p>
    <w:p w14:paraId="5FBA8296"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The Loophole It Closes</w:t>
      </w:r>
      <w:r w:rsidRPr="00F60520">
        <w:rPr>
          <w:rFonts w:ascii="Times New Roman" w:eastAsia="Times New Roman" w:hAnsi="Times New Roman" w:cs="Times New Roman"/>
          <w:kern w:val="0"/>
          <w14:ligatures w14:val="none"/>
        </w:rPr>
        <w:t>: Attribution forgery and derivative washing</w:t>
      </w:r>
    </w:p>
    <w:p w14:paraId="1130A5C9"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lastRenderedPageBreak/>
        <w:t>In traditional systems, a bad actor can take a component, modify it slightly, remove attribution metadata, and republish it as "original work." This is rampant in open-source ecosystems and AI model fine-tuning.</w:t>
      </w:r>
    </w:p>
    <w:p w14:paraId="1254DC13"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How ECON.ROY Prevents This</w:t>
      </w:r>
      <w:r w:rsidRPr="00F60520">
        <w:rPr>
          <w:rFonts w:ascii="Times New Roman" w:eastAsia="Times New Roman" w:hAnsi="Times New Roman" w:cs="Times New Roman"/>
          <w:kern w:val="0"/>
          <w14:ligatures w14:val="none"/>
        </w:rPr>
        <w:t>:</w:t>
      </w:r>
    </w:p>
    <w:p w14:paraId="5C8B8663"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ECON.ROY maintains attribution through a </w:t>
      </w:r>
      <w:r w:rsidRPr="00F60520">
        <w:rPr>
          <w:rFonts w:ascii="Times New Roman" w:eastAsia="Times New Roman" w:hAnsi="Times New Roman" w:cs="Times New Roman"/>
          <w:b/>
          <w:bCs/>
          <w:kern w:val="0"/>
          <w14:ligatures w14:val="none"/>
        </w:rPr>
        <w:t>cryptographic Directed Acyclic Graph (DAG)</w:t>
      </w:r>
      <w:r w:rsidRPr="00F60520">
        <w:rPr>
          <w:rFonts w:ascii="Times New Roman" w:eastAsia="Times New Roman" w:hAnsi="Times New Roman" w:cs="Times New Roman"/>
          <w:kern w:val="0"/>
          <w14:ligatures w14:val="none"/>
        </w:rPr>
        <w:t xml:space="preserve"> structure where every CI embeds the complete hash of its upstream lineage. The lineage cannot be forged because:</w:t>
      </w:r>
    </w:p>
    <w:p w14:paraId="6FAF7AB9" w14:textId="77777777" w:rsidR="008B3AD6" w:rsidRPr="00F60520" w:rsidRDefault="008B3AD6" w:rsidP="008B3A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Parent Pointers Are Cryptographically Bound</w:t>
      </w:r>
      <w:r w:rsidRPr="00F60520">
        <w:rPr>
          <w:rFonts w:ascii="Times New Roman" w:eastAsia="Times New Roman" w:hAnsi="Times New Roman" w:cs="Times New Roman"/>
          <w:kern w:val="0"/>
          <w14:ligatures w14:val="none"/>
        </w:rPr>
        <w:t xml:space="preserve">: Each CI includes </w:t>
      </w:r>
      <w:proofErr w:type="spellStart"/>
      <w:r w:rsidRPr="00F60520">
        <w:rPr>
          <w:rFonts w:ascii="Times New Roman" w:eastAsia="Times New Roman" w:hAnsi="Times New Roman" w:cs="Times New Roman"/>
          <w:kern w:val="0"/>
          <w:sz w:val="20"/>
          <w:szCs w:val="20"/>
          <w14:ligatures w14:val="none"/>
        </w:rPr>
        <w:t>parent_auth_obj_id</w:t>
      </w:r>
      <w:proofErr w:type="spellEnd"/>
      <w:r w:rsidRPr="00F60520">
        <w:rPr>
          <w:rFonts w:ascii="Times New Roman" w:eastAsia="Times New Roman" w:hAnsi="Times New Roman" w:cs="Times New Roman"/>
          <w:kern w:val="0"/>
          <w14:ligatures w14:val="none"/>
        </w:rPr>
        <w:t xml:space="preserve"> that links to AUTH.OBJ [1376] of upstream contributors</w:t>
      </w:r>
    </w:p>
    <w:p w14:paraId="3A040797" w14:textId="77777777" w:rsidR="008B3AD6" w:rsidRPr="00F60520" w:rsidRDefault="008B3AD6" w:rsidP="008B3A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Hash Chain Verification</w:t>
      </w:r>
      <w:r w:rsidRPr="00F60520">
        <w:rPr>
          <w:rFonts w:ascii="Times New Roman" w:eastAsia="Times New Roman" w:hAnsi="Times New Roman" w:cs="Times New Roman"/>
          <w:kern w:val="0"/>
          <w14:ligatures w14:val="none"/>
        </w:rPr>
        <w:t xml:space="preserve">: The </w:t>
      </w:r>
      <w:proofErr w:type="spellStart"/>
      <w:r w:rsidRPr="00F60520">
        <w:rPr>
          <w:rFonts w:ascii="Times New Roman" w:eastAsia="Times New Roman" w:hAnsi="Times New Roman" w:cs="Times New Roman"/>
          <w:kern w:val="0"/>
          <w:sz w:val="20"/>
          <w:szCs w:val="20"/>
          <w14:ligatures w14:val="none"/>
        </w:rPr>
        <w:t>lineage_hash</w:t>
      </w:r>
      <w:proofErr w:type="spellEnd"/>
      <w:r w:rsidRPr="00F60520">
        <w:rPr>
          <w:rFonts w:ascii="Times New Roman" w:eastAsia="Times New Roman" w:hAnsi="Times New Roman" w:cs="Times New Roman"/>
          <w:kern w:val="0"/>
          <w14:ligatures w14:val="none"/>
        </w:rPr>
        <w:t xml:space="preserve"> is computed from the entire upstream DAG. Any modification breaks the chain.</w:t>
      </w:r>
    </w:p>
    <w:p w14:paraId="47A3F369" w14:textId="77777777" w:rsidR="008B3AD6" w:rsidRPr="00F60520" w:rsidRDefault="008B3AD6" w:rsidP="008B3A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Trust Vault Anchoring</w:t>
      </w:r>
      <w:r w:rsidRPr="00F60520">
        <w:rPr>
          <w:rFonts w:ascii="Times New Roman" w:eastAsia="Times New Roman" w:hAnsi="Times New Roman" w:cs="Times New Roman"/>
          <w:kern w:val="0"/>
          <w14:ligatures w14:val="none"/>
        </w:rPr>
        <w:t>: All lineage records are anchored in TRUST.VAULT [1396], providing external verifiability</w:t>
      </w:r>
    </w:p>
    <w:p w14:paraId="77BDEEE3" w14:textId="77777777" w:rsidR="008B3AD6" w:rsidRPr="00F60520" w:rsidRDefault="008B3AD6" w:rsidP="008B3A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Execution-Time Validation</w:t>
      </w:r>
      <w:r w:rsidRPr="00F60520">
        <w:rPr>
          <w:rFonts w:ascii="Times New Roman" w:eastAsia="Times New Roman" w:hAnsi="Times New Roman" w:cs="Times New Roman"/>
          <w:kern w:val="0"/>
          <w14:ligatures w14:val="none"/>
        </w:rPr>
        <w:t>: Before any CI can execute, the orchestration layer verifies lineage integrity</w:t>
      </w:r>
    </w:p>
    <w:p w14:paraId="4C82824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Technical Implementation</w:t>
      </w:r>
      <w:r w:rsidRPr="00F60520">
        <w:rPr>
          <w:rFonts w:ascii="Times New Roman" w:eastAsia="Times New Roman" w:hAnsi="Times New Roman" w:cs="Times New Roman"/>
          <w:kern w:val="0"/>
          <w14:ligatures w14:val="none"/>
        </w:rPr>
        <w:t>:</w:t>
      </w:r>
    </w:p>
    <w:p w14:paraId="45CDF6A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F60520">
        <w:rPr>
          <w:rFonts w:ascii="Times New Roman" w:eastAsia="Times New Roman" w:hAnsi="Times New Roman" w:cs="Times New Roman"/>
          <w:kern w:val="0"/>
          <w:sz w:val="20"/>
          <w:szCs w:val="20"/>
          <w14:ligatures w14:val="none"/>
        </w:rPr>
        <w:t>lineage_hash</w:t>
      </w:r>
      <w:proofErr w:type="spellEnd"/>
      <w:r w:rsidRPr="00F60520">
        <w:rPr>
          <w:rFonts w:ascii="Times New Roman" w:eastAsia="Times New Roman" w:hAnsi="Times New Roman" w:cs="Times New Roman"/>
          <w:kern w:val="0"/>
          <w:sz w:val="20"/>
          <w:szCs w:val="20"/>
          <w14:ligatures w14:val="none"/>
        </w:rPr>
        <w:t xml:space="preserve"> = SHA3-256(</w:t>
      </w:r>
    </w:p>
    <w:p w14:paraId="097D2CD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parent_lineage_hashes</w:t>
      </w:r>
      <w:proofErr w:type="spellEnd"/>
      <w:r w:rsidRPr="00F60520">
        <w:rPr>
          <w:rFonts w:ascii="Times New Roman" w:eastAsia="Times New Roman" w:hAnsi="Times New Roman" w:cs="Times New Roman"/>
          <w:kern w:val="0"/>
          <w:sz w:val="20"/>
          <w:szCs w:val="20"/>
          <w14:ligatures w14:val="none"/>
        </w:rPr>
        <w:t xml:space="preserve"> +</w:t>
      </w:r>
    </w:p>
    <w:p w14:paraId="222E978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auth_obj_id</w:t>
      </w:r>
      <w:proofErr w:type="spellEnd"/>
      <w:r w:rsidRPr="00F60520">
        <w:rPr>
          <w:rFonts w:ascii="Times New Roman" w:eastAsia="Times New Roman" w:hAnsi="Times New Roman" w:cs="Times New Roman"/>
          <w:kern w:val="0"/>
          <w:sz w:val="20"/>
          <w:szCs w:val="20"/>
          <w14:ligatures w14:val="none"/>
        </w:rPr>
        <w:t xml:space="preserve"> +</w:t>
      </w:r>
    </w:p>
    <w:p w14:paraId="7077612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timestamp +</w:t>
      </w:r>
    </w:p>
    <w:p w14:paraId="2ED6992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cryptographic_nonce</w:t>
      </w:r>
      <w:proofErr w:type="spellEnd"/>
    </w:p>
    <w:p w14:paraId="79BDC5A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
    <w:p w14:paraId="0055889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The system validates that claimed lineage matches recorded lineage in TRUST.VAULT [1396]. If verification fails, execution is </w:t>
      </w:r>
      <w:r w:rsidRPr="00F60520">
        <w:rPr>
          <w:rFonts w:ascii="Times New Roman" w:eastAsia="Times New Roman" w:hAnsi="Times New Roman" w:cs="Times New Roman"/>
          <w:b/>
          <w:bCs/>
          <w:kern w:val="0"/>
          <w14:ligatures w14:val="none"/>
        </w:rPr>
        <w:t>denied fail-closed</w:t>
      </w:r>
      <w:r w:rsidRPr="00F60520">
        <w:rPr>
          <w:rFonts w:ascii="Times New Roman" w:eastAsia="Times New Roman" w:hAnsi="Times New Roman" w:cs="Times New Roman"/>
          <w:kern w:val="0"/>
          <w14:ligatures w14:val="none"/>
        </w:rPr>
        <w:t>—meaning the system defaults to blocking execution rather than proceeding with uncertain attribution.</w:t>
      </w:r>
    </w:p>
    <w:p w14:paraId="6C66D828"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Business Impact</w:t>
      </w:r>
      <w:r w:rsidRPr="00F60520">
        <w:rPr>
          <w:rFonts w:ascii="Times New Roman" w:eastAsia="Times New Roman" w:hAnsi="Times New Roman" w:cs="Times New Roman"/>
          <w:kern w:val="0"/>
          <w14:ligatures w14:val="none"/>
        </w:rPr>
        <w:t>: Eliminates the $100B+ annual value leakage from "derivative washing" where components are rebranded without compensation to original creators.</w:t>
      </w:r>
    </w:p>
    <w:p w14:paraId="407F70AB" w14:textId="77777777" w:rsidR="008B3AD6" w:rsidRPr="00F60520" w:rsidRDefault="008B3AD6" w:rsidP="008B3A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3.2.2 Jurisdictional Enforcement (</w:t>
      </w:r>
      <w:proofErr w:type="spellStart"/>
      <w:r w:rsidRPr="00F60520">
        <w:rPr>
          <w:rFonts w:ascii="Times New Roman" w:eastAsia="Times New Roman" w:hAnsi="Times New Roman" w:cs="Times New Roman"/>
          <w:b/>
          <w:bCs/>
          <w:kern w:val="0"/>
          <w:sz w:val="20"/>
          <w:szCs w:val="20"/>
          <w14:ligatures w14:val="none"/>
        </w:rPr>
        <w:t>jurisdiction_code</w:t>
      </w:r>
      <w:proofErr w:type="spellEnd"/>
      <w:r w:rsidRPr="00F60520">
        <w:rPr>
          <w:rFonts w:ascii="Times New Roman" w:eastAsia="Times New Roman" w:hAnsi="Times New Roman" w:cs="Times New Roman"/>
          <w:b/>
          <w:bCs/>
          <w:kern w:val="0"/>
          <w14:ligatures w14:val="none"/>
        </w:rPr>
        <w:t>)</w:t>
      </w:r>
    </w:p>
    <w:p w14:paraId="741214D4"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The Loophole It Closes</w:t>
      </w:r>
      <w:r w:rsidRPr="00F60520">
        <w:rPr>
          <w:rFonts w:ascii="Times New Roman" w:eastAsia="Times New Roman" w:hAnsi="Times New Roman" w:cs="Times New Roman"/>
          <w:kern w:val="0"/>
          <w14:ligatures w14:val="none"/>
        </w:rPr>
        <w:t>: Tax avoidance through jurisdiction shopping and regulatory arbitrage</w:t>
      </w:r>
    </w:p>
    <w:p w14:paraId="74B5F882"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In global digital platforms, determining where value is created, where it should be taxed, and which regulatory regime applies is extraordinarily complex. This complexity creates massive tax avoidance opportunities.</w:t>
      </w:r>
    </w:p>
    <w:p w14:paraId="040B77DC"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How ECON.ROY Prevents This</w:t>
      </w:r>
      <w:r w:rsidRPr="00F60520">
        <w:rPr>
          <w:rFonts w:ascii="Times New Roman" w:eastAsia="Times New Roman" w:hAnsi="Times New Roman" w:cs="Times New Roman"/>
          <w:kern w:val="0"/>
          <w14:ligatures w14:val="none"/>
        </w:rPr>
        <w:t>:</w:t>
      </w:r>
    </w:p>
    <w:p w14:paraId="4701E44D"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Every economic transaction is tagged with a </w:t>
      </w:r>
      <w:proofErr w:type="spellStart"/>
      <w:r w:rsidRPr="00F60520">
        <w:rPr>
          <w:rFonts w:ascii="Times New Roman" w:eastAsia="Times New Roman" w:hAnsi="Times New Roman" w:cs="Times New Roman"/>
          <w:kern w:val="0"/>
          <w:sz w:val="20"/>
          <w:szCs w:val="20"/>
          <w14:ligatures w14:val="none"/>
        </w:rPr>
        <w:t>jurisdiction_code</w:t>
      </w:r>
      <w:proofErr w:type="spellEnd"/>
      <w:r w:rsidRPr="00F60520">
        <w:rPr>
          <w:rFonts w:ascii="Times New Roman" w:eastAsia="Times New Roman" w:hAnsi="Times New Roman" w:cs="Times New Roman"/>
          <w:kern w:val="0"/>
          <w14:ligatures w14:val="none"/>
        </w:rPr>
        <w:t xml:space="preserve"> at execution time based on:</w:t>
      </w:r>
    </w:p>
    <w:p w14:paraId="2EA02C59" w14:textId="77777777" w:rsidR="008B3AD6" w:rsidRPr="00F60520" w:rsidRDefault="008B3AD6" w:rsidP="008B3A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lastRenderedPageBreak/>
        <w:t>Execution Geography</w:t>
      </w:r>
      <w:r w:rsidRPr="00F60520">
        <w:rPr>
          <w:rFonts w:ascii="Times New Roman" w:eastAsia="Times New Roman" w:hAnsi="Times New Roman" w:cs="Times New Roman"/>
          <w:kern w:val="0"/>
          <w14:ligatures w14:val="none"/>
        </w:rPr>
        <w:t>: Where the computational work is performed (via PROTOCOL.DNS.AGI [1431] resolution)</w:t>
      </w:r>
    </w:p>
    <w:p w14:paraId="51D22C05" w14:textId="77777777" w:rsidR="008B3AD6" w:rsidRPr="00F60520" w:rsidRDefault="008B3AD6" w:rsidP="008B3A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Consumer Location</w:t>
      </w:r>
      <w:r w:rsidRPr="00F60520">
        <w:rPr>
          <w:rFonts w:ascii="Times New Roman" w:eastAsia="Times New Roman" w:hAnsi="Times New Roman" w:cs="Times New Roman"/>
          <w:kern w:val="0"/>
          <w14:ligatures w14:val="none"/>
        </w:rPr>
        <w:t>: Where value is consumed or realized</w:t>
      </w:r>
    </w:p>
    <w:p w14:paraId="06EFA5EB" w14:textId="77777777" w:rsidR="008B3AD6" w:rsidRPr="00F60520" w:rsidRDefault="008B3AD6" w:rsidP="008B3A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Creator Registration</w:t>
      </w:r>
      <w:r w:rsidRPr="00F60520">
        <w:rPr>
          <w:rFonts w:ascii="Times New Roman" w:eastAsia="Times New Roman" w:hAnsi="Times New Roman" w:cs="Times New Roman"/>
          <w:kern w:val="0"/>
          <w14:ligatures w14:val="none"/>
        </w:rPr>
        <w:t>: Jurisdictional registration of AUTH.OBJ [1376] holders</w:t>
      </w:r>
    </w:p>
    <w:p w14:paraId="32BCE3A4" w14:textId="77777777" w:rsidR="008B3AD6" w:rsidRPr="00F60520" w:rsidRDefault="008B3AD6" w:rsidP="008B3A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Treaty Obligations</w:t>
      </w:r>
      <w:r w:rsidRPr="00F60520">
        <w:rPr>
          <w:rFonts w:ascii="Times New Roman" w:eastAsia="Times New Roman" w:hAnsi="Times New Roman" w:cs="Times New Roman"/>
          <w:kern w:val="0"/>
          <w14:ligatures w14:val="none"/>
        </w:rPr>
        <w:t>: Cross-border routing via TREATY.OBJ [1511] for multi-jurisdictional scenarios</w:t>
      </w:r>
    </w:p>
    <w:p w14:paraId="1375D80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The system applies </w:t>
      </w:r>
      <w:r w:rsidRPr="00F60520">
        <w:rPr>
          <w:rFonts w:ascii="Times New Roman" w:eastAsia="Times New Roman" w:hAnsi="Times New Roman" w:cs="Times New Roman"/>
          <w:b/>
          <w:bCs/>
          <w:kern w:val="0"/>
          <w14:ligatures w14:val="none"/>
        </w:rPr>
        <w:t>multi-jurisdictional taxation simultaneously</w:t>
      </w:r>
      <w:r w:rsidRPr="00F60520">
        <w:rPr>
          <w:rFonts w:ascii="Times New Roman" w:eastAsia="Times New Roman" w:hAnsi="Times New Roman" w:cs="Times New Roman"/>
          <w:kern w:val="0"/>
          <w14:ligatures w14:val="none"/>
        </w:rPr>
        <w:t>:</w:t>
      </w:r>
    </w:p>
    <w:p w14:paraId="2AEE63E2" w14:textId="77777777" w:rsidR="008B3AD6" w:rsidRPr="00F60520" w:rsidRDefault="008B3AD6" w:rsidP="008B3A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Platform tax via ECON.TAX [1386] (typically 5-7%)</w:t>
      </w:r>
    </w:p>
    <w:p w14:paraId="167AA3EE" w14:textId="77777777" w:rsidR="008B3AD6" w:rsidRPr="00F60520" w:rsidRDefault="008B3AD6" w:rsidP="008B3A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Sovereign infrastructure tax per SOV.POL [1446] (varies by jurisdiction)</w:t>
      </w:r>
    </w:p>
    <w:p w14:paraId="79EF983B" w14:textId="77777777" w:rsidR="008B3AD6" w:rsidRPr="00F60520" w:rsidRDefault="008B3AD6" w:rsidP="008B3A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Regulatory withholdings per GOVERNANCE.ENFORCE [1436]</w:t>
      </w:r>
    </w:p>
    <w:p w14:paraId="77B0072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Technical Implementation</w:t>
      </w:r>
      <w:r w:rsidRPr="00F60520">
        <w:rPr>
          <w:rFonts w:ascii="Times New Roman" w:eastAsia="Times New Roman" w:hAnsi="Times New Roman" w:cs="Times New Roman"/>
          <w:kern w:val="0"/>
          <w14:ligatures w14:val="none"/>
        </w:rPr>
        <w:t>:</w:t>
      </w:r>
    </w:p>
    <w:p w14:paraId="370FE08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F60520">
        <w:rPr>
          <w:rFonts w:ascii="Times New Roman" w:eastAsia="Times New Roman" w:hAnsi="Times New Roman" w:cs="Times New Roman"/>
          <w:kern w:val="0"/>
          <w:sz w:val="20"/>
          <w:szCs w:val="20"/>
          <w14:ligatures w14:val="none"/>
        </w:rPr>
        <w:t>jurisdiction_policy</w:t>
      </w:r>
      <w:proofErr w:type="spellEnd"/>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resolve_jurisdiction</w:t>
      </w:r>
      <w:proofErr w:type="spellEnd"/>
      <w:r w:rsidRPr="00F60520">
        <w:rPr>
          <w:rFonts w:ascii="Times New Roman" w:eastAsia="Times New Roman" w:hAnsi="Times New Roman" w:cs="Times New Roman"/>
          <w:kern w:val="0"/>
          <w:sz w:val="20"/>
          <w:szCs w:val="20"/>
          <w14:ligatures w14:val="none"/>
        </w:rPr>
        <w:t>(</w:t>
      </w:r>
    </w:p>
    <w:p w14:paraId="77246D4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execution_location</w:t>
      </w:r>
      <w:proofErr w:type="spellEnd"/>
      <w:r w:rsidRPr="00F60520">
        <w:rPr>
          <w:rFonts w:ascii="Times New Roman" w:eastAsia="Times New Roman" w:hAnsi="Times New Roman" w:cs="Times New Roman"/>
          <w:kern w:val="0"/>
          <w:sz w:val="20"/>
          <w:szCs w:val="20"/>
          <w14:ligatures w14:val="none"/>
        </w:rPr>
        <w:t>,</w:t>
      </w:r>
    </w:p>
    <w:p w14:paraId="4B815AB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consumer_location</w:t>
      </w:r>
      <w:proofErr w:type="spellEnd"/>
      <w:r w:rsidRPr="00F60520">
        <w:rPr>
          <w:rFonts w:ascii="Times New Roman" w:eastAsia="Times New Roman" w:hAnsi="Times New Roman" w:cs="Times New Roman"/>
          <w:kern w:val="0"/>
          <w:sz w:val="20"/>
          <w:szCs w:val="20"/>
          <w14:ligatures w14:val="none"/>
        </w:rPr>
        <w:t>,</w:t>
      </w:r>
    </w:p>
    <w:p w14:paraId="3C8300F7"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creator_jurisdiction</w:t>
      </w:r>
      <w:proofErr w:type="spellEnd"/>
      <w:r w:rsidRPr="00F60520">
        <w:rPr>
          <w:rFonts w:ascii="Times New Roman" w:eastAsia="Times New Roman" w:hAnsi="Times New Roman" w:cs="Times New Roman"/>
          <w:kern w:val="0"/>
          <w:sz w:val="20"/>
          <w:szCs w:val="20"/>
          <w14:ligatures w14:val="none"/>
        </w:rPr>
        <w:t>,</w:t>
      </w:r>
    </w:p>
    <w:p w14:paraId="08C8EAB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treaty_bindings</w:t>
      </w:r>
      <w:proofErr w:type="spellEnd"/>
    </w:p>
    <w:p w14:paraId="1EE0051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
    <w:p w14:paraId="132FB16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27B472F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F60520">
        <w:rPr>
          <w:rFonts w:ascii="Times New Roman" w:eastAsia="Times New Roman" w:hAnsi="Times New Roman" w:cs="Times New Roman"/>
          <w:kern w:val="0"/>
          <w:sz w:val="20"/>
          <w:szCs w:val="20"/>
          <w14:ligatures w14:val="none"/>
        </w:rPr>
        <w:t>tax_obligations</w:t>
      </w:r>
      <w:proofErr w:type="spellEnd"/>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calculate_taxes</w:t>
      </w:r>
      <w:proofErr w:type="spellEnd"/>
      <w:r w:rsidRPr="00F60520">
        <w:rPr>
          <w:rFonts w:ascii="Times New Roman" w:eastAsia="Times New Roman" w:hAnsi="Times New Roman" w:cs="Times New Roman"/>
          <w:kern w:val="0"/>
          <w:sz w:val="20"/>
          <w:szCs w:val="20"/>
          <w14:ligatures w14:val="none"/>
        </w:rPr>
        <w:t>(</w:t>
      </w:r>
    </w:p>
    <w:p w14:paraId="50AA2A77"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transaction_value</w:t>
      </w:r>
      <w:proofErr w:type="spellEnd"/>
      <w:r w:rsidRPr="00F60520">
        <w:rPr>
          <w:rFonts w:ascii="Times New Roman" w:eastAsia="Times New Roman" w:hAnsi="Times New Roman" w:cs="Times New Roman"/>
          <w:kern w:val="0"/>
          <w:sz w:val="20"/>
          <w:szCs w:val="20"/>
          <w14:ligatures w14:val="none"/>
        </w:rPr>
        <w:t>,</w:t>
      </w:r>
    </w:p>
    <w:p w14:paraId="2B2C09C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jurisdiction_policy</w:t>
      </w:r>
      <w:proofErr w:type="spellEnd"/>
      <w:r w:rsidRPr="00F60520">
        <w:rPr>
          <w:rFonts w:ascii="Times New Roman" w:eastAsia="Times New Roman" w:hAnsi="Times New Roman" w:cs="Times New Roman"/>
          <w:kern w:val="0"/>
          <w:sz w:val="20"/>
          <w:szCs w:val="20"/>
          <w14:ligatures w14:val="none"/>
        </w:rPr>
        <w:t>,</w:t>
      </w:r>
    </w:p>
    <w:p w14:paraId="5380A68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sovereign_requirements</w:t>
      </w:r>
      <w:proofErr w:type="spellEnd"/>
    </w:p>
    <w:p w14:paraId="09819DE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
    <w:p w14:paraId="4C9463D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73C7FC2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verify(sum(</w:t>
      </w:r>
      <w:proofErr w:type="spellStart"/>
      <w:r w:rsidRPr="00F60520">
        <w:rPr>
          <w:rFonts w:ascii="Times New Roman" w:eastAsia="Times New Roman" w:hAnsi="Times New Roman" w:cs="Times New Roman"/>
          <w:kern w:val="0"/>
          <w:sz w:val="20"/>
          <w:szCs w:val="20"/>
          <w14:ligatures w14:val="none"/>
        </w:rPr>
        <w:t>royalty_splits</w:t>
      </w:r>
      <w:proofErr w:type="spellEnd"/>
      <w:r w:rsidRPr="00F60520">
        <w:rPr>
          <w:rFonts w:ascii="Times New Roman" w:eastAsia="Times New Roman" w:hAnsi="Times New Roman" w:cs="Times New Roman"/>
          <w:kern w:val="0"/>
          <w:sz w:val="20"/>
          <w:szCs w:val="20"/>
          <w14:ligatures w14:val="none"/>
        </w:rPr>
        <w:t>) + sum(</w:t>
      </w:r>
      <w:proofErr w:type="spellStart"/>
      <w:r w:rsidRPr="00F60520">
        <w:rPr>
          <w:rFonts w:ascii="Times New Roman" w:eastAsia="Times New Roman" w:hAnsi="Times New Roman" w:cs="Times New Roman"/>
          <w:kern w:val="0"/>
          <w:sz w:val="20"/>
          <w:szCs w:val="20"/>
          <w14:ligatures w14:val="none"/>
        </w:rPr>
        <w:t>tax_obligations</w:t>
      </w:r>
      <w:proofErr w:type="spellEnd"/>
      <w:r w:rsidRPr="00F60520">
        <w:rPr>
          <w:rFonts w:ascii="Times New Roman" w:eastAsia="Times New Roman" w:hAnsi="Times New Roman" w:cs="Times New Roman"/>
          <w:kern w:val="0"/>
          <w:sz w:val="20"/>
          <w:szCs w:val="20"/>
          <w14:ligatures w14:val="none"/>
        </w:rPr>
        <w:t>) == 100%)</w:t>
      </w:r>
    </w:p>
    <w:p w14:paraId="5A2199CB"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Critically, </w:t>
      </w:r>
      <w:r w:rsidRPr="00F60520">
        <w:rPr>
          <w:rFonts w:ascii="Times New Roman" w:eastAsia="Times New Roman" w:hAnsi="Times New Roman" w:cs="Times New Roman"/>
          <w:b/>
          <w:bCs/>
          <w:kern w:val="0"/>
          <w14:ligatures w14:val="none"/>
        </w:rPr>
        <w:t>the system refuses execution if jurisdictional policy cannot be resolved or if tax obligations would result in allocation exceeding 100%</w:t>
      </w:r>
      <w:r w:rsidRPr="00F60520">
        <w:rPr>
          <w:rFonts w:ascii="Times New Roman" w:eastAsia="Times New Roman" w:hAnsi="Times New Roman" w:cs="Times New Roman"/>
          <w:kern w:val="0"/>
          <w14:ligatures w14:val="none"/>
        </w:rPr>
        <w:t>. This fail-closed behavior prevents execution in legally ambiguous scenarios.</w:t>
      </w:r>
    </w:p>
    <w:p w14:paraId="5615E5F9"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Business Impact</w:t>
      </w:r>
      <w:r w:rsidRPr="00F60520">
        <w:rPr>
          <w:rFonts w:ascii="Times New Roman" w:eastAsia="Times New Roman" w:hAnsi="Times New Roman" w:cs="Times New Roman"/>
          <w:kern w:val="0"/>
          <w14:ligatures w14:val="none"/>
        </w:rPr>
        <w:t>: Ensures compliance with national AI infrastructure requirements (e.g., EU AI Act, China's AI regulations) while preventing the platform from becoming a tax avoidance vehicle. Protects platform operators from regulatory liability.</w:t>
      </w:r>
    </w:p>
    <w:p w14:paraId="21246A82" w14:textId="77777777" w:rsidR="008B3AD6" w:rsidRPr="00F60520" w:rsidRDefault="008B3AD6" w:rsidP="008B3A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3.2.3 100% Allocation Integrity (</w:t>
      </w:r>
      <w:r w:rsidRPr="00F60520">
        <w:rPr>
          <w:rFonts w:ascii="Times New Roman" w:eastAsia="Times New Roman" w:hAnsi="Times New Roman" w:cs="Times New Roman"/>
          <w:b/>
          <w:bCs/>
          <w:kern w:val="0"/>
          <w:sz w:val="20"/>
          <w:szCs w:val="20"/>
          <w14:ligatures w14:val="none"/>
        </w:rPr>
        <w:t>validateAllocationIntegrity()</w:t>
      </w:r>
      <w:r w:rsidRPr="00F60520">
        <w:rPr>
          <w:rFonts w:ascii="Times New Roman" w:eastAsia="Times New Roman" w:hAnsi="Times New Roman" w:cs="Times New Roman"/>
          <w:b/>
          <w:bCs/>
          <w:kern w:val="0"/>
          <w14:ligatures w14:val="none"/>
        </w:rPr>
        <w:t>)</w:t>
      </w:r>
    </w:p>
    <w:p w14:paraId="0D16CA08"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The Loophole It Closes</w:t>
      </w:r>
      <w:r w:rsidRPr="00F60520">
        <w:rPr>
          <w:rFonts w:ascii="Times New Roman" w:eastAsia="Times New Roman" w:hAnsi="Times New Roman" w:cs="Times New Roman"/>
          <w:kern w:val="0"/>
          <w14:ligatures w14:val="none"/>
        </w:rPr>
        <w:t>: Hidden fees, rounding errors, and allocation manipulation</w:t>
      </w:r>
    </w:p>
    <w:p w14:paraId="3E514F5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Traditional royalty systems often have opaque fee structures where the sum of disclosed splits doesn't equal 100% of revenue. This creates space for "shrinkage" where value disappears into undisclosed platform fees or gets lost to rounding errors.</w:t>
      </w:r>
    </w:p>
    <w:p w14:paraId="505DFD3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How ECON.ROY Prevents This</w:t>
      </w:r>
      <w:r w:rsidRPr="00F60520">
        <w:rPr>
          <w:rFonts w:ascii="Times New Roman" w:eastAsia="Times New Roman" w:hAnsi="Times New Roman" w:cs="Times New Roman"/>
          <w:kern w:val="0"/>
          <w14:ligatures w14:val="none"/>
        </w:rPr>
        <w:t>:</w:t>
      </w:r>
    </w:p>
    <w:p w14:paraId="40C933A7"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lastRenderedPageBreak/>
        <w:t xml:space="preserve">ECON.ROY enforces a </w:t>
      </w:r>
      <w:r w:rsidRPr="00F60520">
        <w:rPr>
          <w:rFonts w:ascii="Times New Roman" w:eastAsia="Times New Roman" w:hAnsi="Times New Roman" w:cs="Times New Roman"/>
          <w:b/>
          <w:bCs/>
          <w:kern w:val="0"/>
          <w14:ligatures w14:val="none"/>
        </w:rPr>
        <w:t>mathematical guarantee</w:t>
      </w:r>
      <w:r w:rsidRPr="00F60520">
        <w:rPr>
          <w:rFonts w:ascii="Times New Roman" w:eastAsia="Times New Roman" w:hAnsi="Times New Roman" w:cs="Times New Roman"/>
          <w:kern w:val="0"/>
          <w14:ligatures w14:val="none"/>
        </w:rPr>
        <w:t xml:space="preserve"> that all economic splits sum to exactly 100% of escrowed value. This validation occurs at multiple checkpoints:</w:t>
      </w:r>
    </w:p>
    <w:p w14:paraId="01CF5860" w14:textId="77777777" w:rsidR="008B3AD6" w:rsidRPr="00F60520" w:rsidRDefault="008B3AD6" w:rsidP="008B3A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Escrow Entry</w:t>
      </w:r>
      <w:r w:rsidRPr="00F60520">
        <w:rPr>
          <w:rFonts w:ascii="Times New Roman" w:eastAsia="Times New Roman" w:hAnsi="Times New Roman" w:cs="Times New Roman"/>
          <w:kern w:val="0"/>
          <w14:ligatures w14:val="none"/>
        </w:rPr>
        <w:t>: When value enters ECON.ESC [1391]</w:t>
      </w:r>
    </w:p>
    <w:p w14:paraId="0A7E1207" w14:textId="77777777" w:rsidR="008B3AD6" w:rsidRPr="00F60520" w:rsidRDefault="008B3AD6" w:rsidP="008B3A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Pre-Execution</w:t>
      </w:r>
      <w:r w:rsidRPr="00F60520">
        <w:rPr>
          <w:rFonts w:ascii="Times New Roman" w:eastAsia="Times New Roman" w:hAnsi="Times New Roman" w:cs="Times New Roman"/>
          <w:kern w:val="0"/>
          <w14:ligatures w14:val="none"/>
        </w:rPr>
        <w:t>: Before CI invocation proceeds</w:t>
      </w:r>
    </w:p>
    <w:p w14:paraId="21863E09" w14:textId="77777777" w:rsidR="008B3AD6" w:rsidRPr="00F60520" w:rsidRDefault="008B3AD6" w:rsidP="008B3A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Settlement Calculation</w:t>
      </w:r>
      <w:r w:rsidRPr="00F60520">
        <w:rPr>
          <w:rFonts w:ascii="Times New Roman" w:eastAsia="Times New Roman" w:hAnsi="Times New Roman" w:cs="Times New Roman"/>
          <w:kern w:val="0"/>
          <w14:ligatures w14:val="none"/>
        </w:rPr>
        <w:t>: When computing actual payouts</w:t>
      </w:r>
    </w:p>
    <w:p w14:paraId="36069F2D" w14:textId="77777777" w:rsidR="008B3AD6" w:rsidRPr="00F60520" w:rsidRDefault="008B3AD6" w:rsidP="008B3A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Post-Settlement Audit</w:t>
      </w:r>
      <w:r w:rsidRPr="00F60520">
        <w:rPr>
          <w:rFonts w:ascii="Times New Roman" w:eastAsia="Times New Roman" w:hAnsi="Times New Roman" w:cs="Times New Roman"/>
          <w:kern w:val="0"/>
          <w14:ligatures w14:val="none"/>
        </w:rPr>
        <w:t>: When recording in TRUST.VAULT [1396]</w:t>
      </w:r>
    </w:p>
    <w:p w14:paraId="3715499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Validation Algorithm</w:t>
      </w:r>
      <w:r w:rsidRPr="00F60520">
        <w:rPr>
          <w:rFonts w:ascii="Times New Roman" w:eastAsia="Times New Roman" w:hAnsi="Times New Roman" w:cs="Times New Roman"/>
          <w:kern w:val="0"/>
          <w14:ligatures w14:val="none"/>
        </w:rPr>
        <w:t>:</w:t>
      </w:r>
    </w:p>
    <w:p w14:paraId="46B6007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function </w:t>
      </w:r>
      <w:proofErr w:type="spellStart"/>
      <w:r w:rsidRPr="00F60520">
        <w:rPr>
          <w:rFonts w:ascii="Times New Roman" w:eastAsia="Times New Roman" w:hAnsi="Times New Roman" w:cs="Times New Roman"/>
          <w:kern w:val="0"/>
          <w:sz w:val="20"/>
          <w:szCs w:val="20"/>
          <w14:ligatures w14:val="none"/>
        </w:rPr>
        <w:t>validateAllocationIntegrity</w:t>
      </w:r>
      <w:proofErr w:type="spellEnd"/>
      <w:r w:rsidRPr="00F60520">
        <w:rPr>
          <w:rFonts w:ascii="Times New Roman" w:eastAsia="Times New Roman" w:hAnsi="Times New Roman" w:cs="Times New Roman"/>
          <w:kern w:val="0"/>
          <w:sz w:val="20"/>
          <w:szCs w:val="20"/>
          <w14:ligatures w14:val="none"/>
        </w:rPr>
        <w:t>(</w:t>
      </w:r>
      <w:proofErr w:type="spellStart"/>
      <w:r w:rsidRPr="00F60520">
        <w:rPr>
          <w:rFonts w:ascii="Times New Roman" w:eastAsia="Times New Roman" w:hAnsi="Times New Roman" w:cs="Times New Roman"/>
          <w:kern w:val="0"/>
          <w:sz w:val="20"/>
          <w:szCs w:val="20"/>
          <w14:ligatures w14:val="none"/>
        </w:rPr>
        <w:t>econRoyObject</w:t>
      </w:r>
      <w:proofErr w:type="spellEnd"/>
      <w:r w:rsidRPr="00F60520">
        <w:rPr>
          <w:rFonts w:ascii="Times New Roman" w:eastAsia="Times New Roman" w:hAnsi="Times New Roman" w:cs="Times New Roman"/>
          <w:kern w:val="0"/>
          <w:sz w:val="20"/>
          <w:szCs w:val="20"/>
          <w14:ligatures w14:val="none"/>
        </w:rPr>
        <w:t>) {</w:t>
      </w:r>
    </w:p>
    <w:p w14:paraId="4F3D0623"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const total = </w:t>
      </w:r>
    </w:p>
    <w:p w14:paraId="732140E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econRoyObject.creator_split_percentage</w:t>
      </w:r>
      <w:proofErr w:type="spellEnd"/>
      <w:r w:rsidRPr="00F60520">
        <w:rPr>
          <w:rFonts w:ascii="Times New Roman" w:eastAsia="Times New Roman" w:hAnsi="Times New Roman" w:cs="Times New Roman"/>
          <w:kern w:val="0"/>
          <w:sz w:val="20"/>
          <w:szCs w:val="20"/>
          <w14:ligatures w14:val="none"/>
        </w:rPr>
        <w:t xml:space="preserve"> +</w:t>
      </w:r>
    </w:p>
    <w:p w14:paraId="5DC4F0F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econRoyObject.publisher_split_percentage</w:t>
      </w:r>
      <w:proofErr w:type="spellEnd"/>
      <w:r w:rsidRPr="00F60520">
        <w:rPr>
          <w:rFonts w:ascii="Times New Roman" w:eastAsia="Times New Roman" w:hAnsi="Times New Roman" w:cs="Times New Roman"/>
          <w:kern w:val="0"/>
          <w:sz w:val="20"/>
          <w:szCs w:val="20"/>
          <w14:ligatures w14:val="none"/>
        </w:rPr>
        <w:t xml:space="preserve"> +</w:t>
      </w:r>
    </w:p>
    <w:p w14:paraId="675CC2A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econRoyObject.derivative_split_percentage</w:t>
      </w:r>
      <w:proofErr w:type="spellEnd"/>
      <w:r w:rsidRPr="00F60520">
        <w:rPr>
          <w:rFonts w:ascii="Times New Roman" w:eastAsia="Times New Roman" w:hAnsi="Times New Roman" w:cs="Times New Roman"/>
          <w:kern w:val="0"/>
          <w:sz w:val="20"/>
          <w:szCs w:val="20"/>
          <w14:ligatures w14:val="none"/>
        </w:rPr>
        <w:t xml:space="preserve"> +</w:t>
      </w:r>
    </w:p>
    <w:p w14:paraId="6CA3ED0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econRoyObject.platform_tax_percentage</w:t>
      </w:r>
      <w:proofErr w:type="spellEnd"/>
      <w:r w:rsidRPr="00F60520">
        <w:rPr>
          <w:rFonts w:ascii="Times New Roman" w:eastAsia="Times New Roman" w:hAnsi="Times New Roman" w:cs="Times New Roman"/>
          <w:kern w:val="0"/>
          <w:sz w:val="20"/>
          <w:szCs w:val="20"/>
          <w14:ligatures w14:val="none"/>
        </w:rPr>
        <w:t xml:space="preserve"> +</w:t>
      </w:r>
    </w:p>
    <w:p w14:paraId="67C95BD7"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econRoyObject.sovereign_tax_</w:t>
      </w:r>
      <w:proofErr w:type="gramStart"/>
      <w:r w:rsidRPr="00F60520">
        <w:rPr>
          <w:rFonts w:ascii="Times New Roman" w:eastAsia="Times New Roman" w:hAnsi="Times New Roman" w:cs="Times New Roman"/>
          <w:kern w:val="0"/>
          <w:sz w:val="20"/>
          <w:szCs w:val="20"/>
          <w14:ligatures w14:val="none"/>
        </w:rPr>
        <w:t>percentage</w:t>
      </w:r>
      <w:proofErr w:type="spellEnd"/>
      <w:r w:rsidRPr="00F60520">
        <w:rPr>
          <w:rFonts w:ascii="Times New Roman" w:eastAsia="Times New Roman" w:hAnsi="Times New Roman" w:cs="Times New Roman"/>
          <w:kern w:val="0"/>
          <w:sz w:val="20"/>
          <w:szCs w:val="20"/>
          <w14:ligatures w14:val="none"/>
        </w:rPr>
        <w:t>;</w:t>
      </w:r>
      <w:proofErr w:type="gramEnd"/>
    </w:p>
    <w:p w14:paraId="32D544C3"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3ABBB7C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Exact equality </w:t>
      </w:r>
      <w:proofErr w:type="gramStart"/>
      <w:r w:rsidRPr="00F60520">
        <w:rPr>
          <w:rFonts w:ascii="Times New Roman" w:eastAsia="Times New Roman" w:hAnsi="Times New Roman" w:cs="Times New Roman"/>
          <w:kern w:val="0"/>
          <w:sz w:val="20"/>
          <w:szCs w:val="20"/>
          <w14:ligatures w14:val="none"/>
        </w:rPr>
        <w:t>check</w:t>
      </w:r>
      <w:proofErr w:type="gramEnd"/>
      <w:r w:rsidRPr="00F60520">
        <w:rPr>
          <w:rFonts w:ascii="Times New Roman" w:eastAsia="Times New Roman" w:hAnsi="Times New Roman" w:cs="Times New Roman"/>
          <w:kern w:val="0"/>
          <w:sz w:val="20"/>
          <w:szCs w:val="20"/>
          <w14:ligatures w14:val="none"/>
        </w:rPr>
        <w:t xml:space="preserve"> with no tolerance</w:t>
      </w:r>
    </w:p>
    <w:p w14:paraId="4E85CC9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if (total !== 100.0) {</w:t>
      </w:r>
    </w:p>
    <w:p w14:paraId="7E07B13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throw new </w:t>
      </w:r>
      <w:proofErr w:type="spellStart"/>
      <w:r w:rsidRPr="00F60520">
        <w:rPr>
          <w:rFonts w:ascii="Times New Roman" w:eastAsia="Times New Roman" w:hAnsi="Times New Roman" w:cs="Times New Roman"/>
          <w:kern w:val="0"/>
          <w:sz w:val="20"/>
          <w:szCs w:val="20"/>
          <w14:ligatures w14:val="none"/>
        </w:rPr>
        <w:t>AllocationIntegrityViolation</w:t>
      </w:r>
      <w:proofErr w:type="spellEnd"/>
      <w:r w:rsidRPr="00F60520">
        <w:rPr>
          <w:rFonts w:ascii="Times New Roman" w:eastAsia="Times New Roman" w:hAnsi="Times New Roman" w:cs="Times New Roman"/>
          <w:kern w:val="0"/>
          <w:sz w:val="20"/>
          <w:szCs w:val="20"/>
          <w14:ligatures w14:val="none"/>
        </w:rPr>
        <w:t>(</w:t>
      </w:r>
    </w:p>
    <w:p w14:paraId="0827B4A7"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`Allocation sum ${total} does not equal 100%`</w:t>
      </w:r>
    </w:p>
    <w:p w14:paraId="764A1A6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13E3899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1B21DA6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7CC4102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Verify all values are non-negative</w:t>
      </w:r>
    </w:p>
    <w:p w14:paraId="08ADBD7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const splits = [</w:t>
      </w:r>
    </w:p>
    <w:p w14:paraId="0C49F80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econRoyObject.creator_split_percentage</w:t>
      </w:r>
      <w:proofErr w:type="spellEnd"/>
      <w:r w:rsidRPr="00F60520">
        <w:rPr>
          <w:rFonts w:ascii="Times New Roman" w:eastAsia="Times New Roman" w:hAnsi="Times New Roman" w:cs="Times New Roman"/>
          <w:kern w:val="0"/>
          <w:sz w:val="20"/>
          <w:szCs w:val="20"/>
          <w14:ligatures w14:val="none"/>
        </w:rPr>
        <w:t>,</w:t>
      </w:r>
    </w:p>
    <w:p w14:paraId="0CBC6203"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econRoyObject.publisher_split_percentage</w:t>
      </w:r>
      <w:proofErr w:type="spellEnd"/>
      <w:r w:rsidRPr="00F60520">
        <w:rPr>
          <w:rFonts w:ascii="Times New Roman" w:eastAsia="Times New Roman" w:hAnsi="Times New Roman" w:cs="Times New Roman"/>
          <w:kern w:val="0"/>
          <w:sz w:val="20"/>
          <w:szCs w:val="20"/>
          <w14:ligatures w14:val="none"/>
        </w:rPr>
        <w:t>,</w:t>
      </w:r>
    </w:p>
    <w:p w14:paraId="3208B52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econRoyObject.derivative_split_percentage</w:t>
      </w:r>
      <w:proofErr w:type="spellEnd"/>
      <w:r w:rsidRPr="00F60520">
        <w:rPr>
          <w:rFonts w:ascii="Times New Roman" w:eastAsia="Times New Roman" w:hAnsi="Times New Roman" w:cs="Times New Roman"/>
          <w:kern w:val="0"/>
          <w:sz w:val="20"/>
          <w:szCs w:val="20"/>
          <w14:ligatures w14:val="none"/>
        </w:rPr>
        <w:t>,</w:t>
      </w:r>
    </w:p>
    <w:p w14:paraId="131B6002"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econRoyObject.platform_tax_percentage</w:t>
      </w:r>
      <w:proofErr w:type="spellEnd"/>
      <w:r w:rsidRPr="00F60520">
        <w:rPr>
          <w:rFonts w:ascii="Times New Roman" w:eastAsia="Times New Roman" w:hAnsi="Times New Roman" w:cs="Times New Roman"/>
          <w:kern w:val="0"/>
          <w:sz w:val="20"/>
          <w:szCs w:val="20"/>
          <w14:ligatures w14:val="none"/>
        </w:rPr>
        <w:t>,</w:t>
      </w:r>
    </w:p>
    <w:p w14:paraId="1C3EEC5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econRoyObject.sovereign_tax_percentage</w:t>
      </w:r>
      <w:proofErr w:type="spellEnd"/>
    </w:p>
    <w:p w14:paraId="34FDA79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0213FBF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53B6FD77"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if (</w:t>
      </w:r>
      <w:proofErr w:type="spellStart"/>
      <w:r w:rsidRPr="00F60520">
        <w:rPr>
          <w:rFonts w:ascii="Times New Roman" w:eastAsia="Times New Roman" w:hAnsi="Times New Roman" w:cs="Times New Roman"/>
          <w:kern w:val="0"/>
          <w:sz w:val="20"/>
          <w:szCs w:val="20"/>
          <w14:ligatures w14:val="none"/>
        </w:rPr>
        <w:t>splits.some</w:t>
      </w:r>
      <w:proofErr w:type="spellEnd"/>
      <w:r w:rsidRPr="00F60520">
        <w:rPr>
          <w:rFonts w:ascii="Times New Roman" w:eastAsia="Times New Roman" w:hAnsi="Times New Roman" w:cs="Times New Roman"/>
          <w:kern w:val="0"/>
          <w:sz w:val="20"/>
          <w:szCs w:val="20"/>
          <w14:ligatures w14:val="none"/>
        </w:rPr>
        <w:t>(split =&gt; split &lt; 0)) {</w:t>
      </w:r>
    </w:p>
    <w:p w14:paraId="2E268EE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throw new </w:t>
      </w:r>
      <w:proofErr w:type="spellStart"/>
      <w:r w:rsidRPr="00F60520">
        <w:rPr>
          <w:rFonts w:ascii="Times New Roman" w:eastAsia="Times New Roman" w:hAnsi="Times New Roman" w:cs="Times New Roman"/>
          <w:kern w:val="0"/>
          <w:sz w:val="20"/>
          <w:szCs w:val="20"/>
          <w14:ligatures w14:val="none"/>
        </w:rPr>
        <w:t>NegativeSplitViolation</w:t>
      </w:r>
      <w:proofErr w:type="spellEnd"/>
      <w:r w:rsidRPr="00F60520">
        <w:rPr>
          <w:rFonts w:ascii="Times New Roman" w:eastAsia="Times New Roman" w:hAnsi="Times New Roman" w:cs="Times New Roman"/>
          <w:kern w:val="0"/>
          <w:sz w:val="20"/>
          <w:szCs w:val="20"/>
          <w14:ligatures w14:val="none"/>
        </w:rPr>
        <w:t>(</w:t>
      </w:r>
      <w:proofErr w:type="gramStart"/>
      <w:r w:rsidRPr="00F60520">
        <w:rPr>
          <w:rFonts w:ascii="Times New Roman" w:eastAsia="Times New Roman" w:hAnsi="Times New Roman" w:cs="Times New Roman"/>
          <w:kern w:val="0"/>
          <w:sz w:val="20"/>
          <w:szCs w:val="20"/>
          <w14:ligatures w14:val="none"/>
        </w:rPr>
        <w:t>);</w:t>
      </w:r>
      <w:proofErr w:type="gramEnd"/>
    </w:p>
    <w:p w14:paraId="184622F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55B93EA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3EA507A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return </w:t>
      </w:r>
      <w:proofErr w:type="gramStart"/>
      <w:r w:rsidRPr="00F60520">
        <w:rPr>
          <w:rFonts w:ascii="Times New Roman" w:eastAsia="Times New Roman" w:hAnsi="Times New Roman" w:cs="Times New Roman"/>
          <w:kern w:val="0"/>
          <w:sz w:val="20"/>
          <w:szCs w:val="20"/>
          <w14:ligatures w14:val="none"/>
        </w:rPr>
        <w:t>true;</w:t>
      </w:r>
      <w:proofErr w:type="gramEnd"/>
    </w:p>
    <w:p w14:paraId="5C233EA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
    <w:p w14:paraId="4F26595D"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If validation fails at any checkpoint, the system </w:t>
      </w:r>
      <w:r w:rsidRPr="00F60520">
        <w:rPr>
          <w:rFonts w:ascii="Times New Roman" w:eastAsia="Times New Roman" w:hAnsi="Times New Roman" w:cs="Times New Roman"/>
          <w:b/>
          <w:bCs/>
          <w:kern w:val="0"/>
          <w14:ligatures w14:val="none"/>
        </w:rPr>
        <w:t>halts execution and returns an error</w:t>
      </w:r>
      <w:r w:rsidRPr="00F60520">
        <w:rPr>
          <w:rFonts w:ascii="Times New Roman" w:eastAsia="Times New Roman" w:hAnsi="Times New Roman" w:cs="Times New Roman"/>
          <w:kern w:val="0"/>
          <w14:ligatures w14:val="none"/>
        </w:rPr>
        <w:t>. Value remains in escrow until allocation integrity is resolved.</w:t>
      </w:r>
    </w:p>
    <w:p w14:paraId="0D3F2B71"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Business Impact</w:t>
      </w:r>
      <w:r w:rsidRPr="00F60520">
        <w:rPr>
          <w:rFonts w:ascii="Times New Roman" w:eastAsia="Times New Roman" w:hAnsi="Times New Roman" w:cs="Times New Roman"/>
          <w:kern w:val="0"/>
          <w14:ligatures w14:val="none"/>
        </w:rPr>
        <w:t>: Creates absolute transparency and eliminates the ~15-30% "shrinkage" common in traditional royalty systems. Builds trust with creators and withstands regulatory scrutiny.</w:t>
      </w:r>
    </w:p>
    <w:p w14:paraId="4B723BAF" w14:textId="77777777" w:rsidR="008B3AD6" w:rsidRPr="00F60520" w:rsidRDefault="008B3AD6" w:rsidP="008B3A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3.2.4 Dispute &amp; Sovereign Escrow</w:t>
      </w:r>
    </w:p>
    <w:p w14:paraId="786873CD"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lastRenderedPageBreak/>
        <w:t>The Loophole It Closes</w:t>
      </w:r>
      <w:r w:rsidRPr="00F60520">
        <w:rPr>
          <w:rFonts w:ascii="Times New Roman" w:eastAsia="Times New Roman" w:hAnsi="Times New Roman" w:cs="Times New Roman"/>
          <w:kern w:val="0"/>
          <w14:ligatures w14:val="none"/>
        </w:rPr>
        <w:t>: Irreversible payments during attribution disputes or regulatory investigations</w:t>
      </w:r>
    </w:p>
    <w:p w14:paraId="5A2F6766"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When attribution is contested or regulatory authorities intervene, traditional systems struggle to freeze payments without breaking execution. This creates scenarios where disputed funds are distributed irreversibly.</w:t>
      </w:r>
    </w:p>
    <w:p w14:paraId="679E8B7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How ECON.ROY Prevents This</w:t>
      </w:r>
      <w:r w:rsidRPr="00F60520">
        <w:rPr>
          <w:rFonts w:ascii="Times New Roman" w:eastAsia="Times New Roman" w:hAnsi="Times New Roman" w:cs="Times New Roman"/>
          <w:kern w:val="0"/>
          <w14:ligatures w14:val="none"/>
        </w:rPr>
        <w:t>:</w:t>
      </w:r>
    </w:p>
    <w:p w14:paraId="485A6000"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The system implements </w:t>
      </w:r>
      <w:r w:rsidRPr="00F60520">
        <w:rPr>
          <w:rFonts w:ascii="Times New Roman" w:eastAsia="Times New Roman" w:hAnsi="Times New Roman" w:cs="Times New Roman"/>
          <w:b/>
          <w:bCs/>
          <w:kern w:val="0"/>
          <w14:ligatures w14:val="none"/>
        </w:rPr>
        <w:t>conditional value release</w:t>
      </w:r>
      <w:r w:rsidRPr="00F60520">
        <w:rPr>
          <w:rFonts w:ascii="Times New Roman" w:eastAsia="Times New Roman" w:hAnsi="Times New Roman" w:cs="Times New Roman"/>
          <w:kern w:val="0"/>
          <w14:ligatures w14:val="none"/>
        </w:rPr>
        <w:t xml:space="preserve"> through two mechanisms:</w:t>
      </w:r>
    </w:p>
    <w:p w14:paraId="4E21CA2C"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Dispute Escrow (</w:t>
      </w:r>
      <w:proofErr w:type="spellStart"/>
      <w:r w:rsidRPr="00F60520">
        <w:rPr>
          <w:rFonts w:ascii="Times New Roman" w:eastAsia="Times New Roman" w:hAnsi="Times New Roman" w:cs="Times New Roman"/>
          <w:b/>
          <w:bCs/>
          <w:kern w:val="0"/>
          <w:sz w:val="20"/>
          <w:szCs w:val="20"/>
          <w14:ligatures w14:val="none"/>
        </w:rPr>
        <w:t>dispute_escrow_flag</w:t>
      </w:r>
      <w:proofErr w:type="spellEnd"/>
      <w:r w:rsidRPr="00F60520">
        <w:rPr>
          <w:rFonts w:ascii="Times New Roman" w:eastAsia="Times New Roman" w:hAnsi="Times New Roman" w:cs="Times New Roman"/>
          <w:b/>
          <w:bCs/>
          <w:kern w:val="0"/>
          <w14:ligatures w14:val="none"/>
        </w:rPr>
        <w:t>)</w:t>
      </w:r>
      <w:r w:rsidRPr="00F60520">
        <w:rPr>
          <w:rFonts w:ascii="Times New Roman" w:eastAsia="Times New Roman" w:hAnsi="Times New Roman" w:cs="Times New Roman"/>
          <w:kern w:val="0"/>
          <w14:ligatures w14:val="none"/>
        </w:rPr>
        <w:t>:</w:t>
      </w:r>
    </w:p>
    <w:p w14:paraId="0155E297"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When an attribution dispute is raised, ECON.ROY sets </w:t>
      </w:r>
      <w:proofErr w:type="spellStart"/>
      <w:r w:rsidRPr="00F60520">
        <w:rPr>
          <w:rFonts w:ascii="Times New Roman" w:eastAsia="Times New Roman" w:hAnsi="Times New Roman" w:cs="Times New Roman"/>
          <w:kern w:val="0"/>
          <w:sz w:val="20"/>
          <w:szCs w:val="20"/>
          <w14:ligatures w14:val="none"/>
        </w:rPr>
        <w:t>dispute_escrow_flag</w:t>
      </w:r>
      <w:proofErr w:type="spellEnd"/>
      <w:r w:rsidRPr="00F60520">
        <w:rPr>
          <w:rFonts w:ascii="Times New Roman" w:eastAsia="Times New Roman" w:hAnsi="Times New Roman" w:cs="Times New Roman"/>
          <w:kern w:val="0"/>
          <w:sz w:val="20"/>
          <w:szCs w:val="20"/>
          <w14:ligatures w14:val="none"/>
        </w:rPr>
        <w:t xml:space="preserve"> = true</w:t>
      </w:r>
      <w:r w:rsidRPr="00F60520">
        <w:rPr>
          <w:rFonts w:ascii="Times New Roman" w:eastAsia="Times New Roman" w:hAnsi="Times New Roman" w:cs="Times New Roman"/>
          <w:kern w:val="0"/>
          <w14:ligatures w14:val="none"/>
        </w:rPr>
        <w:t>, which triggers:</w:t>
      </w:r>
    </w:p>
    <w:p w14:paraId="56E25DD9" w14:textId="77777777" w:rsidR="008B3AD6" w:rsidRPr="00F60520" w:rsidRDefault="008B3AD6" w:rsidP="008B3A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Continued Execution</w:t>
      </w:r>
      <w:r w:rsidRPr="00F60520">
        <w:rPr>
          <w:rFonts w:ascii="Times New Roman" w:eastAsia="Times New Roman" w:hAnsi="Times New Roman" w:cs="Times New Roman"/>
          <w:kern w:val="0"/>
          <w14:ligatures w14:val="none"/>
        </w:rPr>
        <w:t>: The CI continues to execute normally</w:t>
      </w:r>
    </w:p>
    <w:p w14:paraId="45372101" w14:textId="77777777" w:rsidR="008B3AD6" w:rsidRPr="00F60520" w:rsidRDefault="008B3AD6" w:rsidP="008B3A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Escrow Accumulation</w:t>
      </w:r>
      <w:r w:rsidRPr="00F60520">
        <w:rPr>
          <w:rFonts w:ascii="Times New Roman" w:eastAsia="Times New Roman" w:hAnsi="Times New Roman" w:cs="Times New Roman"/>
          <w:kern w:val="0"/>
          <w14:ligatures w14:val="none"/>
        </w:rPr>
        <w:t>: All payments are held in ECON.ESC [1391] instead of settling</w:t>
      </w:r>
    </w:p>
    <w:p w14:paraId="6EF9FA21" w14:textId="77777777" w:rsidR="008B3AD6" w:rsidRPr="00F60520" w:rsidRDefault="008B3AD6" w:rsidP="008B3A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Dispute Window</w:t>
      </w:r>
      <w:r w:rsidRPr="00F60520">
        <w:rPr>
          <w:rFonts w:ascii="Times New Roman" w:eastAsia="Times New Roman" w:hAnsi="Times New Roman" w:cs="Times New Roman"/>
          <w:kern w:val="0"/>
          <w14:ligatures w14:val="none"/>
        </w:rPr>
        <w:t>: A time-bounded period (typically 30-90 days) for resolution</w:t>
      </w:r>
    </w:p>
    <w:p w14:paraId="06FDAADE" w14:textId="77777777" w:rsidR="008B3AD6" w:rsidRPr="00F60520" w:rsidRDefault="008B3AD6" w:rsidP="008B3A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Governance Arbitration</w:t>
      </w:r>
      <w:r w:rsidRPr="00F60520">
        <w:rPr>
          <w:rFonts w:ascii="Times New Roman" w:eastAsia="Times New Roman" w:hAnsi="Times New Roman" w:cs="Times New Roman"/>
          <w:kern w:val="0"/>
          <w14:ligatures w14:val="none"/>
        </w:rPr>
        <w:t>: Dispute resolution via GOVERNANCE.CHAIN [1438]</w:t>
      </w:r>
    </w:p>
    <w:p w14:paraId="4C90C942" w14:textId="77777777" w:rsidR="008B3AD6" w:rsidRPr="00F60520" w:rsidRDefault="008B3AD6" w:rsidP="008B3A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Conditional Release</w:t>
      </w:r>
      <w:r w:rsidRPr="00F60520">
        <w:rPr>
          <w:rFonts w:ascii="Times New Roman" w:eastAsia="Times New Roman" w:hAnsi="Times New Roman" w:cs="Times New Roman"/>
          <w:kern w:val="0"/>
          <w14:ligatures w14:val="none"/>
        </w:rPr>
        <w:t>: Upon resolution, escrowed funds are distributed per arbitration outcome</w:t>
      </w:r>
    </w:p>
    <w:p w14:paraId="6985D52C"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Sovereign Freeze (</w:t>
      </w:r>
      <w:proofErr w:type="spellStart"/>
      <w:r w:rsidRPr="00F60520">
        <w:rPr>
          <w:rFonts w:ascii="Times New Roman" w:eastAsia="Times New Roman" w:hAnsi="Times New Roman" w:cs="Times New Roman"/>
          <w:b/>
          <w:bCs/>
          <w:kern w:val="0"/>
          <w:sz w:val="20"/>
          <w:szCs w:val="20"/>
          <w14:ligatures w14:val="none"/>
        </w:rPr>
        <w:t>frozen_by_sovereign</w:t>
      </w:r>
      <w:proofErr w:type="spellEnd"/>
      <w:r w:rsidRPr="00F60520">
        <w:rPr>
          <w:rFonts w:ascii="Times New Roman" w:eastAsia="Times New Roman" w:hAnsi="Times New Roman" w:cs="Times New Roman"/>
          <w:b/>
          <w:bCs/>
          <w:kern w:val="0"/>
          <w14:ligatures w14:val="none"/>
        </w:rPr>
        <w:t>)</w:t>
      </w:r>
      <w:r w:rsidRPr="00F60520">
        <w:rPr>
          <w:rFonts w:ascii="Times New Roman" w:eastAsia="Times New Roman" w:hAnsi="Times New Roman" w:cs="Times New Roman"/>
          <w:kern w:val="0"/>
          <w14:ligatures w14:val="none"/>
        </w:rPr>
        <w:t>:</w:t>
      </w:r>
    </w:p>
    <w:p w14:paraId="4E4FDDE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When sovereign authorities invoke SOV.OVERRIDE [1448], the system immediately:</w:t>
      </w:r>
    </w:p>
    <w:p w14:paraId="6901272F" w14:textId="77777777" w:rsidR="008B3AD6" w:rsidRPr="00F60520" w:rsidRDefault="008B3AD6" w:rsidP="008B3A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Freezes Pending Settlements</w:t>
      </w:r>
      <w:r w:rsidRPr="00F60520">
        <w:rPr>
          <w:rFonts w:ascii="Times New Roman" w:eastAsia="Times New Roman" w:hAnsi="Times New Roman" w:cs="Times New Roman"/>
          <w:kern w:val="0"/>
          <w14:ligatures w14:val="none"/>
        </w:rPr>
        <w:t>: All pending transactions are held</w:t>
      </w:r>
    </w:p>
    <w:p w14:paraId="6C49135C" w14:textId="77777777" w:rsidR="008B3AD6" w:rsidRPr="00F60520" w:rsidRDefault="008B3AD6" w:rsidP="008B3A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Logs Intervention</w:t>
      </w:r>
      <w:r w:rsidRPr="00F60520">
        <w:rPr>
          <w:rFonts w:ascii="Times New Roman" w:eastAsia="Times New Roman" w:hAnsi="Times New Roman" w:cs="Times New Roman"/>
          <w:kern w:val="0"/>
          <w14:ligatures w14:val="none"/>
        </w:rPr>
        <w:t>: Immutable record in TRUST.VAULT [1396] with jurisdiction-tagged approvals</w:t>
      </w:r>
    </w:p>
    <w:p w14:paraId="4A788FBB" w14:textId="77777777" w:rsidR="008B3AD6" w:rsidRPr="00F60520" w:rsidRDefault="008B3AD6" w:rsidP="008B3A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Maintains Attribution</w:t>
      </w:r>
      <w:r w:rsidRPr="00F60520">
        <w:rPr>
          <w:rFonts w:ascii="Times New Roman" w:eastAsia="Times New Roman" w:hAnsi="Times New Roman" w:cs="Times New Roman"/>
          <w:kern w:val="0"/>
          <w14:ligatures w14:val="none"/>
        </w:rPr>
        <w:t>: Lineage remains intact even during freeze</w:t>
      </w:r>
    </w:p>
    <w:p w14:paraId="0E2ED493" w14:textId="77777777" w:rsidR="008B3AD6" w:rsidRPr="00F60520" w:rsidRDefault="008B3AD6" w:rsidP="008B3A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Enables Compliance</w:t>
      </w:r>
      <w:r w:rsidRPr="00F60520">
        <w:rPr>
          <w:rFonts w:ascii="Times New Roman" w:eastAsia="Times New Roman" w:hAnsi="Times New Roman" w:cs="Times New Roman"/>
          <w:kern w:val="0"/>
          <w14:ligatures w14:val="none"/>
        </w:rPr>
        <w:t>: Allows lawful investigation without attribution loss</w:t>
      </w:r>
    </w:p>
    <w:p w14:paraId="359DC480" w14:textId="77777777" w:rsidR="008B3AD6" w:rsidRPr="00F60520" w:rsidRDefault="008B3AD6" w:rsidP="008B3A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Controlled Release</w:t>
      </w:r>
      <w:r w:rsidRPr="00F60520">
        <w:rPr>
          <w:rFonts w:ascii="Times New Roman" w:eastAsia="Times New Roman" w:hAnsi="Times New Roman" w:cs="Times New Roman"/>
          <w:kern w:val="0"/>
          <w14:ligatures w14:val="none"/>
        </w:rPr>
        <w:t>: Settlement resumes only upon explicit sovereign authorization</w:t>
      </w:r>
    </w:p>
    <w:p w14:paraId="008825B7"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Technical Implementation</w:t>
      </w:r>
      <w:r w:rsidRPr="00F60520">
        <w:rPr>
          <w:rFonts w:ascii="Times New Roman" w:eastAsia="Times New Roman" w:hAnsi="Times New Roman" w:cs="Times New Roman"/>
          <w:kern w:val="0"/>
          <w14:ligatures w14:val="none"/>
        </w:rPr>
        <w:t>:</w:t>
      </w:r>
    </w:p>
    <w:p w14:paraId="021B8E5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function </w:t>
      </w:r>
      <w:proofErr w:type="spellStart"/>
      <w:r w:rsidRPr="00F60520">
        <w:rPr>
          <w:rFonts w:ascii="Times New Roman" w:eastAsia="Times New Roman" w:hAnsi="Times New Roman" w:cs="Times New Roman"/>
          <w:kern w:val="0"/>
          <w:sz w:val="20"/>
          <w:szCs w:val="20"/>
          <w14:ligatures w14:val="none"/>
        </w:rPr>
        <w:t>processSettlement</w:t>
      </w:r>
      <w:proofErr w:type="spellEnd"/>
      <w:r w:rsidRPr="00F60520">
        <w:rPr>
          <w:rFonts w:ascii="Times New Roman" w:eastAsia="Times New Roman" w:hAnsi="Times New Roman" w:cs="Times New Roman"/>
          <w:kern w:val="0"/>
          <w:sz w:val="20"/>
          <w:szCs w:val="20"/>
          <w14:ligatures w14:val="none"/>
        </w:rPr>
        <w:t>(</w:t>
      </w:r>
      <w:proofErr w:type="spellStart"/>
      <w:r w:rsidRPr="00F60520">
        <w:rPr>
          <w:rFonts w:ascii="Times New Roman" w:eastAsia="Times New Roman" w:hAnsi="Times New Roman" w:cs="Times New Roman"/>
          <w:kern w:val="0"/>
          <w:sz w:val="20"/>
          <w:szCs w:val="20"/>
          <w14:ligatures w14:val="none"/>
        </w:rPr>
        <w:t>econRoyObject</w:t>
      </w:r>
      <w:proofErr w:type="spellEnd"/>
      <w:r w:rsidRPr="00F60520">
        <w:rPr>
          <w:rFonts w:ascii="Times New Roman" w:eastAsia="Times New Roman" w:hAnsi="Times New Roman" w:cs="Times New Roman"/>
          <w:kern w:val="0"/>
          <w:sz w:val="20"/>
          <w:szCs w:val="20"/>
          <w14:ligatures w14:val="none"/>
        </w:rPr>
        <w:t>) {</w:t>
      </w:r>
    </w:p>
    <w:p w14:paraId="76303D33"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if (</w:t>
      </w:r>
      <w:proofErr w:type="spellStart"/>
      <w:r w:rsidRPr="00F60520">
        <w:rPr>
          <w:rFonts w:ascii="Times New Roman" w:eastAsia="Times New Roman" w:hAnsi="Times New Roman" w:cs="Times New Roman"/>
          <w:kern w:val="0"/>
          <w:sz w:val="20"/>
          <w:szCs w:val="20"/>
          <w14:ligatures w14:val="none"/>
        </w:rPr>
        <w:t>econRoyObject.dispute_escrow_flag</w:t>
      </w:r>
      <w:proofErr w:type="spellEnd"/>
      <w:r w:rsidRPr="00F60520">
        <w:rPr>
          <w:rFonts w:ascii="Times New Roman" w:eastAsia="Times New Roman" w:hAnsi="Times New Roman" w:cs="Times New Roman"/>
          <w:kern w:val="0"/>
          <w:sz w:val="20"/>
          <w:szCs w:val="20"/>
          <w14:ligatures w14:val="none"/>
        </w:rPr>
        <w:t xml:space="preserve"> === true) {</w:t>
      </w:r>
    </w:p>
    <w:p w14:paraId="33A8CF9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return </w:t>
      </w:r>
      <w:proofErr w:type="spellStart"/>
      <w:r w:rsidRPr="00F60520">
        <w:rPr>
          <w:rFonts w:ascii="Times New Roman" w:eastAsia="Times New Roman" w:hAnsi="Times New Roman" w:cs="Times New Roman"/>
          <w:kern w:val="0"/>
          <w:sz w:val="20"/>
          <w:szCs w:val="20"/>
          <w14:ligatures w14:val="none"/>
        </w:rPr>
        <w:t>routeToEscrow</w:t>
      </w:r>
      <w:proofErr w:type="spellEnd"/>
      <w:r w:rsidRPr="00F60520">
        <w:rPr>
          <w:rFonts w:ascii="Times New Roman" w:eastAsia="Times New Roman" w:hAnsi="Times New Roman" w:cs="Times New Roman"/>
          <w:kern w:val="0"/>
          <w:sz w:val="20"/>
          <w:szCs w:val="20"/>
          <w14:ligatures w14:val="none"/>
        </w:rPr>
        <w:t>(</w:t>
      </w:r>
    </w:p>
    <w:p w14:paraId="6E2FA66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econRoyObject.escrow_account_id</w:t>
      </w:r>
      <w:proofErr w:type="spellEnd"/>
      <w:r w:rsidRPr="00F60520">
        <w:rPr>
          <w:rFonts w:ascii="Times New Roman" w:eastAsia="Times New Roman" w:hAnsi="Times New Roman" w:cs="Times New Roman"/>
          <w:kern w:val="0"/>
          <w:sz w:val="20"/>
          <w:szCs w:val="20"/>
          <w14:ligatures w14:val="none"/>
        </w:rPr>
        <w:t>,</w:t>
      </w:r>
    </w:p>
    <w:p w14:paraId="350F5DC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"DISPUTE_HOLD",</w:t>
      </w:r>
    </w:p>
    <w:p w14:paraId="298DD3D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econRoyObject.governance_chain_reference</w:t>
      </w:r>
      <w:proofErr w:type="spellEnd"/>
    </w:p>
    <w:p w14:paraId="4104C78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6F68745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1545159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1658FFD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if (</w:t>
      </w:r>
      <w:proofErr w:type="spellStart"/>
      <w:r w:rsidRPr="00F60520">
        <w:rPr>
          <w:rFonts w:ascii="Times New Roman" w:eastAsia="Times New Roman" w:hAnsi="Times New Roman" w:cs="Times New Roman"/>
          <w:kern w:val="0"/>
          <w:sz w:val="20"/>
          <w:szCs w:val="20"/>
          <w14:ligatures w14:val="none"/>
        </w:rPr>
        <w:t>econRoyObject.frozen_by_sovereign</w:t>
      </w:r>
      <w:proofErr w:type="spellEnd"/>
      <w:r w:rsidRPr="00F60520">
        <w:rPr>
          <w:rFonts w:ascii="Times New Roman" w:eastAsia="Times New Roman" w:hAnsi="Times New Roman" w:cs="Times New Roman"/>
          <w:kern w:val="0"/>
          <w:sz w:val="20"/>
          <w:szCs w:val="20"/>
          <w14:ligatures w14:val="none"/>
        </w:rPr>
        <w:t xml:space="preserve"> === true) {</w:t>
      </w:r>
    </w:p>
    <w:p w14:paraId="6F5CB73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return </w:t>
      </w:r>
      <w:proofErr w:type="spellStart"/>
      <w:r w:rsidRPr="00F60520">
        <w:rPr>
          <w:rFonts w:ascii="Times New Roman" w:eastAsia="Times New Roman" w:hAnsi="Times New Roman" w:cs="Times New Roman"/>
          <w:kern w:val="0"/>
          <w:sz w:val="20"/>
          <w:szCs w:val="20"/>
          <w14:ligatures w14:val="none"/>
        </w:rPr>
        <w:t>routeToEscrow</w:t>
      </w:r>
      <w:proofErr w:type="spellEnd"/>
      <w:r w:rsidRPr="00F60520">
        <w:rPr>
          <w:rFonts w:ascii="Times New Roman" w:eastAsia="Times New Roman" w:hAnsi="Times New Roman" w:cs="Times New Roman"/>
          <w:kern w:val="0"/>
          <w:sz w:val="20"/>
          <w:szCs w:val="20"/>
          <w14:ligatures w14:val="none"/>
        </w:rPr>
        <w:t>(</w:t>
      </w:r>
    </w:p>
    <w:p w14:paraId="52EDDBC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econRoyObject.escrow_account_id</w:t>
      </w:r>
      <w:proofErr w:type="spellEnd"/>
      <w:r w:rsidRPr="00F60520">
        <w:rPr>
          <w:rFonts w:ascii="Times New Roman" w:eastAsia="Times New Roman" w:hAnsi="Times New Roman" w:cs="Times New Roman"/>
          <w:kern w:val="0"/>
          <w:sz w:val="20"/>
          <w:szCs w:val="20"/>
          <w14:ligatures w14:val="none"/>
        </w:rPr>
        <w:t>,</w:t>
      </w:r>
    </w:p>
    <w:p w14:paraId="0A161613"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"SOVEREIGN_FREEZE",</w:t>
      </w:r>
    </w:p>
    <w:p w14:paraId="0C599F23"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econRoyObject.sovereign_override_reference</w:t>
      </w:r>
      <w:proofErr w:type="spellEnd"/>
    </w:p>
    <w:p w14:paraId="653AB91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lastRenderedPageBreak/>
        <w:t xml:space="preserve">        );</w:t>
      </w:r>
    </w:p>
    <w:p w14:paraId="18DB63C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338E7FA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7CC4581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return </w:t>
      </w:r>
      <w:proofErr w:type="spellStart"/>
      <w:r w:rsidRPr="00F60520">
        <w:rPr>
          <w:rFonts w:ascii="Times New Roman" w:eastAsia="Times New Roman" w:hAnsi="Times New Roman" w:cs="Times New Roman"/>
          <w:kern w:val="0"/>
          <w:sz w:val="20"/>
          <w:szCs w:val="20"/>
          <w14:ligatures w14:val="none"/>
        </w:rPr>
        <w:t>executeNormalSettlement</w:t>
      </w:r>
      <w:proofErr w:type="spellEnd"/>
      <w:r w:rsidRPr="00F60520">
        <w:rPr>
          <w:rFonts w:ascii="Times New Roman" w:eastAsia="Times New Roman" w:hAnsi="Times New Roman" w:cs="Times New Roman"/>
          <w:kern w:val="0"/>
          <w:sz w:val="20"/>
          <w:szCs w:val="20"/>
          <w14:ligatures w14:val="none"/>
        </w:rPr>
        <w:t>(</w:t>
      </w:r>
      <w:proofErr w:type="spellStart"/>
      <w:r w:rsidRPr="00F60520">
        <w:rPr>
          <w:rFonts w:ascii="Times New Roman" w:eastAsia="Times New Roman" w:hAnsi="Times New Roman" w:cs="Times New Roman"/>
          <w:kern w:val="0"/>
          <w:sz w:val="20"/>
          <w:szCs w:val="20"/>
          <w14:ligatures w14:val="none"/>
        </w:rPr>
        <w:t>econRoyObject</w:t>
      </w:r>
      <w:proofErr w:type="spellEnd"/>
      <w:proofErr w:type="gramStart"/>
      <w:r w:rsidRPr="00F60520">
        <w:rPr>
          <w:rFonts w:ascii="Times New Roman" w:eastAsia="Times New Roman" w:hAnsi="Times New Roman" w:cs="Times New Roman"/>
          <w:kern w:val="0"/>
          <w:sz w:val="20"/>
          <w:szCs w:val="20"/>
          <w14:ligatures w14:val="none"/>
        </w:rPr>
        <w:t>);</w:t>
      </w:r>
      <w:proofErr w:type="gramEnd"/>
    </w:p>
    <w:p w14:paraId="1374B1E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
    <w:p w14:paraId="7ED94693"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Critically, </w:t>
      </w:r>
      <w:r w:rsidRPr="00F60520">
        <w:rPr>
          <w:rFonts w:ascii="Times New Roman" w:eastAsia="Times New Roman" w:hAnsi="Times New Roman" w:cs="Times New Roman"/>
          <w:b/>
          <w:bCs/>
          <w:kern w:val="0"/>
          <w14:ligatures w14:val="none"/>
        </w:rPr>
        <w:t>the system maintains complete attribution lineage during escrow</w:t>
      </w:r>
      <w:r w:rsidRPr="00F60520">
        <w:rPr>
          <w:rFonts w:ascii="Times New Roman" w:eastAsia="Times New Roman" w:hAnsi="Times New Roman" w:cs="Times New Roman"/>
          <w:kern w:val="0"/>
          <w14:ligatures w14:val="none"/>
        </w:rPr>
        <w:t>, so when resolution occurs, no historical value is lost.</w:t>
      </w:r>
    </w:p>
    <w:p w14:paraId="707571E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Business Impact</w:t>
      </w:r>
      <w:r w:rsidRPr="00F60520">
        <w:rPr>
          <w:rFonts w:ascii="Times New Roman" w:eastAsia="Times New Roman" w:hAnsi="Times New Roman" w:cs="Times New Roman"/>
          <w:kern w:val="0"/>
          <w14:ligatures w14:val="none"/>
        </w:rPr>
        <w:t>: Protects platform operators from liability in attribution disputes while ensuring creators aren't irreversibly harmed by fraudulent claims. Enables regulatory compliance without breaking the economic model.</w:t>
      </w:r>
    </w:p>
    <w:p w14:paraId="64A0B351" w14:textId="77777777" w:rsidR="008B3AD6" w:rsidRPr="00F60520" w:rsidRDefault="008B3AD6" w:rsidP="008B3A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3.2.5 Parent Binding (</w:t>
      </w:r>
      <w:proofErr w:type="spellStart"/>
      <w:r w:rsidRPr="00F60520">
        <w:rPr>
          <w:rFonts w:ascii="Times New Roman" w:eastAsia="Times New Roman" w:hAnsi="Times New Roman" w:cs="Times New Roman"/>
          <w:b/>
          <w:bCs/>
          <w:kern w:val="0"/>
          <w:sz w:val="20"/>
          <w:szCs w:val="20"/>
          <w14:ligatures w14:val="none"/>
        </w:rPr>
        <w:t>parent_auth_obj_id</w:t>
      </w:r>
      <w:proofErr w:type="spellEnd"/>
      <w:r w:rsidRPr="00F60520">
        <w:rPr>
          <w:rFonts w:ascii="Times New Roman" w:eastAsia="Times New Roman" w:hAnsi="Times New Roman" w:cs="Times New Roman"/>
          <w:b/>
          <w:bCs/>
          <w:kern w:val="0"/>
          <w14:ligatures w14:val="none"/>
        </w:rPr>
        <w:t>)</w:t>
      </w:r>
    </w:p>
    <w:p w14:paraId="040C0E02"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The Loophole It Closes</w:t>
      </w:r>
      <w:r w:rsidRPr="00F60520">
        <w:rPr>
          <w:rFonts w:ascii="Times New Roman" w:eastAsia="Times New Roman" w:hAnsi="Times New Roman" w:cs="Times New Roman"/>
          <w:kern w:val="0"/>
          <w14:ligatures w14:val="none"/>
        </w:rPr>
        <w:t>: Unauthorized monetization of derived works</w:t>
      </w:r>
    </w:p>
    <w:p w14:paraId="5D822590"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A common attack in digital ecosystems is "monetization hijacking"—where someone takes a freely available component (e.g., open-source code, public dataset) and attempts to monetize it without authorization from the original creator.</w:t>
      </w:r>
    </w:p>
    <w:p w14:paraId="64E7E00C"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How ECON.ROY Prevents This</w:t>
      </w:r>
      <w:r w:rsidRPr="00F60520">
        <w:rPr>
          <w:rFonts w:ascii="Times New Roman" w:eastAsia="Times New Roman" w:hAnsi="Times New Roman" w:cs="Times New Roman"/>
          <w:kern w:val="0"/>
          <w14:ligatures w14:val="none"/>
        </w:rPr>
        <w:t>:</w:t>
      </w:r>
    </w:p>
    <w:p w14:paraId="2E8B2B4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Every CI carries a </w:t>
      </w:r>
      <w:proofErr w:type="spellStart"/>
      <w:r w:rsidRPr="00F60520">
        <w:rPr>
          <w:rFonts w:ascii="Times New Roman" w:eastAsia="Times New Roman" w:hAnsi="Times New Roman" w:cs="Times New Roman"/>
          <w:kern w:val="0"/>
          <w:sz w:val="20"/>
          <w:szCs w:val="20"/>
          <w14:ligatures w14:val="none"/>
        </w:rPr>
        <w:t>parent_auth_obj_id</w:t>
      </w:r>
      <w:proofErr w:type="spellEnd"/>
      <w:r w:rsidRPr="00F60520">
        <w:rPr>
          <w:rFonts w:ascii="Times New Roman" w:eastAsia="Times New Roman" w:hAnsi="Times New Roman" w:cs="Times New Roman"/>
          <w:kern w:val="0"/>
          <w14:ligatures w14:val="none"/>
        </w:rPr>
        <w:t xml:space="preserve"> that binds it to the AUTH.OBJ [1376] of its upstream contributor. This binding is </w:t>
      </w:r>
      <w:r w:rsidRPr="00F60520">
        <w:rPr>
          <w:rFonts w:ascii="Times New Roman" w:eastAsia="Times New Roman" w:hAnsi="Times New Roman" w:cs="Times New Roman"/>
          <w:b/>
          <w:bCs/>
          <w:kern w:val="0"/>
          <w14:ligatures w14:val="none"/>
        </w:rPr>
        <w:t>cryptographically enforced</w:t>
      </w:r>
      <w:r w:rsidRPr="00F60520">
        <w:rPr>
          <w:rFonts w:ascii="Times New Roman" w:eastAsia="Times New Roman" w:hAnsi="Times New Roman" w:cs="Times New Roman"/>
          <w:kern w:val="0"/>
          <w14:ligatures w14:val="none"/>
        </w:rPr>
        <w:t xml:space="preserve"> and cannot be removed or modified without breaking lineage verification.</w:t>
      </w:r>
    </w:p>
    <w:p w14:paraId="2C08842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The system enforces three-tier authorization checks:</w:t>
      </w:r>
    </w:p>
    <w:p w14:paraId="5DC3D1CB" w14:textId="77777777" w:rsidR="008B3AD6" w:rsidRPr="00F60520" w:rsidRDefault="008B3AD6" w:rsidP="008B3A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Creator Authorization</w:t>
      </w:r>
      <w:r w:rsidRPr="00F60520">
        <w:rPr>
          <w:rFonts w:ascii="Times New Roman" w:eastAsia="Times New Roman" w:hAnsi="Times New Roman" w:cs="Times New Roman"/>
          <w:kern w:val="0"/>
          <w14:ligatures w14:val="none"/>
        </w:rPr>
        <w:t>: Original creator must explicitly authorize monetization via AUTH.LIC [1377]</w:t>
      </w:r>
    </w:p>
    <w:p w14:paraId="3C5446F7" w14:textId="77777777" w:rsidR="008B3AD6" w:rsidRPr="00F60520" w:rsidRDefault="008B3AD6" w:rsidP="008B3A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Derivative Authorization</w:t>
      </w:r>
      <w:r w:rsidRPr="00F60520">
        <w:rPr>
          <w:rFonts w:ascii="Times New Roman" w:eastAsia="Times New Roman" w:hAnsi="Times New Roman" w:cs="Times New Roman"/>
          <w:kern w:val="0"/>
          <w14:ligatures w14:val="none"/>
        </w:rPr>
        <w:t>: Any derivative work must demonstrate authorization chain</w:t>
      </w:r>
    </w:p>
    <w:p w14:paraId="083352FE" w14:textId="77777777" w:rsidR="008B3AD6" w:rsidRPr="00F60520" w:rsidRDefault="008B3AD6" w:rsidP="008B3A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Execution-Time Validation</w:t>
      </w:r>
      <w:r w:rsidRPr="00F60520">
        <w:rPr>
          <w:rFonts w:ascii="Times New Roman" w:eastAsia="Times New Roman" w:hAnsi="Times New Roman" w:cs="Times New Roman"/>
          <w:kern w:val="0"/>
          <w14:ligatures w14:val="none"/>
        </w:rPr>
        <w:t>: Every invocation verifies the complete authorization chain</w:t>
      </w:r>
    </w:p>
    <w:p w14:paraId="340384E9"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Authorization Validation Flow</w:t>
      </w:r>
      <w:r w:rsidRPr="00F60520">
        <w:rPr>
          <w:rFonts w:ascii="Times New Roman" w:eastAsia="Times New Roman" w:hAnsi="Times New Roman" w:cs="Times New Roman"/>
          <w:kern w:val="0"/>
          <w14:ligatures w14:val="none"/>
        </w:rPr>
        <w:t>:</w:t>
      </w:r>
    </w:p>
    <w:p w14:paraId="060E9FB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function </w:t>
      </w:r>
      <w:proofErr w:type="spellStart"/>
      <w:r w:rsidRPr="00F60520">
        <w:rPr>
          <w:rFonts w:ascii="Times New Roman" w:eastAsia="Times New Roman" w:hAnsi="Times New Roman" w:cs="Times New Roman"/>
          <w:kern w:val="0"/>
          <w:sz w:val="20"/>
          <w:szCs w:val="20"/>
          <w14:ligatures w14:val="none"/>
        </w:rPr>
        <w:t>validateMonetizationAuthorization</w:t>
      </w:r>
      <w:proofErr w:type="spellEnd"/>
      <w:r w:rsidRPr="00F60520">
        <w:rPr>
          <w:rFonts w:ascii="Times New Roman" w:eastAsia="Times New Roman" w:hAnsi="Times New Roman" w:cs="Times New Roman"/>
          <w:kern w:val="0"/>
          <w:sz w:val="20"/>
          <w:szCs w:val="20"/>
          <w14:ligatures w14:val="none"/>
        </w:rPr>
        <w:t>(</w:t>
      </w:r>
      <w:proofErr w:type="spellStart"/>
      <w:r w:rsidRPr="00F60520">
        <w:rPr>
          <w:rFonts w:ascii="Times New Roman" w:eastAsia="Times New Roman" w:hAnsi="Times New Roman" w:cs="Times New Roman"/>
          <w:kern w:val="0"/>
          <w:sz w:val="20"/>
          <w:szCs w:val="20"/>
          <w14:ligatures w14:val="none"/>
        </w:rPr>
        <w:t>econRoyObject</w:t>
      </w:r>
      <w:proofErr w:type="spellEnd"/>
      <w:r w:rsidRPr="00F60520">
        <w:rPr>
          <w:rFonts w:ascii="Times New Roman" w:eastAsia="Times New Roman" w:hAnsi="Times New Roman" w:cs="Times New Roman"/>
          <w:kern w:val="0"/>
          <w:sz w:val="20"/>
          <w:szCs w:val="20"/>
          <w14:ligatures w14:val="none"/>
        </w:rPr>
        <w:t>) {</w:t>
      </w:r>
    </w:p>
    <w:p w14:paraId="7A10C98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Retrieve parent AUTH.OBJ</w:t>
      </w:r>
    </w:p>
    <w:p w14:paraId="7110086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const </w:t>
      </w:r>
      <w:proofErr w:type="spellStart"/>
      <w:r w:rsidRPr="00F60520">
        <w:rPr>
          <w:rFonts w:ascii="Times New Roman" w:eastAsia="Times New Roman" w:hAnsi="Times New Roman" w:cs="Times New Roman"/>
          <w:kern w:val="0"/>
          <w:sz w:val="20"/>
          <w:szCs w:val="20"/>
          <w14:ligatures w14:val="none"/>
        </w:rPr>
        <w:t>parentAuth</w:t>
      </w:r>
      <w:proofErr w:type="spellEnd"/>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getAuthObject</w:t>
      </w:r>
      <w:proofErr w:type="spellEnd"/>
      <w:r w:rsidRPr="00F60520">
        <w:rPr>
          <w:rFonts w:ascii="Times New Roman" w:eastAsia="Times New Roman" w:hAnsi="Times New Roman" w:cs="Times New Roman"/>
          <w:kern w:val="0"/>
          <w:sz w:val="20"/>
          <w:szCs w:val="20"/>
          <w14:ligatures w14:val="none"/>
        </w:rPr>
        <w:t>(</w:t>
      </w:r>
      <w:proofErr w:type="spellStart"/>
      <w:r w:rsidRPr="00F60520">
        <w:rPr>
          <w:rFonts w:ascii="Times New Roman" w:eastAsia="Times New Roman" w:hAnsi="Times New Roman" w:cs="Times New Roman"/>
          <w:kern w:val="0"/>
          <w:sz w:val="20"/>
          <w:szCs w:val="20"/>
          <w14:ligatures w14:val="none"/>
        </w:rPr>
        <w:t>econRoyObject.parent_auth_obj_id</w:t>
      </w:r>
      <w:proofErr w:type="spellEnd"/>
      <w:proofErr w:type="gramStart"/>
      <w:r w:rsidRPr="00F60520">
        <w:rPr>
          <w:rFonts w:ascii="Times New Roman" w:eastAsia="Times New Roman" w:hAnsi="Times New Roman" w:cs="Times New Roman"/>
          <w:kern w:val="0"/>
          <w:sz w:val="20"/>
          <w:szCs w:val="20"/>
          <w14:ligatures w14:val="none"/>
        </w:rPr>
        <w:t>);</w:t>
      </w:r>
      <w:proofErr w:type="gramEnd"/>
    </w:p>
    <w:p w14:paraId="0F2002E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5A1C58D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Check if parent authorizes commercial use</w:t>
      </w:r>
    </w:p>
    <w:p w14:paraId="0C8A2DA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if (!</w:t>
      </w:r>
      <w:proofErr w:type="spellStart"/>
      <w:r w:rsidRPr="00F60520">
        <w:rPr>
          <w:rFonts w:ascii="Times New Roman" w:eastAsia="Times New Roman" w:hAnsi="Times New Roman" w:cs="Times New Roman"/>
          <w:kern w:val="0"/>
          <w:sz w:val="20"/>
          <w:szCs w:val="20"/>
          <w14:ligatures w14:val="none"/>
        </w:rPr>
        <w:t>parentAuth.license_terms.commercial_use_authorized</w:t>
      </w:r>
      <w:proofErr w:type="spellEnd"/>
      <w:r w:rsidRPr="00F60520">
        <w:rPr>
          <w:rFonts w:ascii="Times New Roman" w:eastAsia="Times New Roman" w:hAnsi="Times New Roman" w:cs="Times New Roman"/>
          <w:kern w:val="0"/>
          <w:sz w:val="20"/>
          <w:szCs w:val="20"/>
          <w14:ligatures w14:val="none"/>
        </w:rPr>
        <w:t>) {</w:t>
      </w:r>
    </w:p>
    <w:p w14:paraId="2C05C31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throw new </w:t>
      </w:r>
      <w:proofErr w:type="spellStart"/>
      <w:r w:rsidRPr="00F60520">
        <w:rPr>
          <w:rFonts w:ascii="Times New Roman" w:eastAsia="Times New Roman" w:hAnsi="Times New Roman" w:cs="Times New Roman"/>
          <w:kern w:val="0"/>
          <w:sz w:val="20"/>
          <w:szCs w:val="20"/>
          <w14:ligatures w14:val="none"/>
        </w:rPr>
        <w:t>UnauthorizedMonetizationError</w:t>
      </w:r>
      <w:proofErr w:type="spellEnd"/>
      <w:r w:rsidRPr="00F60520">
        <w:rPr>
          <w:rFonts w:ascii="Times New Roman" w:eastAsia="Times New Roman" w:hAnsi="Times New Roman" w:cs="Times New Roman"/>
          <w:kern w:val="0"/>
          <w:sz w:val="20"/>
          <w:szCs w:val="20"/>
          <w14:ligatures w14:val="none"/>
        </w:rPr>
        <w:t>(</w:t>
      </w:r>
    </w:p>
    <w:p w14:paraId="741B4E3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"Parent license prohibits commercial use"</w:t>
      </w:r>
    </w:p>
    <w:p w14:paraId="569522B2"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3260EAD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4B1E34B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60D82412"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Verify authorization chain hasn't been revoked</w:t>
      </w:r>
    </w:p>
    <w:p w14:paraId="5EECA21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if (</w:t>
      </w:r>
      <w:proofErr w:type="spellStart"/>
      <w:r w:rsidRPr="00F60520">
        <w:rPr>
          <w:rFonts w:ascii="Times New Roman" w:eastAsia="Times New Roman" w:hAnsi="Times New Roman" w:cs="Times New Roman"/>
          <w:kern w:val="0"/>
          <w:sz w:val="20"/>
          <w:szCs w:val="20"/>
          <w14:ligatures w14:val="none"/>
        </w:rPr>
        <w:t>parentAuth.license_status</w:t>
      </w:r>
      <w:proofErr w:type="spellEnd"/>
      <w:r w:rsidRPr="00F60520">
        <w:rPr>
          <w:rFonts w:ascii="Times New Roman" w:eastAsia="Times New Roman" w:hAnsi="Times New Roman" w:cs="Times New Roman"/>
          <w:kern w:val="0"/>
          <w:sz w:val="20"/>
          <w:szCs w:val="20"/>
          <w14:ligatures w14:val="none"/>
        </w:rPr>
        <w:t xml:space="preserve"> === "REVOKED") {</w:t>
      </w:r>
    </w:p>
    <w:p w14:paraId="371397F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lastRenderedPageBreak/>
        <w:t xml:space="preserve">        throw new </w:t>
      </w:r>
      <w:proofErr w:type="spellStart"/>
      <w:r w:rsidRPr="00F60520">
        <w:rPr>
          <w:rFonts w:ascii="Times New Roman" w:eastAsia="Times New Roman" w:hAnsi="Times New Roman" w:cs="Times New Roman"/>
          <w:kern w:val="0"/>
          <w:sz w:val="20"/>
          <w:szCs w:val="20"/>
          <w14:ligatures w14:val="none"/>
        </w:rPr>
        <w:t>RevokedLicenseError</w:t>
      </w:r>
      <w:proofErr w:type="spellEnd"/>
      <w:r w:rsidRPr="00F60520">
        <w:rPr>
          <w:rFonts w:ascii="Times New Roman" w:eastAsia="Times New Roman" w:hAnsi="Times New Roman" w:cs="Times New Roman"/>
          <w:kern w:val="0"/>
          <w:sz w:val="20"/>
          <w:szCs w:val="20"/>
          <w14:ligatures w14:val="none"/>
        </w:rPr>
        <w:t>(</w:t>
      </w:r>
    </w:p>
    <w:p w14:paraId="05B8998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"Parent license has been revoked"</w:t>
      </w:r>
    </w:p>
    <w:p w14:paraId="15E65A2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411D9E6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2851ADA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607FC54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Verify authorization extends to this derivative</w:t>
      </w:r>
    </w:p>
    <w:p w14:paraId="20BFCD9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if (!</w:t>
      </w:r>
      <w:proofErr w:type="spellStart"/>
      <w:r w:rsidRPr="00F60520">
        <w:rPr>
          <w:rFonts w:ascii="Times New Roman" w:eastAsia="Times New Roman" w:hAnsi="Times New Roman" w:cs="Times New Roman"/>
          <w:kern w:val="0"/>
          <w:sz w:val="20"/>
          <w:szCs w:val="20"/>
          <w14:ligatures w14:val="none"/>
        </w:rPr>
        <w:t>verifyDerivativeAuthorization</w:t>
      </w:r>
      <w:proofErr w:type="spellEnd"/>
      <w:r w:rsidRPr="00F60520">
        <w:rPr>
          <w:rFonts w:ascii="Times New Roman" w:eastAsia="Times New Roman" w:hAnsi="Times New Roman" w:cs="Times New Roman"/>
          <w:kern w:val="0"/>
          <w:sz w:val="20"/>
          <w:szCs w:val="20"/>
          <w14:ligatures w14:val="none"/>
        </w:rPr>
        <w:t>(</w:t>
      </w:r>
      <w:proofErr w:type="spellStart"/>
      <w:r w:rsidRPr="00F60520">
        <w:rPr>
          <w:rFonts w:ascii="Times New Roman" w:eastAsia="Times New Roman" w:hAnsi="Times New Roman" w:cs="Times New Roman"/>
          <w:kern w:val="0"/>
          <w:sz w:val="20"/>
          <w:szCs w:val="20"/>
          <w14:ligatures w14:val="none"/>
        </w:rPr>
        <w:t>econRoyObject</w:t>
      </w:r>
      <w:proofErr w:type="spellEnd"/>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parentAuth</w:t>
      </w:r>
      <w:proofErr w:type="spellEnd"/>
      <w:r w:rsidRPr="00F60520">
        <w:rPr>
          <w:rFonts w:ascii="Times New Roman" w:eastAsia="Times New Roman" w:hAnsi="Times New Roman" w:cs="Times New Roman"/>
          <w:kern w:val="0"/>
          <w:sz w:val="20"/>
          <w:szCs w:val="20"/>
          <w14:ligatures w14:val="none"/>
        </w:rPr>
        <w:t>)) {</w:t>
      </w:r>
    </w:p>
    <w:p w14:paraId="793F1EC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throw new </w:t>
      </w:r>
      <w:proofErr w:type="spellStart"/>
      <w:r w:rsidRPr="00F60520">
        <w:rPr>
          <w:rFonts w:ascii="Times New Roman" w:eastAsia="Times New Roman" w:hAnsi="Times New Roman" w:cs="Times New Roman"/>
          <w:kern w:val="0"/>
          <w:sz w:val="20"/>
          <w:szCs w:val="20"/>
          <w14:ligatures w14:val="none"/>
        </w:rPr>
        <w:t>DerivativeAuthorizationError</w:t>
      </w:r>
      <w:proofErr w:type="spellEnd"/>
      <w:r w:rsidRPr="00F60520">
        <w:rPr>
          <w:rFonts w:ascii="Times New Roman" w:eastAsia="Times New Roman" w:hAnsi="Times New Roman" w:cs="Times New Roman"/>
          <w:kern w:val="0"/>
          <w:sz w:val="20"/>
          <w:szCs w:val="20"/>
          <w14:ligatures w14:val="none"/>
        </w:rPr>
        <w:t>(</w:t>
      </w:r>
      <w:proofErr w:type="gramStart"/>
      <w:r w:rsidRPr="00F60520">
        <w:rPr>
          <w:rFonts w:ascii="Times New Roman" w:eastAsia="Times New Roman" w:hAnsi="Times New Roman" w:cs="Times New Roman"/>
          <w:kern w:val="0"/>
          <w:sz w:val="20"/>
          <w:szCs w:val="20"/>
          <w14:ligatures w14:val="none"/>
        </w:rPr>
        <w:t>);</w:t>
      </w:r>
      <w:proofErr w:type="gramEnd"/>
    </w:p>
    <w:p w14:paraId="058C9AF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7E2224D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7EEC128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return </w:t>
      </w:r>
      <w:proofErr w:type="gramStart"/>
      <w:r w:rsidRPr="00F60520">
        <w:rPr>
          <w:rFonts w:ascii="Times New Roman" w:eastAsia="Times New Roman" w:hAnsi="Times New Roman" w:cs="Times New Roman"/>
          <w:kern w:val="0"/>
          <w:sz w:val="20"/>
          <w:szCs w:val="20"/>
          <w14:ligatures w14:val="none"/>
        </w:rPr>
        <w:t>true;</w:t>
      </w:r>
      <w:proofErr w:type="gramEnd"/>
    </w:p>
    <w:p w14:paraId="4190081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
    <w:p w14:paraId="4D92E046"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If validation fails, </w:t>
      </w:r>
      <w:r w:rsidRPr="00B775D6">
        <w:rPr>
          <w:rFonts w:ascii="Times New Roman" w:eastAsia="Times New Roman" w:hAnsi="Times New Roman" w:cs="Times New Roman"/>
          <w:kern w:val="0"/>
          <w14:ligatures w14:val="none"/>
        </w:rPr>
        <w:t xml:space="preserve">execution is </w:t>
      </w:r>
      <w:proofErr w:type="gramStart"/>
      <w:r w:rsidRPr="00B775D6">
        <w:rPr>
          <w:rFonts w:ascii="Times New Roman" w:eastAsia="Times New Roman" w:hAnsi="Times New Roman" w:cs="Times New Roman"/>
          <w:kern w:val="0"/>
          <w14:ligatures w14:val="none"/>
        </w:rPr>
        <w:t>denied</w:t>
      </w:r>
      <w:proofErr w:type="gramEnd"/>
      <w:r w:rsidRPr="00B775D6">
        <w:rPr>
          <w:rFonts w:ascii="Times New Roman" w:eastAsia="Times New Roman" w:hAnsi="Times New Roman" w:cs="Times New Roman"/>
          <w:kern w:val="0"/>
          <w14:ligatures w14:val="none"/>
        </w:rPr>
        <w:t xml:space="preserve"> and no value can be extracted</w:t>
      </w:r>
      <w:r w:rsidRPr="00F60520">
        <w:rPr>
          <w:rFonts w:ascii="Times New Roman" w:eastAsia="Times New Roman" w:hAnsi="Times New Roman" w:cs="Times New Roman"/>
          <w:kern w:val="0"/>
          <w14:ligatures w14:val="none"/>
        </w:rPr>
        <w:t>. The system fails closed, protecting creator rights.</w:t>
      </w:r>
    </w:p>
    <w:p w14:paraId="16B2C4AF" w14:textId="77777777" w:rsid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Business Impact</w:t>
      </w:r>
      <w:r w:rsidRPr="00F60520">
        <w:rPr>
          <w:rFonts w:ascii="Times New Roman" w:eastAsia="Times New Roman" w:hAnsi="Times New Roman" w:cs="Times New Roman"/>
          <w:kern w:val="0"/>
          <w14:ligatures w14:val="none"/>
        </w:rPr>
        <w:t>: Enables open sharing of components (including open-source models and datasets) while preventing unauthorized commercialization. Creators can release components with "attribution-only" or "non-commercial" licenses, knowing the platform will enforce these terms at runtime.</w:t>
      </w:r>
    </w:p>
    <w:p w14:paraId="54426CE2" w14:textId="00591462" w:rsidR="00B775D6" w:rsidRPr="00B775D6" w:rsidRDefault="00B775D6" w:rsidP="00B775D6">
      <w:pPr>
        <w:pStyle w:val="Heading2"/>
        <w:rPr>
          <w:rFonts w:ascii="Times New Roman" w:hAnsi="Times New Roman" w:cs="Times New Roman"/>
          <w:b/>
          <w:bCs/>
          <w:sz w:val="24"/>
          <w:szCs w:val="24"/>
        </w:rPr>
      </w:pPr>
      <w:r w:rsidRPr="00B775D6">
        <w:rPr>
          <w:rFonts w:ascii="Times New Roman" w:hAnsi="Times New Roman" w:cs="Times New Roman"/>
          <w:b/>
          <w:bCs/>
          <w:sz w:val="24"/>
          <w:szCs w:val="24"/>
        </w:rPr>
        <w:t xml:space="preserve">3.3 Economic Denial &amp; Diagnostic Codes </w:t>
      </w:r>
    </w:p>
    <w:p w14:paraId="13580135" w14:textId="77777777" w:rsidR="00B775D6" w:rsidRPr="00B775D6" w:rsidRDefault="00B775D6" w:rsidP="00B775D6">
      <w:pPr>
        <w:spacing w:after="180"/>
        <w:rPr>
          <w:rFonts w:ascii="Times New Roman" w:hAnsi="Times New Roman" w:cs="Times New Roman"/>
        </w:rPr>
      </w:pPr>
      <w:r w:rsidRPr="00B775D6">
        <w:rPr>
          <w:rFonts w:ascii="Times New Roman" w:hAnsi="Times New Roman" w:cs="Times New Roman"/>
          <w:sz w:val="22"/>
          <w:szCs w:val="22"/>
        </w:rPr>
        <w:t xml:space="preserve">ECON.ROY emits standardized reason codes for settlement denials and degraded scenarios. These </w:t>
      </w:r>
      <w:r w:rsidRPr="00B775D6">
        <w:rPr>
          <w:rFonts w:ascii="Times New Roman" w:hAnsi="Times New Roman" w:cs="Times New Roman"/>
        </w:rPr>
        <w:t>codes enable operators to diagnose failures and maintain compliance.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149"/>
        <w:gridCol w:w="1571"/>
        <w:gridCol w:w="1775"/>
        <w:gridCol w:w="1855"/>
      </w:tblGrid>
      <w:tr w:rsidR="00B775D6" w:rsidRPr="00B775D6" w14:paraId="6A70098E" w14:textId="77777777" w:rsidTr="009537C8">
        <w:trPr>
          <w:tblHeader/>
        </w:trPr>
        <w:tc>
          <w:tcPr>
            <w:tcW w:w="4149" w:type="dxa"/>
            <w:tcBorders>
              <w:top w:val="single" w:sz="4" w:space="0" w:color="CCCCCC"/>
              <w:left w:val="single" w:sz="4" w:space="0" w:color="CCCCCC"/>
              <w:bottom w:val="single" w:sz="4" w:space="0" w:color="CCCCCC"/>
              <w:right w:val="single" w:sz="4" w:space="0" w:color="CCCCCC"/>
            </w:tcBorders>
            <w:shd w:val="clear" w:color="auto" w:fill="D5E8F0"/>
          </w:tcPr>
          <w:p w14:paraId="3232FF55" w14:textId="77777777" w:rsidR="00B775D6" w:rsidRPr="00B775D6" w:rsidRDefault="00B775D6" w:rsidP="00CA7592">
            <w:pPr>
              <w:jc w:val="center"/>
              <w:rPr>
                <w:rFonts w:ascii="Times New Roman" w:hAnsi="Times New Roman" w:cs="Times New Roman"/>
                <w:sz w:val="22"/>
                <w:szCs w:val="22"/>
              </w:rPr>
            </w:pPr>
            <w:r w:rsidRPr="00B775D6">
              <w:rPr>
                <w:rFonts w:ascii="Times New Roman" w:hAnsi="Times New Roman" w:cs="Times New Roman"/>
                <w:b/>
                <w:bCs/>
                <w:sz w:val="22"/>
                <w:szCs w:val="22"/>
              </w:rPr>
              <w:t>Code</w:t>
            </w:r>
          </w:p>
        </w:tc>
        <w:tc>
          <w:tcPr>
            <w:tcW w:w="1571" w:type="dxa"/>
            <w:tcBorders>
              <w:top w:val="single" w:sz="4" w:space="0" w:color="CCCCCC"/>
              <w:left w:val="single" w:sz="4" w:space="0" w:color="CCCCCC"/>
              <w:bottom w:val="single" w:sz="4" w:space="0" w:color="CCCCCC"/>
              <w:right w:val="single" w:sz="4" w:space="0" w:color="CCCCCC"/>
            </w:tcBorders>
            <w:shd w:val="clear" w:color="auto" w:fill="D5E8F0"/>
          </w:tcPr>
          <w:p w14:paraId="697A38BE" w14:textId="77777777" w:rsidR="00B775D6" w:rsidRPr="00B775D6" w:rsidRDefault="00B775D6" w:rsidP="00CA7592">
            <w:pPr>
              <w:jc w:val="center"/>
              <w:rPr>
                <w:rFonts w:ascii="Times New Roman" w:hAnsi="Times New Roman" w:cs="Times New Roman"/>
                <w:sz w:val="22"/>
                <w:szCs w:val="22"/>
              </w:rPr>
            </w:pPr>
            <w:r w:rsidRPr="00B775D6">
              <w:rPr>
                <w:rFonts w:ascii="Times New Roman" w:hAnsi="Times New Roman" w:cs="Times New Roman"/>
                <w:b/>
                <w:bCs/>
                <w:sz w:val="22"/>
                <w:szCs w:val="22"/>
              </w:rPr>
              <w:t>Category</w:t>
            </w:r>
          </w:p>
        </w:tc>
        <w:tc>
          <w:tcPr>
            <w:tcW w:w="1775" w:type="dxa"/>
            <w:tcBorders>
              <w:top w:val="single" w:sz="4" w:space="0" w:color="CCCCCC"/>
              <w:left w:val="single" w:sz="4" w:space="0" w:color="CCCCCC"/>
              <w:bottom w:val="single" w:sz="4" w:space="0" w:color="CCCCCC"/>
              <w:right w:val="single" w:sz="4" w:space="0" w:color="CCCCCC"/>
            </w:tcBorders>
            <w:shd w:val="clear" w:color="auto" w:fill="D5E8F0"/>
          </w:tcPr>
          <w:p w14:paraId="10DFBB33" w14:textId="77777777" w:rsidR="00B775D6" w:rsidRPr="00B775D6" w:rsidRDefault="00B775D6" w:rsidP="00CA7592">
            <w:pPr>
              <w:jc w:val="center"/>
              <w:rPr>
                <w:rFonts w:ascii="Times New Roman" w:hAnsi="Times New Roman" w:cs="Times New Roman"/>
                <w:sz w:val="22"/>
                <w:szCs w:val="22"/>
              </w:rPr>
            </w:pPr>
            <w:r w:rsidRPr="00B775D6">
              <w:rPr>
                <w:rFonts w:ascii="Times New Roman" w:hAnsi="Times New Roman" w:cs="Times New Roman"/>
                <w:b/>
                <w:bCs/>
                <w:sz w:val="22"/>
                <w:szCs w:val="22"/>
              </w:rPr>
              <w:t>Meaning</w:t>
            </w:r>
          </w:p>
        </w:tc>
        <w:tc>
          <w:tcPr>
            <w:tcW w:w="1855" w:type="dxa"/>
            <w:tcBorders>
              <w:top w:val="single" w:sz="4" w:space="0" w:color="CCCCCC"/>
              <w:left w:val="single" w:sz="4" w:space="0" w:color="CCCCCC"/>
              <w:bottom w:val="single" w:sz="4" w:space="0" w:color="CCCCCC"/>
              <w:right w:val="single" w:sz="4" w:space="0" w:color="CCCCCC"/>
            </w:tcBorders>
            <w:shd w:val="clear" w:color="auto" w:fill="D5E8F0"/>
          </w:tcPr>
          <w:p w14:paraId="721D55C3" w14:textId="77777777" w:rsidR="00B775D6" w:rsidRPr="00B775D6" w:rsidRDefault="00B775D6" w:rsidP="00CA7592">
            <w:pPr>
              <w:jc w:val="center"/>
              <w:rPr>
                <w:rFonts w:ascii="Times New Roman" w:hAnsi="Times New Roman" w:cs="Times New Roman"/>
                <w:sz w:val="22"/>
                <w:szCs w:val="22"/>
              </w:rPr>
            </w:pPr>
            <w:r w:rsidRPr="00B775D6">
              <w:rPr>
                <w:rFonts w:ascii="Times New Roman" w:hAnsi="Times New Roman" w:cs="Times New Roman"/>
                <w:b/>
                <w:bCs/>
                <w:sz w:val="22"/>
                <w:szCs w:val="22"/>
              </w:rPr>
              <w:t>Settlement Action</w:t>
            </w:r>
          </w:p>
        </w:tc>
      </w:tr>
      <w:tr w:rsidR="00B775D6" w:rsidRPr="00B775D6" w14:paraId="077D7D25" w14:textId="77777777" w:rsidTr="009537C8">
        <w:tc>
          <w:tcPr>
            <w:tcW w:w="4149" w:type="dxa"/>
            <w:tcBorders>
              <w:top w:val="single" w:sz="4" w:space="0" w:color="CCCCCC"/>
              <w:left w:val="single" w:sz="4" w:space="0" w:color="CCCCCC"/>
              <w:bottom w:val="single" w:sz="4" w:space="0" w:color="CCCCCC"/>
              <w:right w:val="single" w:sz="4" w:space="0" w:color="CCCCCC"/>
            </w:tcBorders>
          </w:tcPr>
          <w:p w14:paraId="672B8631"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MISSING_ECONOMIC_SETTLEMENT</w:t>
            </w:r>
          </w:p>
        </w:tc>
        <w:tc>
          <w:tcPr>
            <w:tcW w:w="1571" w:type="dxa"/>
            <w:tcBorders>
              <w:top w:val="single" w:sz="4" w:space="0" w:color="CCCCCC"/>
              <w:left w:val="single" w:sz="4" w:space="0" w:color="CCCCCC"/>
              <w:bottom w:val="single" w:sz="4" w:space="0" w:color="CCCCCC"/>
              <w:right w:val="single" w:sz="4" w:space="0" w:color="CCCCCC"/>
            </w:tcBorders>
          </w:tcPr>
          <w:p w14:paraId="0BC7FE70"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Precondition</w:t>
            </w:r>
          </w:p>
        </w:tc>
        <w:tc>
          <w:tcPr>
            <w:tcW w:w="1775" w:type="dxa"/>
            <w:tcBorders>
              <w:top w:val="single" w:sz="4" w:space="0" w:color="CCCCCC"/>
              <w:left w:val="single" w:sz="4" w:space="0" w:color="CCCCCC"/>
              <w:bottom w:val="single" w:sz="4" w:space="0" w:color="CCCCCC"/>
              <w:right w:val="single" w:sz="4" w:space="0" w:color="CCCCCC"/>
            </w:tcBorders>
          </w:tcPr>
          <w:p w14:paraId="1278D31A"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Escrow/tax requirements unmet</w:t>
            </w:r>
          </w:p>
        </w:tc>
        <w:tc>
          <w:tcPr>
            <w:tcW w:w="1855" w:type="dxa"/>
            <w:tcBorders>
              <w:top w:val="single" w:sz="4" w:space="0" w:color="CCCCCC"/>
              <w:left w:val="single" w:sz="4" w:space="0" w:color="CCCCCC"/>
              <w:bottom w:val="single" w:sz="4" w:space="0" w:color="CCCCCC"/>
              <w:right w:val="single" w:sz="4" w:space="0" w:color="CCCCCC"/>
            </w:tcBorders>
          </w:tcPr>
          <w:p w14:paraId="404739B4"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Hold in ECON.ESC</w:t>
            </w:r>
          </w:p>
        </w:tc>
      </w:tr>
      <w:tr w:rsidR="00B775D6" w:rsidRPr="00B775D6" w14:paraId="22E3033C" w14:textId="77777777" w:rsidTr="009537C8">
        <w:tc>
          <w:tcPr>
            <w:tcW w:w="4149" w:type="dxa"/>
            <w:tcBorders>
              <w:top w:val="single" w:sz="4" w:space="0" w:color="CCCCCC"/>
              <w:left w:val="single" w:sz="4" w:space="0" w:color="CCCCCC"/>
              <w:bottom w:val="single" w:sz="4" w:space="0" w:color="CCCCCC"/>
              <w:right w:val="single" w:sz="4" w:space="0" w:color="CCCCCC"/>
            </w:tcBorders>
          </w:tcPr>
          <w:p w14:paraId="7436A43E"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RECEIPT_CHAIN_INCOMPLETE</w:t>
            </w:r>
          </w:p>
        </w:tc>
        <w:tc>
          <w:tcPr>
            <w:tcW w:w="1571" w:type="dxa"/>
            <w:tcBorders>
              <w:top w:val="single" w:sz="4" w:space="0" w:color="CCCCCC"/>
              <w:left w:val="single" w:sz="4" w:space="0" w:color="CCCCCC"/>
              <w:bottom w:val="single" w:sz="4" w:space="0" w:color="CCCCCC"/>
              <w:right w:val="single" w:sz="4" w:space="0" w:color="CCCCCC"/>
            </w:tcBorders>
          </w:tcPr>
          <w:p w14:paraId="6F47DA61"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Validation</w:t>
            </w:r>
          </w:p>
        </w:tc>
        <w:tc>
          <w:tcPr>
            <w:tcW w:w="1775" w:type="dxa"/>
            <w:tcBorders>
              <w:top w:val="single" w:sz="4" w:space="0" w:color="CCCCCC"/>
              <w:left w:val="single" w:sz="4" w:space="0" w:color="CCCCCC"/>
              <w:bottom w:val="single" w:sz="4" w:space="0" w:color="CCCCCC"/>
              <w:right w:val="single" w:sz="4" w:space="0" w:color="CCCCCC"/>
            </w:tcBorders>
          </w:tcPr>
          <w:p w14:paraId="32919ED2"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Missing Dispatch or Execution receipt</w:t>
            </w:r>
          </w:p>
        </w:tc>
        <w:tc>
          <w:tcPr>
            <w:tcW w:w="1855" w:type="dxa"/>
            <w:tcBorders>
              <w:top w:val="single" w:sz="4" w:space="0" w:color="CCCCCC"/>
              <w:left w:val="single" w:sz="4" w:space="0" w:color="CCCCCC"/>
              <w:bottom w:val="single" w:sz="4" w:space="0" w:color="CCCCCC"/>
              <w:right w:val="single" w:sz="4" w:space="0" w:color="CCCCCC"/>
            </w:tcBorders>
          </w:tcPr>
          <w:p w14:paraId="1786A134"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Reject settlement</w:t>
            </w:r>
          </w:p>
        </w:tc>
      </w:tr>
      <w:tr w:rsidR="00B775D6" w:rsidRPr="00B775D6" w14:paraId="43ED2434" w14:textId="77777777" w:rsidTr="009537C8">
        <w:tc>
          <w:tcPr>
            <w:tcW w:w="4149" w:type="dxa"/>
            <w:tcBorders>
              <w:top w:val="single" w:sz="4" w:space="0" w:color="CCCCCC"/>
              <w:left w:val="single" w:sz="4" w:space="0" w:color="CCCCCC"/>
              <w:bottom w:val="single" w:sz="4" w:space="0" w:color="CCCCCC"/>
              <w:right w:val="single" w:sz="4" w:space="0" w:color="CCCCCC"/>
            </w:tcBorders>
          </w:tcPr>
          <w:p w14:paraId="79FFE93D"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DEGRADED_FRESHNESS</w:t>
            </w:r>
          </w:p>
        </w:tc>
        <w:tc>
          <w:tcPr>
            <w:tcW w:w="1571" w:type="dxa"/>
            <w:tcBorders>
              <w:top w:val="single" w:sz="4" w:space="0" w:color="CCCCCC"/>
              <w:left w:val="single" w:sz="4" w:space="0" w:color="CCCCCC"/>
              <w:bottom w:val="single" w:sz="4" w:space="0" w:color="CCCCCC"/>
              <w:right w:val="single" w:sz="4" w:space="0" w:color="CCCCCC"/>
            </w:tcBorders>
          </w:tcPr>
          <w:p w14:paraId="69A3BE32"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SLA</w:t>
            </w:r>
          </w:p>
        </w:tc>
        <w:tc>
          <w:tcPr>
            <w:tcW w:w="1775" w:type="dxa"/>
            <w:tcBorders>
              <w:top w:val="single" w:sz="4" w:space="0" w:color="CCCCCC"/>
              <w:left w:val="single" w:sz="4" w:space="0" w:color="CCCCCC"/>
              <w:bottom w:val="single" w:sz="4" w:space="0" w:color="CCCCCC"/>
              <w:right w:val="single" w:sz="4" w:space="0" w:color="CCCCCC"/>
            </w:tcBorders>
          </w:tcPr>
          <w:p w14:paraId="49C479BA"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Execution stale (&gt; P15M)</w:t>
            </w:r>
          </w:p>
        </w:tc>
        <w:tc>
          <w:tcPr>
            <w:tcW w:w="1855" w:type="dxa"/>
            <w:tcBorders>
              <w:top w:val="single" w:sz="4" w:space="0" w:color="CCCCCC"/>
              <w:left w:val="single" w:sz="4" w:space="0" w:color="CCCCCC"/>
              <w:bottom w:val="single" w:sz="4" w:space="0" w:color="CCCCCC"/>
              <w:right w:val="single" w:sz="4" w:space="0" w:color="CCCCCC"/>
            </w:tcBorders>
          </w:tcPr>
          <w:p w14:paraId="117EAE30"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 xml:space="preserve">Zero </w:t>
            </w:r>
            <w:proofErr w:type="spellStart"/>
            <w:r w:rsidRPr="00B775D6">
              <w:rPr>
                <w:rFonts w:ascii="Times New Roman" w:hAnsi="Times New Roman" w:cs="Times New Roman"/>
                <w:sz w:val="22"/>
                <w:szCs w:val="22"/>
              </w:rPr>
              <w:t>adj_bps</w:t>
            </w:r>
            <w:proofErr w:type="spellEnd"/>
            <w:r w:rsidRPr="00B775D6">
              <w:rPr>
                <w:rFonts w:ascii="Times New Roman" w:hAnsi="Times New Roman" w:cs="Times New Roman"/>
                <w:sz w:val="22"/>
                <w:szCs w:val="22"/>
              </w:rPr>
              <w:t>, log warning</w:t>
            </w:r>
          </w:p>
        </w:tc>
      </w:tr>
      <w:tr w:rsidR="00B775D6" w:rsidRPr="00B775D6" w14:paraId="147C89EE" w14:textId="77777777" w:rsidTr="009537C8">
        <w:tc>
          <w:tcPr>
            <w:tcW w:w="4149" w:type="dxa"/>
            <w:tcBorders>
              <w:top w:val="single" w:sz="4" w:space="0" w:color="CCCCCC"/>
              <w:left w:val="single" w:sz="4" w:space="0" w:color="CCCCCC"/>
              <w:bottom w:val="single" w:sz="4" w:space="0" w:color="CCCCCC"/>
              <w:right w:val="single" w:sz="4" w:space="0" w:color="CCCCCC"/>
            </w:tcBorders>
          </w:tcPr>
          <w:p w14:paraId="7B92C4A4"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MEASUREMENT_CONFIDENCE_LOW</w:t>
            </w:r>
          </w:p>
        </w:tc>
        <w:tc>
          <w:tcPr>
            <w:tcW w:w="1571" w:type="dxa"/>
            <w:tcBorders>
              <w:top w:val="single" w:sz="4" w:space="0" w:color="CCCCCC"/>
              <w:left w:val="single" w:sz="4" w:space="0" w:color="CCCCCC"/>
              <w:bottom w:val="single" w:sz="4" w:space="0" w:color="CCCCCC"/>
              <w:right w:val="single" w:sz="4" w:space="0" w:color="CCCCCC"/>
            </w:tcBorders>
          </w:tcPr>
          <w:p w14:paraId="488EBB0B"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Data Quality</w:t>
            </w:r>
          </w:p>
        </w:tc>
        <w:tc>
          <w:tcPr>
            <w:tcW w:w="1775" w:type="dxa"/>
            <w:tcBorders>
              <w:top w:val="single" w:sz="4" w:space="0" w:color="CCCCCC"/>
              <w:left w:val="single" w:sz="4" w:space="0" w:color="CCCCCC"/>
              <w:bottom w:val="single" w:sz="4" w:space="0" w:color="CCCCCC"/>
              <w:right w:val="single" w:sz="4" w:space="0" w:color="CCCCCC"/>
            </w:tcBorders>
          </w:tcPr>
          <w:p w14:paraId="26AA6B64"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Confidence &lt; 0.50</w:t>
            </w:r>
          </w:p>
        </w:tc>
        <w:tc>
          <w:tcPr>
            <w:tcW w:w="1855" w:type="dxa"/>
            <w:tcBorders>
              <w:top w:val="single" w:sz="4" w:space="0" w:color="CCCCCC"/>
              <w:left w:val="single" w:sz="4" w:space="0" w:color="CCCCCC"/>
              <w:bottom w:val="single" w:sz="4" w:space="0" w:color="CCCCCC"/>
              <w:right w:val="single" w:sz="4" w:space="0" w:color="CCCCCC"/>
            </w:tcBorders>
          </w:tcPr>
          <w:p w14:paraId="72E69F5C"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 xml:space="preserve">Scale </w:t>
            </w:r>
            <w:proofErr w:type="spellStart"/>
            <w:r w:rsidRPr="00B775D6">
              <w:rPr>
                <w:rFonts w:ascii="Times New Roman" w:hAnsi="Times New Roman" w:cs="Times New Roman"/>
                <w:sz w:val="22"/>
                <w:szCs w:val="22"/>
              </w:rPr>
              <w:t>adj_bps</w:t>
            </w:r>
            <w:proofErr w:type="spellEnd"/>
            <w:r w:rsidRPr="00B775D6">
              <w:rPr>
                <w:rFonts w:ascii="Times New Roman" w:hAnsi="Times New Roman" w:cs="Times New Roman"/>
                <w:sz w:val="22"/>
                <w:szCs w:val="22"/>
              </w:rPr>
              <w:t xml:space="preserve"> proportionally</w:t>
            </w:r>
          </w:p>
        </w:tc>
      </w:tr>
      <w:tr w:rsidR="00B775D6" w:rsidRPr="00B775D6" w14:paraId="58EF13DE" w14:textId="77777777" w:rsidTr="009537C8">
        <w:tc>
          <w:tcPr>
            <w:tcW w:w="4149" w:type="dxa"/>
            <w:tcBorders>
              <w:top w:val="single" w:sz="4" w:space="0" w:color="CCCCCC"/>
              <w:left w:val="single" w:sz="4" w:space="0" w:color="CCCCCC"/>
              <w:bottom w:val="single" w:sz="4" w:space="0" w:color="CCCCCC"/>
              <w:right w:val="single" w:sz="4" w:space="0" w:color="CCCCCC"/>
            </w:tcBorders>
          </w:tcPr>
          <w:p w14:paraId="08C42C88"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lastRenderedPageBreak/>
              <w:t>KEY_REVOKED</w:t>
            </w:r>
          </w:p>
        </w:tc>
        <w:tc>
          <w:tcPr>
            <w:tcW w:w="1571" w:type="dxa"/>
            <w:tcBorders>
              <w:top w:val="single" w:sz="4" w:space="0" w:color="CCCCCC"/>
              <w:left w:val="single" w:sz="4" w:space="0" w:color="CCCCCC"/>
              <w:bottom w:val="single" w:sz="4" w:space="0" w:color="CCCCCC"/>
              <w:right w:val="single" w:sz="4" w:space="0" w:color="CCCCCC"/>
            </w:tcBorders>
          </w:tcPr>
          <w:p w14:paraId="68ED124E"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Security</w:t>
            </w:r>
          </w:p>
        </w:tc>
        <w:tc>
          <w:tcPr>
            <w:tcW w:w="1775" w:type="dxa"/>
            <w:tcBorders>
              <w:top w:val="single" w:sz="4" w:space="0" w:color="CCCCCC"/>
              <w:left w:val="single" w:sz="4" w:space="0" w:color="CCCCCC"/>
              <w:bottom w:val="single" w:sz="4" w:space="0" w:color="CCCCCC"/>
              <w:right w:val="single" w:sz="4" w:space="0" w:color="CCCCCC"/>
            </w:tcBorders>
          </w:tcPr>
          <w:p w14:paraId="69E41D50"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Device key on CRL</w:t>
            </w:r>
          </w:p>
        </w:tc>
        <w:tc>
          <w:tcPr>
            <w:tcW w:w="1855" w:type="dxa"/>
            <w:tcBorders>
              <w:top w:val="single" w:sz="4" w:space="0" w:color="CCCCCC"/>
              <w:left w:val="single" w:sz="4" w:space="0" w:color="CCCCCC"/>
              <w:bottom w:val="single" w:sz="4" w:space="0" w:color="CCCCCC"/>
              <w:right w:val="single" w:sz="4" w:space="0" w:color="CCCCCC"/>
            </w:tcBorders>
          </w:tcPr>
          <w:p w14:paraId="6F45843D"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Reject, freeze escrow</w:t>
            </w:r>
          </w:p>
        </w:tc>
      </w:tr>
      <w:tr w:rsidR="00B775D6" w:rsidRPr="00B775D6" w14:paraId="0378F817" w14:textId="77777777" w:rsidTr="009537C8">
        <w:tc>
          <w:tcPr>
            <w:tcW w:w="4149" w:type="dxa"/>
            <w:tcBorders>
              <w:top w:val="single" w:sz="4" w:space="0" w:color="CCCCCC"/>
              <w:left w:val="single" w:sz="4" w:space="0" w:color="CCCCCC"/>
              <w:bottom w:val="single" w:sz="4" w:space="0" w:color="CCCCCC"/>
              <w:right w:val="single" w:sz="4" w:space="0" w:color="CCCCCC"/>
            </w:tcBorders>
          </w:tcPr>
          <w:p w14:paraId="66DA014A"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DEVICE_REVOKED</w:t>
            </w:r>
          </w:p>
        </w:tc>
        <w:tc>
          <w:tcPr>
            <w:tcW w:w="1571" w:type="dxa"/>
            <w:tcBorders>
              <w:top w:val="single" w:sz="4" w:space="0" w:color="CCCCCC"/>
              <w:left w:val="single" w:sz="4" w:space="0" w:color="CCCCCC"/>
              <w:bottom w:val="single" w:sz="4" w:space="0" w:color="CCCCCC"/>
              <w:right w:val="single" w:sz="4" w:space="0" w:color="CCCCCC"/>
            </w:tcBorders>
          </w:tcPr>
          <w:p w14:paraId="54706553"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Security</w:t>
            </w:r>
          </w:p>
        </w:tc>
        <w:tc>
          <w:tcPr>
            <w:tcW w:w="1775" w:type="dxa"/>
            <w:tcBorders>
              <w:top w:val="single" w:sz="4" w:space="0" w:color="CCCCCC"/>
              <w:left w:val="single" w:sz="4" w:space="0" w:color="CCCCCC"/>
              <w:bottom w:val="single" w:sz="4" w:space="0" w:color="CCCCCC"/>
              <w:right w:val="single" w:sz="4" w:space="0" w:color="CCCCCC"/>
            </w:tcBorders>
          </w:tcPr>
          <w:p w14:paraId="76EBFB23"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Device attestation invalid</w:t>
            </w:r>
          </w:p>
        </w:tc>
        <w:tc>
          <w:tcPr>
            <w:tcW w:w="1855" w:type="dxa"/>
            <w:tcBorders>
              <w:top w:val="single" w:sz="4" w:space="0" w:color="CCCCCC"/>
              <w:left w:val="single" w:sz="4" w:space="0" w:color="CCCCCC"/>
              <w:bottom w:val="single" w:sz="4" w:space="0" w:color="CCCCCC"/>
              <w:right w:val="single" w:sz="4" w:space="0" w:color="CCCCCC"/>
            </w:tcBorders>
          </w:tcPr>
          <w:p w14:paraId="560E73B0"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Reject, freeze escrow</w:t>
            </w:r>
          </w:p>
        </w:tc>
      </w:tr>
      <w:tr w:rsidR="00B775D6" w:rsidRPr="00B775D6" w14:paraId="30DF8017" w14:textId="77777777" w:rsidTr="009537C8">
        <w:tc>
          <w:tcPr>
            <w:tcW w:w="4149" w:type="dxa"/>
            <w:tcBorders>
              <w:top w:val="single" w:sz="4" w:space="0" w:color="CCCCCC"/>
              <w:left w:val="single" w:sz="4" w:space="0" w:color="CCCCCC"/>
              <w:bottom w:val="single" w:sz="4" w:space="0" w:color="CCCCCC"/>
              <w:right w:val="single" w:sz="4" w:space="0" w:color="CCCCCC"/>
            </w:tcBorders>
          </w:tcPr>
          <w:p w14:paraId="52D232F7"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JURISDICTION_MISMATCH</w:t>
            </w:r>
          </w:p>
        </w:tc>
        <w:tc>
          <w:tcPr>
            <w:tcW w:w="1571" w:type="dxa"/>
            <w:tcBorders>
              <w:top w:val="single" w:sz="4" w:space="0" w:color="CCCCCC"/>
              <w:left w:val="single" w:sz="4" w:space="0" w:color="CCCCCC"/>
              <w:bottom w:val="single" w:sz="4" w:space="0" w:color="CCCCCC"/>
              <w:right w:val="single" w:sz="4" w:space="0" w:color="CCCCCC"/>
            </w:tcBorders>
          </w:tcPr>
          <w:p w14:paraId="64FA18CD"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Policy</w:t>
            </w:r>
          </w:p>
        </w:tc>
        <w:tc>
          <w:tcPr>
            <w:tcW w:w="1775" w:type="dxa"/>
            <w:tcBorders>
              <w:top w:val="single" w:sz="4" w:space="0" w:color="CCCCCC"/>
              <w:left w:val="single" w:sz="4" w:space="0" w:color="CCCCCC"/>
              <w:bottom w:val="single" w:sz="4" w:space="0" w:color="CCCCCC"/>
              <w:right w:val="single" w:sz="4" w:space="0" w:color="CCCCCC"/>
            </w:tcBorders>
          </w:tcPr>
          <w:p w14:paraId="69965FF7"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Policy origin ≠ execution jurisdiction</w:t>
            </w:r>
          </w:p>
        </w:tc>
        <w:tc>
          <w:tcPr>
            <w:tcW w:w="1855" w:type="dxa"/>
            <w:tcBorders>
              <w:top w:val="single" w:sz="4" w:space="0" w:color="CCCCCC"/>
              <w:left w:val="single" w:sz="4" w:space="0" w:color="CCCCCC"/>
              <w:bottom w:val="single" w:sz="4" w:space="0" w:color="CCCCCC"/>
              <w:right w:val="single" w:sz="4" w:space="0" w:color="CCCCCC"/>
            </w:tcBorders>
          </w:tcPr>
          <w:p w14:paraId="48EC6B5C" w14:textId="77777777" w:rsidR="00B775D6" w:rsidRPr="00B775D6" w:rsidRDefault="00B775D6" w:rsidP="00CA7592">
            <w:pPr>
              <w:rPr>
                <w:rFonts w:ascii="Times New Roman" w:hAnsi="Times New Roman" w:cs="Times New Roman"/>
                <w:sz w:val="22"/>
                <w:szCs w:val="22"/>
              </w:rPr>
            </w:pPr>
            <w:r w:rsidRPr="00B775D6">
              <w:rPr>
                <w:rFonts w:ascii="Times New Roman" w:hAnsi="Times New Roman" w:cs="Times New Roman"/>
                <w:sz w:val="22"/>
                <w:szCs w:val="22"/>
              </w:rPr>
              <w:t>Log warning, apply stricter policy</w:t>
            </w:r>
          </w:p>
        </w:tc>
      </w:tr>
      <w:tr w:rsidR="009537C8" w:rsidRPr="00B775D6" w14:paraId="32DF1006" w14:textId="77777777" w:rsidTr="009537C8">
        <w:tc>
          <w:tcPr>
            <w:tcW w:w="4149" w:type="dxa"/>
            <w:tcBorders>
              <w:top w:val="single" w:sz="4" w:space="0" w:color="CCCCCC"/>
              <w:left w:val="single" w:sz="4" w:space="0" w:color="CCCCCC"/>
              <w:bottom w:val="single" w:sz="4" w:space="0" w:color="CCCCCC"/>
              <w:right w:val="single" w:sz="4" w:space="0" w:color="CCCCCC"/>
            </w:tcBorders>
          </w:tcPr>
          <w:p w14:paraId="09720397" w14:textId="65D3AA17" w:rsidR="009537C8" w:rsidRPr="00B775D6" w:rsidRDefault="009537C8" w:rsidP="00CA7592">
            <w:pPr>
              <w:rPr>
                <w:rFonts w:ascii="Times New Roman" w:hAnsi="Times New Roman" w:cs="Times New Roman"/>
                <w:sz w:val="22"/>
                <w:szCs w:val="22"/>
              </w:rPr>
            </w:pPr>
            <w:r>
              <w:rPr>
                <w:rFonts w:ascii="Times New Roman" w:hAnsi="Times New Roman" w:cs="Times New Roman"/>
                <w:sz w:val="22"/>
                <w:szCs w:val="22"/>
              </w:rPr>
              <w:t>REPLAY_DETECTED</w:t>
            </w:r>
          </w:p>
        </w:tc>
        <w:tc>
          <w:tcPr>
            <w:tcW w:w="1571" w:type="dxa"/>
            <w:tcBorders>
              <w:top w:val="single" w:sz="4" w:space="0" w:color="CCCCCC"/>
              <w:left w:val="single" w:sz="4" w:space="0" w:color="CCCCCC"/>
              <w:bottom w:val="single" w:sz="4" w:space="0" w:color="CCCCCC"/>
              <w:right w:val="single" w:sz="4" w:space="0" w:color="CCCCCC"/>
            </w:tcBorders>
          </w:tcPr>
          <w:p w14:paraId="76007897" w14:textId="29464007" w:rsidR="009537C8" w:rsidRPr="009537C8" w:rsidRDefault="009537C8" w:rsidP="00CA7592">
            <w:pPr>
              <w:rPr>
                <w:rFonts w:ascii="Times New Roman" w:hAnsi="Times New Roman" w:cs="Times New Roman"/>
                <w:sz w:val="22"/>
                <w:szCs w:val="22"/>
              </w:rPr>
            </w:pPr>
            <w:r w:rsidRPr="009537C8">
              <w:rPr>
                <w:rFonts w:ascii="Times New Roman" w:hAnsi="Times New Roman" w:cs="Times New Roman"/>
                <w:sz w:val="22"/>
                <w:szCs w:val="22"/>
              </w:rPr>
              <w:t>Security</w:t>
            </w:r>
          </w:p>
        </w:tc>
        <w:tc>
          <w:tcPr>
            <w:tcW w:w="1775" w:type="dxa"/>
            <w:tcBorders>
              <w:top w:val="single" w:sz="4" w:space="0" w:color="CCCCCC"/>
              <w:left w:val="single" w:sz="4" w:space="0" w:color="CCCCCC"/>
              <w:bottom w:val="single" w:sz="4" w:space="0" w:color="CCCCCC"/>
              <w:right w:val="single" w:sz="4" w:space="0" w:color="CCCCCC"/>
            </w:tcBorders>
          </w:tcPr>
          <w:p w14:paraId="0B1F36AA" w14:textId="00758305" w:rsidR="009537C8" w:rsidRPr="009537C8" w:rsidRDefault="009537C8" w:rsidP="00CA7592">
            <w:pPr>
              <w:rPr>
                <w:rFonts w:ascii="Times New Roman" w:hAnsi="Times New Roman" w:cs="Times New Roman"/>
                <w:sz w:val="22"/>
                <w:szCs w:val="22"/>
              </w:rPr>
            </w:pPr>
            <w:r w:rsidRPr="009537C8">
              <w:rPr>
                <w:rFonts w:ascii="Times New Roman" w:hAnsi="Times New Roman" w:cs="Times New Roman"/>
              </w:rPr>
              <w:t>Nonce reuse or expired receipt</w:t>
            </w:r>
          </w:p>
        </w:tc>
        <w:tc>
          <w:tcPr>
            <w:tcW w:w="1855" w:type="dxa"/>
            <w:tcBorders>
              <w:top w:val="single" w:sz="4" w:space="0" w:color="CCCCCC"/>
              <w:left w:val="single" w:sz="4" w:space="0" w:color="CCCCCC"/>
              <w:bottom w:val="single" w:sz="4" w:space="0" w:color="CCCCCC"/>
              <w:right w:val="single" w:sz="4" w:space="0" w:color="CCCCCC"/>
            </w:tcBorders>
          </w:tcPr>
          <w:p w14:paraId="4780CA56" w14:textId="375F4EA5" w:rsidR="009537C8" w:rsidRPr="009537C8" w:rsidRDefault="009537C8" w:rsidP="00CA7592">
            <w:pPr>
              <w:rPr>
                <w:rFonts w:ascii="Times New Roman" w:hAnsi="Times New Roman" w:cs="Times New Roman"/>
                <w:sz w:val="22"/>
                <w:szCs w:val="22"/>
              </w:rPr>
            </w:pPr>
            <w:r w:rsidRPr="009537C8">
              <w:rPr>
                <w:rFonts w:ascii="Times New Roman" w:hAnsi="Times New Roman" w:cs="Times New Roman"/>
              </w:rPr>
              <w:t>Reject settlement</w:t>
            </w:r>
          </w:p>
        </w:tc>
      </w:tr>
    </w:tbl>
    <w:p w14:paraId="19D14050" w14:textId="77777777" w:rsidR="00B775D6" w:rsidRDefault="00B775D6" w:rsidP="00B775D6">
      <w:pPr>
        <w:rPr>
          <w:sz w:val="22"/>
          <w:szCs w:val="22"/>
        </w:rPr>
      </w:pPr>
    </w:p>
    <w:p w14:paraId="4A2B6D7A" w14:textId="7EF60F55" w:rsidR="008B3AD6" w:rsidRPr="00B775D6" w:rsidRDefault="004E04DC" w:rsidP="00B775D6">
      <w:pPr>
        <w:rPr>
          <w:sz w:val="21"/>
          <w:szCs w:val="21"/>
        </w:rPr>
      </w:pPr>
      <w:r>
        <w:rPr>
          <w:rFonts w:ascii="Times New Roman" w:eastAsia="Times New Roman" w:hAnsi="Times New Roman" w:cs="Times New Roman"/>
          <w:noProof/>
          <w:kern w:val="0"/>
        </w:rPr>
      </w:r>
      <w:r w:rsidR="004E04DC">
        <w:rPr>
          <w:rFonts w:ascii="Times New Roman" w:eastAsia="Times New Roman" w:hAnsi="Times New Roman" w:cs="Times New Roman"/>
          <w:noProof/>
          <w:kern w:val="0"/>
        </w:rPr>
        <w:pict w14:anchorId="28DC9DB8">
          <v:rect id="_x0000_i1054" alt="" style="width:468pt;height:.05pt;mso-width-percent:0;mso-height-percent:0;mso-width-percent:0;mso-height-percent:0" o:hralign="center" o:hrstd="t" o:hr="t" fillcolor="#a0a0a0" stroked="f"/>
        </w:pict>
      </w:r>
      <w:r w:rsidR="008B3AD6" w:rsidRPr="00B775D6">
        <w:rPr>
          <w:rFonts w:ascii="Times New Roman" w:eastAsia="Times New Roman" w:hAnsi="Times New Roman" w:cs="Times New Roman"/>
          <w:b/>
          <w:bCs/>
          <w:kern w:val="0"/>
          <w:sz w:val="28"/>
          <w:szCs w:val="28"/>
          <w14:ligatures w14:val="none"/>
        </w:rPr>
        <w:t>4. IMPLEMENTATION USE CASE 1: The Composable Enterprise Flywheel</w:t>
      </w:r>
    </w:p>
    <w:p w14:paraId="7F13CC3D"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4.1 Scenario: System Integrator Builds Reusable Logistics Component</w:t>
      </w:r>
    </w:p>
    <w:p w14:paraId="358F4815"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b/>
          <w:bCs/>
          <w:kern w:val="0"/>
          <w14:ligatures w14:val="none"/>
        </w:rPr>
        <w:t>GlobalTech</w:t>
      </w:r>
      <w:proofErr w:type="spellEnd"/>
      <w:r w:rsidRPr="00F60520">
        <w:rPr>
          <w:rFonts w:ascii="Times New Roman" w:eastAsia="Times New Roman" w:hAnsi="Times New Roman" w:cs="Times New Roman"/>
          <w:b/>
          <w:bCs/>
          <w:kern w:val="0"/>
          <w14:ligatures w14:val="none"/>
        </w:rPr>
        <w:t xml:space="preserve"> SI</w:t>
      </w:r>
      <w:r w:rsidRPr="00F60520">
        <w:rPr>
          <w:rFonts w:ascii="Times New Roman" w:eastAsia="Times New Roman" w:hAnsi="Times New Roman" w:cs="Times New Roman"/>
          <w:kern w:val="0"/>
          <w14:ligatures w14:val="none"/>
        </w:rPr>
        <w:t xml:space="preserve"> builds an advanced route optimization component for a Fortune 500 client:</w:t>
      </w:r>
    </w:p>
    <w:p w14:paraId="54CD1423" w14:textId="77777777" w:rsidR="008B3AD6" w:rsidRPr="00F60520" w:rsidRDefault="008B3AD6" w:rsidP="008B3A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Component</w:t>
      </w:r>
      <w:r w:rsidRPr="00F60520">
        <w:rPr>
          <w:rFonts w:ascii="Times New Roman" w:eastAsia="Times New Roman" w:hAnsi="Times New Roman" w:cs="Times New Roman"/>
          <w:kern w:val="0"/>
          <w14:ligatures w14:val="none"/>
        </w:rPr>
        <w:t>: Real-time multi-modal transportation optimizer</w:t>
      </w:r>
    </w:p>
    <w:p w14:paraId="5A8A59A1" w14:textId="77777777" w:rsidR="008B3AD6" w:rsidRPr="00F60520" w:rsidRDefault="008B3AD6" w:rsidP="008B3A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Development Cost</w:t>
      </w:r>
      <w:r w:rsidRPr="00F60520">
        <w:rPr>
          <w:rFonts w:ascii="Times New Roman" w:eastAsia="Times New Roman" w:hAnsi="Times New Roman" w:cs="Times New Roman"/>
          <w:kern w:val="0"/>
          <w14:ligatures w14:val="none"/>
        </w:rPr>
        <w:t>: $2M over 6 months</w:t>
      </w:r>
    </w:p>
    <w:p w14:paraId="089D6A4E" w14:textId="77777777" w:rsidR="008B3AD6" w:rsidRPr="00F60520" w:rsidRDefault="008B3AD6" w:rsidP="008B3A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Traditional Model</w:t>
      </w:r>
      <w:r w:rsidRPr="00F60520">
        <w:rPr>
          <w:rFonts w:ascii="Times New Roman" w:eastAsia="Times New Roman" w:hAnsi="Times New Roman" w:cs="Times New Roman"/>
          <w:kern w:val="0"/>
          <w14:ligatures w14:val="none"/>
        </w:rPr>
        <w:t>: One-time payment, no downstream revenue</w:t>
      </w:r>
    </w:p>
    <w:p w14:paraId="1A03ECA2"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With ECON.ROY, </w:t>
      </w:r>
      <w:proofErr w:type="spellStart"/>
      <w:r w:rsidRPr="00F60520">
        <w:rPr>
          <w:rFonts w:ascii="Times New Roman" w:eastAsia="Times New Roman" w:hAnsi="Times New Roman" w:cs="Times New Roman"/>
          <w:kern w:val="0"/>
          <w14:ligatures w14:val="none"/>
        </w:rPr>
        <w:t>GlobalTech</w:t>
      </w:r>
      <w:proofErr w:type="spellEnd"/>
      <w:r w:rsidRPr="00F60520">
        <w:rPr>
          <w:rFonts w:ascii="Times New Roman" w:eastAsia="Times New Roman" w:hAnsi="Times New Roman" w:cs="Times New Roman"/>
          <w:kern w:val="0"/>
          <w14:ligatures w14:val="none"/>
        </w:rPr>
        <w:t xml:space="preserve"> publishes this component to the PATHWELL CONNECT™ marketplace with the following economic terms:</w:t>
      </w:r>
    </w:p>
    <w:p w14:paraId="2399C27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ECON.ROY Object: route-optimizer-v1.2</w:t>
      </w:r>
    </w:p>
    <w:p w14:paraId="5CC6313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A5BBB1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Creator Split: 70% (</w:t>
      </w:r>
      <w:proofErr w:type="spellStart"/>
      <w:r w:rsidRPr="00F60520">
        <w:rPr>
          <w:rFonts w:ascii="Times New Roman" w:eastAsia="Times New Roman" w:hAnsi="Times New Roman" w:cs="Times New Roman"/>
          <w:kern w:val="0"/>
          <w:sz w:val="20"/>
          <w:szCs w:val="20"/>
          <w14:ligatures w14:val="none"/>
        </w:rPr>
        <w:t>GlobalTech</w:t>
      </w:r>
      <w:proofErr w:type="spellEnd"/>
      <w:r w:rsidRPr="00F60520">
        <w:rPr>
          <w:rFonts w:ascii="Times New Roman" w:eastAsia="Times New Roman" w:hAnsi="Times New Roman" w:cs="Times New Roman"/>
          <w:kern w:val="0"/>
          <w:sz w:val="20"/>
          <w:szCs w:val="20"/>
          <w14:ligatures w14:val="none"/>
        </w:rPr>
        <w:t xml:space="preserve"> SI)</w:t>
      </w:r>
    </w:p>
    <w:p w14:paraId="6C262C1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Publisher Split: 15% (Marketplace)</w:t>
      </w:r>
    </w:p>
    <w:p w14:paraId="0F763F0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Platform Tax: 10% (PATHWELL CONNECT™)</w:t>
      </w:r>
    </w:p>
    <w:p w14:paraId="465DC7B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Sovereign Tax: 5% (varies by consumer jurisdiction)</w:t>
      </w:r>
    </w:p>
    <w:p w14:paraId="16C28F5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4101E5B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Pricing Model: $0.05 per optimization request</w:t>
      </w:r>
    </w:p>
    <w:p w14:paraId="00D70AB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Minimum Threshold: $100 monthly</w:t>
      </w:r>
    </w:p>
    <w:p w14:paraId="54C27813"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4.2 Downstream Consumption &amp; Revenue Flow</w:t>
      </w:r>
    </w:p>
    <w:p w14:paraId="43856531"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lastRenderedPageBreak/>
        <w:t>Month 1</w:t>
      </w:r>
      <w:r w:rsidRPr="00F60520">
        <w:rPr>
          <w:rFonts w:ascii="Times New Roman" w:eastAsia="Times New Roman" w:hAnsi="Times New Roman" w:cs="Times New Roman"/>
          <w:kern w:val="0"/>
          <w14:ligatures w14:val="none"/>
        </w:rPr>
        <w:t>: Original client (Fortune 500 logistics company) integrates component:</w:t>
      </w:r>
    </w:p>
    <w:p w14:paraId="6F87EA81" w14:textId="77777777" w:rsidR="008B3AD6" w:rsidRPr="00F60520" w:rsidRDefault="008B3AD6" w:rsidP="008B3A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500,000 optimization requests/month</w:t>
      </w:r>
    </w:p>
    <w:p w14:paraId="4C3C51AC" w14:textId="77777777" w:rsidR="008B3AD6" w:rsidRPr="00F60520" w:rsidRDefault="008B3AD6" w:rsidP="008B3A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Revenue: $25,000/month</w:t>
      </w:r>
    </w:p>
    <w:p w14:paraId="4116023C" w14:textId="77777777" w:rsidR="008B3AD6" w:rsidRPr="00F60520" w:rsidRDefault="008B3AD6" w:rsidP="008B3A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14:ligatures w14:val="none"/>
        </w:rPr>
        <w:t>GlobalTech</w:t>
      </w:r>
      <w:proofErr w:type="spellEnd"/>
      <w:r w:rsidRPr="00F60520">
        <w:rPr>
          <w:rFonts w:ascii="Times New Roman" w:eastAsia="Times New Roman" w:hAnsi="Times New Roman" w:cs="Times New Roman"/>
          <w:kern w:val="0"/>
          <w14:ligatures w14:val="none"/>
        </w:rPr>
        <w:t xml:space="preserve"> receives: $17,500 (70%)</w:t>
      </w:r>
    </w:p>
    <w:p w14:paraId="04608DF8" w14:textId="77777777" w:rsidR="008B3AD6" w:rsidRPr="00F60520" w:rsidRDefault="008B3AD6" w:rsidP="008B3A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 xml:space="preserve">Total effort for </w:t>
      </w:r>
      <w:proofErr w:type="spellStart"/>
      <w:r w:rsidRPr="00F60520">
        <w:rPr>
          <w:rFonts w:ascii="Times New Roman" w:eastAsia="Times New Roman" w:hAnsi="Times New Roman" w:cs="Times New Roman"/>
          <w:b/>
          <w:bCs/>
          <w:kern w:val="0"/>
          <w14:ligatures w14:val="none"/>
        </w:rPr>
        <w:t>GlobalTech</w:t>
      </w:r>
      <w:proofErr w:type="spellEnd"/>
      <w:r w:rsidRPr="00F60520">
        <w:rPr>
          <w:rFonts w:ascii="Times New Roman" w:eastAsia="Times New Roman" w:hAnsi="Times New Roman" w:cs="Times New Roman"/>
          <w:kern w:val="0"/>
          <w14:ligatures w14:val="none"/>
        </w:rPr>
        <w:t>: Zero—automated settlement</w:t>
      </w:r>
    </w:p>
    <w:p w14:paraId="0733123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Month 3</w:t>
      </w:r>
      <w:r w:rsidRPr="00F60520">
        <w:rPr>
          <w:rFonts w:ascii="Times New Roman" w:eastAsia="Times New Roman" w:hAnsi="Times New Roman" w:cs="Times New Roman"/>
          <w:kern w:val="0"/>
          <w14:ligatures w14:val="none"/>
        </w:rPr>
        <w:t>: Three additional enterprises discover and integrate the component:</w:t>
      </w:r>
    </w:p>
    <w:p w14:paraId="4D4EF836" w14:textId="77777777" w:rsidR="008B3AD6" w:rsidRPr="00F60520" w:rsidRDefault="008B3AD6" w:rsidP="008B3A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Combined volume: 2.1M requests/month</w:t>
      </w:r>
    </w:p>
    <w:p w14:paraId="699511D9" w14:textId="77777777" w:rsidR="008B3AD6" w:rsidRPr="00F60520" w:rsidRDefault="008B3AD6" w:rsidP="008B3A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Revenue: $105,000/month</w:t>
      </w:r>
    </w:p>
    <w:p w14:paraId="16DA90B2" w14:textId="77777777" w:rsidR="008B3AD6" w:rsidRPr="00F60520" w:rsidRDefault="008B3AD6" w:rsidP="008B3A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14:ligatures w14:val="none"/>
        </w:rPr>
        <w:t>GlobalTech</w:t>
      </w:r>
      <w:proofErr w:type="spellEnd"/>
      <w:r w:rsidRPr="00F60520">
        <w:rPr>
          <w:rFonts w:ascii="Times New Roman" w:eastAsia="Times New Roman" w:hAnsi="Times New Roman" w:cs="Times New Roman"/>
          <w:kern w:val="0"/>
          <w14:ligatures w14:val="none"/>
        </w:rPr>
        <w:t xml:space="preserve"> receives: $73,500/month</w:t>
      </w:r>
    </w:p>
    <w:p w14:paraId="59EDAE7D" w14:textId="77777777" w:rsidR="008B3AD6" w:rsidRPr="00F60520" w:rsidRDefault="008B3AD6" w:rsidP="008B3A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ROI on original development</w:t>
      </w:r>
      <w:r w:rsidRPr="00F60520">
        <w:rPr>
          <w:rFonts w:ascii="Times New Roman" w:eastAsia="Times New Roman" w:hAnsi="Times New Roman" w:cs="Times New Roman"/>
          <w:kern w:val="0"/>
          <w14:ligatures w14:val="none"/>
        </w:rPr>
        <w:t>: 37% monthly return</w:t>
      </w:r>
    </w:p>
    <w:p w14:paraId="0E4BE999"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Month 12</w:t>
      </w:r>
      <w:r w:rsidRPr="00F60520">
        <w:rPr>
          <w:rFonts w:ascii="Times New Roman" w:eastAsia="Times New Roman" w:hAnsi="Times New Roman" w:cs="Times New Roman"/>
          <w:kern w:val="0"/>
          <w14:ligatures w14:val="none"/>
        </w:rPr>
        <w:t>: Component becomes industry standard:</w:t>
      </w:r>
    </w:p>
    <w:p w14:paraId="114D538C" w14:textId="77777777" w:rsidR="008B3AD6" w:rsidRPr="00F60520" w:rsidRDefault="008B3AD6" w:rsidP="008B3A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47 enterprises using component</w:t>
      </w:r>
    </w:p>
    <w:p w14:paraId="5E8AE7D7" w14:textId="77777777" w:rsidR="008B3AD6" w:rsidRPr="00F60520" w:rsidRDefault="008B3AD6" w:rsidP="008B3A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Combined volume: 9.8M requests/month</w:t>
      </w:r>
    </w:p>
    <w:p w14:paraId="11ED15F9" w14:textId="77777777" w:rsidR="008B3AD6" w:rsidRPr="00F60520" w:rsidRDefault="008B3AD6" w:rsidP="008B3A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Revenue: $490,000/month</w:t>
      </w:r>
    </w:p>
    <w:p w14:paraId="4F70B664" w14:textId="77777777" w:rsidR="008B3AD6" w:rsidRPr="00F60520" w:rsidRDefault="008B3AD6" w:rsidP="008B3A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14:ligatures w14:val="none"/>
        </w:rPr>
        <w:t>GlobalTech</w:t>
      </w:r>
      <w:proofErr w:type="spellEnd"/>
      <w:r w:rsidRPr="00F60520">
        <w:rPr>
          <w:rFonts w:ascii="Times New Roman" w:eastAsia="Times New Roman" w:hAnsi="Times New Roman" w:cs="Times New Roman"/>
          <w:kern w:val="0"/>
          <w14:ligatures w14:val="none"/>
        </w:rPr>
        <w:t xml:space="preserve"> receives: $343,000/month</w:t>
      </w:r>
    </w:p>
    <w:p w14:paraId="3211F85D" w14:textId="77777777" w:rsidR="008B3AD6" w:rsidRPr="00F60520" w:rsidRDefault="008B3AD6" w:rsidP="008B3A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Annual run-rate</w:t>
      </w:r>
      <w:r w:rsidRPr="00F60520">
        <w:rPr>
          <w:rFonts w:ascii="Times New Roman" w:eastAsia="Times New Roman" w:hAnsi="Times New Roman" w:cs="Times New Roman"/>
          <w:kern w:val="0"/>
          <w14:ligatures w14:val="none"/>
        </w:rPr>
        <w:t>: $4.1M</w:t>
      </w:r>
    </w:p>
    <w:p w14:paraId="7671E00C" w14:textId="77777777" w:rsidR="008B3AD6" w:rsidRPr="00F60520" w:rsidRDefault="008B3AD6" w:rsidP="008B3A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Original investment recovery</w:t>
      </w:r>
      <w:r w:rsidRPr="00F60520">
        <w:rPr>
          <w:rFonts w:ascii="Times New Roman" w:eastAsia="Times New Roman" w:hAnsi="Times New Roman" w:cs="Times New Roman"/>
          <w:kern w:val="0"/>
          <w14:ligatures w14:val="none"/>
        </w:rPr>
        <w:t>: 6 months</w:t>
      </w:r>
    </w:p>
    <w:p w14:paraId="09AD2B84" w14:textId="77777777" w:rsidR="008B3AD6" w:rsidRPr="00F60520" w:rsidRDefault="008B3AD6" w:rsidP="008B3A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Ongoing margin</w:t>
      </w:r>
      <w:r w:rsidRPr="00F60520">
        <w:rPr>
          <w:rFonts w:ascii="Times New Roman" w:eastAsia="Times New Roman" w:hAnsi="Times New Roman" w:cs="Times New Roman"/>
          <w:kern w:val="0"/>
          <w14:ligatures w14:val="none"/>
        </w:rPr>
        <w:t>: 100% (zero incremental cost)</w:t>
      </w:r>
    </w:p>
    <w:p w14:paraId="536B23DE"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4.3 Economic Flywheel Dynamics</w:t>
      </w:r>
    </w:p>
    <w:p w14:paraId="504BEF56"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The system creates a </w:t>
      </w:r>
      <w:r w:rsidRPr="00F60520">
        <w:rPr>
          <w:rFonts w:ascii="Times New Roman" w:eastAsia="Times New Roman" w:hAnsi="Times New Roman" w:cs="Times New Roman"/>
          <w:b/>
          <w:bCs/>
          <w:kern w:val="0"/>
          <w14:ligatures w14:val="none"/>
        </w:rPr>
        <w:t>positive feedback loop</w:t>
      </w:r>
      <w:r w:rsidRPr="00F60520">
        <w:rPr>
          <w:rFonts w:ascii="Times New Roman" w:eastAsia="Times New Roman" w:hAnsi="Times New Roman" w:cs="Times New Roman"/>
          <w:kern w:val="0"/>
          <w14:ligatures w14:val="none"/>
        </w:rPr>
        <w:t>:</w:t>
      </w:r>
    </w:p>
    <w:p w14:paraId="0C29A178" w14:textId="77777777" w:rsidR="008B3AD6" w:rsidRPr="00F60520" w:rsidRDefault="008B3AD6" w:rsidP="008B3A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Quality Incentive</w:t>
      </w:r>
      <w:r w:rsidRPr="00F60520">
        <w:rPr>
          <w:rFonts w:ascii="Times New Roman" w:eastAsia="Times New Roman" w:hAnsi="Times New Roman" w:cs="Times New Roman"/>
          <w:kern w:val="0"/>
          <w14:ligatures w14:val="none"/>
        </w:rPr>
        <w:t xml:space="preserve">: </w:t>
      </w:r>
      <w:proofErr w:type="spellStart"/>
      <w:r w:rsidRPr="00F60520">
        <w:rPr>
          <w:rFonts w:ascii="Times New Roman" w:eastAsia="Times New Roman" w:hAnsi="Times New Roman" w:cs="Times New Roman"/>
          <w:kern w:val="0"/>
          <w14:ligatures w14:val="none"/>
        </w:rPr>
        <w:t>GlobalTech</w:t>
      </w:r>
      <w:proofErr w:type="spellEnd"/>
      <w:r w:rsidRPr="00F60520">
        <w:rPr>
          <w:rFonts w:ascii="Times New Roman" w:eastAsia="Times New Roman" w:hAnsi="Times New Roman" w:cs="Times New Roman"/>
          <w:kern w:val="0"/>
          <w14:ligatures w14:val="none"/>
        </w:rPr>
        <w:t xml:space="preserve"> is incentivized to build the best possible component (higher quality = more adoption)</w:t>
      </w:r>
    </w:p>
    <w:p w14:paraId="3424294C" w14:textId="77777777" w:rsidR="008B3AD6" w:rsidRPr="00F60520" w:rsidRDefault="008B3AD6" w:rsidP="008B3A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Continuous Enhancement</w:t>
      </w:r>
      <w:r w:rsidRPr="00F60520">
        <w:rPr>
          <w:rFonts w:ascii="Times New Roman" w:eastAsia="Times New Roman" w:hAnsi="Times New Roman" w:cs="Times New Roman"/>
          <w:kern w:val="0"/>
          <w14:ligatures w14:val="none"/>
        </w:rPr>
        <w:t>: Ongoing revenue justifies continuous improvement and support</w:t>
      </w:r>
    </w:p>
    <w:p w14:paraId="6A5124FE" w14:textId="77777777" w:rsidR="008B3AD6" w:rsidRPr="00F60520" w:rsidRDefault="008B3AD6" w:rsidP="008B3A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Network Effects</w:t>
      </w:r>
      <w:r w:rsidRPr="00F60520">
        <w:rPr>
          <w:rFonts w:ascii="Times New Roman" w:eastAsia="Times New Roman" w:hAnsi="Times New Roman" w:cs="Times New Roman"/>
          <w:kern w:val="0"/>
          <w14:ligatures w14:val="none"/>
        </w:rPr>
        <w:t>: Each new consumer increases value for all participants</w:t>
      </w:r>
    </w:p>
    <w:p w14:paraId="4605230D" w14:textId="77777777" w:rsidR="008B3AD6" w:rsidRPr="00F60520" w:rsidRDefault="008B3AD6" w:rsidP="008B3A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Recursive Reuse</w:t>
      </w:r>
      <w:r w:rsidRPr="00F60520">
        <w:rPr>
          <w:rFonts w:ascii="Times New Roman" w:eastAsia="Times New Roman" w:hAnsi="Times New Roman" w:cs="Times New Roman"/>
          <w:kern w:val="0"/>
          <w14:ligatures w14:val="none"/>
        </w:rPr>
        <w:t>: Other integrators build derivative components, creating multi-tier attribution</w:t>
      </w:r>
    </w:p>
    <w:p w14:paraId="4E1E9073"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Diagram: Composable Enterprise Flywheel</w:t>
      </w:r>
    </w:p>
    <w:p w14:paraId="059866B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42AA4E21"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Original Client                   │</w:t>
      </w:r>
    </w:p>
    <w:p w14:paraId="1A84304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Pays: $25K/month                  │</w:t>
      </w:r>
    </w:p>
    <w:p w14:paraId="5C3D5AB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38CE753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6373FBD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739296F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GlobalTech</w:t>
      </w:r>
      <w:proofErr w:type="spellEnd"/>
      <w:r w:rsidRPr="00F60520">
        <w:rPr>
          <w:rFonts w:ascii="Times New Roman" w:eastAsia="Times New Roman" w:hAnsi="Times New Roman" w:cs="Times New Roman"/>
          <w:kern w:val="0"/>
          <w:sz w:val="20"/>
          <w:szCs w:val="20"/>
          <w14:ligatures w14:val="none"/>
        </w:rPr>
        <w:t xml:space="preserve"> SI                     │</w:t>
      </w:r>
    </w:p>
    <w:p w14:paraId="59B7673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Receives: $17.5K (70%)            │</w:t>
      </w:r>
    </w:p>
    <w:p w14:paraId="6BFF73D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Component: route-optimizer-v1.2   │</w:t>
      </w:r>
    </w:p>
    <w:p w14:paraId="420B9DD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52B293A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lastRenderedPageBreak/>
        <w:t xml:space="preserve">                    │</w:t>
      </w:r>
    </w:p>
    <w:p w14:paraId="27D6312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5F28585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Marketplace Discovery             │</w:t>
      </w:r>
    </w:p>
    <w:p w14:paraId="29D20422"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Additional 3 enterprises adopt    │</w:t>
      </w:r>
    </w:p>
    <w:p w14:paraId="78F54FD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76059E02"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508BB2E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1A5C263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Network Effect                    │</w:t>
      </w:r>
    </w:p>
    <w:p w14:paraId="5C329F9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Revenue: $490K/month              │</w:t>
      </w:r>
    </w:p>
    <w:p w14:paraId="1D22142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47 enterprises                    │</w:t>
      </w:r>
    </w:p>
    <w:p w14:paraId="3F6B753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9.8M requests/month               │</w:t>
      </w:r>
    </w:p>
    <w:p w14:paraId="187C3AB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70E5246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21B20D1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46ACC91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Derivative Innovations            │</w:t>
      </w:r>
    </w:p>
    <w:p w14:paraId="6DABC88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Other SIs build on component      │</w:t>
      </w:r>
    </w:p>
    <w:p w14:paraId="7239CED1"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GlobalTech</w:t>
      </w:r>
      <w:proofErr w:type="spellEnd"/>
      <w:r w:rsidRPr="00F60520">
        <w:rPr>
          <w:rFonts w:ascii="Times New Roman" w:eastAsia="Times New Roman" w:hAnsi="Times New Roman" w:cs="Times New Roman"/>
          <w:kern w:val="0"/>
          <w:sz w:val="20"/>
          <w:szCs w:val="20"/>
          <w14:ligatures w14:val="none"/>
        </w:rPr>
        <w:t xml:space="preserve"> receives royalties     │</w:t>
      </w:r>
    </w:p>
    <w:p w14:paraId="2EC0230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from ALL downstream uses          │</w:t>
      </w:r>
    </w:p>
    <w:p w14:paraId="1C0CD48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33422B17"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4.4 Financial Impact Calculation</w:t>
      </w:r>
    </w:p>
    <w:p w14:paraId="0C7BE85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Traditional Model</w:t>
      </w:r>
      <w:r w:rsidRPr="00F60520">
        <w:rPr>
          <w:rFonts w:ascii="Times New Roman" w:eastAsia="Times New Roman" w:hAnsi="Times New Roman" w:cs="Times New Roman"/>
          <w:kern w:val="0"/>
          <w14:ligatures w14:val="none"/>
        </w:rPr>
        <w:t xml:space="preserve"> (one-time sale):</w:t>
      </w:r>
    </w:p>
    <w:p w14:paraId="088D73C1" w14:textId="77777777" w:rsidR="008B3AD6" w:rsidRPr="00F60520" w:rsidRDefault="008B3AD6" w:rsidP="008B3A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Revenue: $2M (one-time)</w:t>
      </w:r>
    </w:p>
    <w:p w14:paraId="359E694A" w14:textId="77777777" w:rsidR="008B3AD6" w:rsidRPr="00F60520" w:rsidRDefault="008B3AD6" w:rsidP="008B3A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Margin: $0 (cost recovery)</w:t>
      </w:r>
    </w:p>
    <w:p w14:paraId="1939FBE0" w14:textId="77777777" w:rsidR="008B3AD6" w:rsidRPr="00F60520" w:rsidRDefault="008B3AD6" w:rsidP="008B3A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Year 1 Total: $2M</w:t>
      </w:r>
    </w:p>
    <w:p w14:paraId="6080787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ECON.ROY Model</w:t>
      </w:r>
      <w:r w:rsidRPr="00F60520">
        <w:rPr>
          <w:rFonts w:ascii="Times New Roman" w:eastAsia="Times New Roman" w:hAnsi="Times New Roman" w:cs="Times New Roman"/>
          <w:kern w:val="0"/>
          <w14:ligatures w14:val="none"/>
        </w:rPr>
        <w:t xml:space="preserve"> (automated recurring royalties):</w:t>
      </w:r>
    </w:p>
    <w:p w14:paraId="3B9B7BD9" w14:textId="77777777" w:rsidR="008B3AD6" w:rsidRPr="00F60520" w:rsidRDefault="008B3AD6" w:rsidP="008B3A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Month 1 Revenue: $17.5K</w:t>
      </w:r>
    </w:p>
    <w:p w14:paraId="56EB1A42" w14:textId="77777777" w:rsidR="008B3AD6" w:rsidRPr="00F60520" w:rsidRDefault="008B3AD6" w:rsidP="008B3A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Month 12 Revenue: $343K</w:t>
      </w:r>
    </w:p>
    <w:p w14:paraId="145B3B6F" w14:textId="77777777" w:rsidR="008B3AD6" w:rsidRPr="00F60520" w:rsidRDefault="008B3AD6" w:rsidP="008B3A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Year 1 Total: ~$2.1M</w:t>
      </w:r>
    </w:p>
    <w:p w14:paraId="0B03C28E" w14:textId="77777777" w:rsidR="008B3AD6" w:rsidRPr="00F60520" w:rsidRDefault="008B3AD6" w:rsidP="008B3A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Year 2 Total</w:t>
      </w:r>
      <w:r w:rsidRPr="00F60520">
        <w:rPr>
          <w:rFonts w:ascii="Times New Roman" w:eastAsia="Times New Roman" w:hAnsi="Times New Roman" w:cs="Times New Roman"/>
          <w:kern w:val="0"/>
          <w14:ligatures w14:val="none"/>
        </w:rPr>
        <w:t>: $4.1M (assuming stable adoption)</w:t>
      </w:r>
    </w:p>
    <w:p w14:paraId="2A4B8207" w14:textId="77777777" w:rsidR="008B3AD6" w:rsidRPr="00F60520" w:rsidRDefault="008B3AD6" w:rsidP="008B3A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Year 3+ Total</w:t>
      </w:r>
      <w:r w:rsidRPr="00F60520">
        <w:rPr>
          <w:rFonts w:ascii="Times New Roman" w:eastAsia="Times New Roman" w:hAnsi="Times New Roman" w:cs="Times New Roman"/>
          <w:kern w:val="0"/>
          <w14:ligatures w14:val="none"/>
        </w:rPr>
        <w:t>: $4.1M+ annually with ZERO incremental cost</w:t>
      </w:r>
    </w:p>
    <w:p w14:paraId="2DC8021D"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5-Year Value Creation</w:t>
      </w:r>
      <w:r w:rsidRPr="00F60520">
        <w:rPr>
          <w:rFonts w:ascii="Times New Roman" w:eastAsia="Times New Roman" w:hAnsi="Times New Roman" w:cs="Times New Roman"/>
          <w:kern w:val="0"/>
          <w14:ligatures w14:val="none"/>
        </w:rPr>
        <w:t>:</w:t>
      </w:r>
    </w:p>
    <w:p w14:paraId="6D05D585" w14:textId="77777777" w:rsidR="008B3AD6" w:rsidRPr="00F60520" w:rsidRDefault="008B3AD6" w:rsidP="008B3A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Traditional: $2M (one-time)</w:t>
      </w:r>
    </w:p>
    <w:p w14:paraId="13DD37FF" w14:textId="77777777" w:rsidR="008B3AD6" w:rsidRPr="00F60520" w:rsidRDefault="008B3AD6" w:rsidP="008B3A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ECON.ROY: $16M+ (recurring)</w:t>
      </w:r>
    </w:p>
    <w:p w14:paraId="28B9DBAC" w14:textId="77777777" w:rsidR="008B3AD6" w:rsidRPr="00F60520" w:rsidRDefault="008B3AD6" w:rsidP="008B3A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Value Multiplier</w:t>
      </w:r>
      <w:r w:rsidRPr="00F60520">
        <w:rPr>
          <w:rFonts w:ascii="Times New Roman" w:eastAsia="Times New Roman" w:hAnsi="Times New Roman" w:cs="Times New Roman"/>
          <w:kern w:val="0"/>
          <w14:ligatures w14:val="none"/>
        </w:rPr>
        <w:t>: 8x</w:t>
      </w:r>
    </w:p>
    <w:p w14:paraId="7D2D2B80"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The component becomes a </w:t>
      </w:r>
      <w:r w:rsidRPr="00F60520">
        <w:rPr>
          <w:rFonts w:ascii="Times New Roman" w:eastAsia="Times New Roman" w:hAnsi="Times New Roman" w:cs="Times New Roman"/>
          <w:b/>
          <w:bCs/>
          <w:kern w:val="0"/>
          <w14:ligatures w14:val="none"/>
        </w:rPr>
        <w:t>perpetual revenue stream</w:t>
      </w:r>
      <w:r w:rsidRPr="00F60520">
        <w:rPr>
          <w:rFonts w:ascii="Times New Roman" w:eastAsia="Times New Roman" w:hAnsi="Times New Roman" w:cs="Times New Roman"/>
          <w:kern w:val="0"/>
          <w14:ligatures w14:val="none"/>
        </w:rPr>
        <w:t xml:space="preserve"> that requires no sales effort, no contract negotiation, and no collections management.</w:t>
      </w:r>
    </w:p>
    <w:p w14:paraId="48EABB6B" w14:textId="77777777" w:rsidR="008B3AD6" w:rsidRPr="00F60520" w:rsidRDefault="004E04DC" w:rsidP="008B3A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4E04DC">
        <w:rPr>
          <w:rFonts w:ascii="Times New Roman" w:eastAsia="Times New Roman" w:hAnsi="Times New Roman" w:cs="Times New Roman"/>
          <w:noProof/>
          <w:kern w:val="0"/>
        </w:rPr>
        <w:pict w14:anchorId="22E5ED6E">
          <v:rect id="_x0000_i1053" alt="" style="width:468pt;height:.05pt;mso-width-percent:0;mso-height-percent:0;mso-width-percent:0;mso-height-percent:0" o:hralign="center" o:hrstd="t" o:hr="t" fillcolor="#a0a0a0" stroked="f"/>
        </w:pict>
      </w:r>
    </w:p>
    <w:p w14:paraId="7024E3B1" w14:textId="77777777" w:rsidR="008B3AD6" w:rsidRPr="00221E4E" w:rsidRDefault="008B3AD6" w:rsidP="008B3AD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21E4E">
        <w:rPr>
          <w:rFonts w:ascii="Times New Roman" w:eastAsia="Times New Roman" w:hAnsi="Times New Roman" w:cs="Times New Roman"/>
          <w:b/>
          <w:bCs/>
          <w:kern w:val="0"/>
          <w:sz w:val="28"/>
          <w:szCs w:val="28"/>
          <w14:ligatures w14:val="none"/>
        </w:rPr>
        <w:t>5. IMPLEMENTATION USE CASE 2: The Recursive Lineage Contribution Framework (RLCF)</w:t>
      </w:r>
    </w:p>
    <w:p w14:paraId="523FE5C0"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lastRenderedPageBreak/>
        <w:t>5.1 Scenario: Training a Large Language Model with Multi-Source Attribution</w:t>
      </w:r>
    </w:p>
    <w:p w14:paraId="785DD887"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AI Research Lab</w:t>
      </w:r>
      <w:r w:rsidRPr="00F60520">
        <w:rPr>
          <w:rFonts w:ascii="Times New Roman" w:eastAsia="Times New Roman" w:hAnsi="Times New Roman" w:cs="Times New Roman"/>
          <w:kern w:val="0"/>
          <w14:ligatures w14:val="none"/>
        </w:rPr>
        <w:t xml:space="preserve"> trains a commercial language model using:</w:t>
      </w:r>
    </w:p>
    <w:p w14:paraId="4348B4D2" w14:textId="77777777" w:rsidR="008B3AD6" w:rsidRPr="00F60520" w:rsidRDefault="008B3AD6" w:rsidP="008B3A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Licensed Text Data</w:t>
      </w:r>
      <w:r w:rsidRPr="00F60520">
        <w:rPr>
          <w:rFonts w:ascii="Times New Roman" w:eastAsia="Times New Roman" w:hAnsi="Times New Roman" w:cs="Times New Roman"/>
          <w:kern w:val="0"/>
          <w14:ligatures w14:val="none"/>
        </w:rPr>
        <w:t xml:space="preserve"> from </w:t>
      </w:r>
      <w:proofErr w:type="spellStart"/>
      <w:r w:rsidRPr="00F60520">
        <w:rPr>
          <w:rFonts w:ascii="Times New Roman" w:eastAsia="Times New Roman" w:hAnsi="Times New Roman" w:cs="Times New Roman"/>
          <w:kern w:val="0"/>
          <w14:ligatures w14:val="none"/>
        </w:rPr>
        <w:t>ContentProvider</w:t>
      </w:r>
      <w:proofErr w:type="spellEnd"/>
      <w:r w:rsidRPr="00F60520">
        <w:rPr>
          <w:rFonts w:ascii="Times New Roman" w:eastAsia="Times New Roman" w:hAnsi="Times New Roman" w:cs="Times New Roman"/>
          <w:kern w:val="0"/>
          <w14:ligatures w14:val="none"/>
        </w:rPr>
        <w:t xml:space="preserve"> Inc. (100B tokens, $5M license)</w:t>
      </w:r>
    </w:p>
    <w:p w14:paraId="574DA6D7" w14:textId="77777777" w:rsidR="008B3AD6" w:rsidRPr="00F60520" w:rsidRDefault="008B3AD6" w:rsidP="008B3A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Fine-Tuning Model</w:t>
      </w:r>
      <w:r w:rsidRPr="00F60520">
        <w:rPr>
          <w:rFonts w:ascii="Times New Roman" w:eastAsia="Times New Roman" w:hAnsi="Times New Roman" w:cs="Times New Roman"/>
          <w:kern w:val="0"/>
          <w14:ligatures w14:val="none"/>
        </w:rPr>
        <w:t xml:space="preserve"> from </w:t>
      </w:r>
      <w:proofErr w:type="spellStart"/>
      <w:r w:rsidRPr="00F60520">
        <w:rPr>
          <w:rFonts w:ascii="Times New Roman" w:eastAsia="Times New Roman" w:hAnsi="Times New Roman" w:cs="Times New Roman"/>
          <w:kern w:val="0"/>
          <w14:ligatures w14:val="none"/>
        </w:rPr>
        <w:t>OpenResearch</w:t>
      </w:r>
      <w:proofErr w:type="spellEnd"/>
      <w:r w:rsidRPr="00F60520">
        <w:rPr>
          <w:rFonts w:ascii="Times New Roman" w:eastAsia="Times New Roman" w:hAnsi="Times New Roman" w:cs="Times New Roman"/>
          <w:kern w:val="0"/>
          <w14:ligatures w14:val="none"/>
        </w:rPr>
        <w:t xml:space="preserve"> Foundation (base model, </w:t>
      </w:r>
      <w:proofErr w:type="gramStart"/>
      <w:r w:rsidRPr="00F60520">
        <w:rPr>
          <w:rFonts w:ascii="Times New Roman" w:eastAsia="Times New Roman" w:hAnsi="Times New Roman" w:cs="Times New Roman"/>
          <w:kern w:val="0"/>
          <w14:ligatures w14:val="none"/>
        </w:rPr>
        <w:t>open-source</w:t>
      </w:r>
      <w:proofErr w:type="gramEnd"/>
      <w:r w:rsidRPr="00F60520">
        <w:rPr>
          <w:rFonts w:ascii="Times New Roman" w:eastAsia="Times New Roman" w:hAnsi="Times New Roman" w:cs="Times New Roman"/>
          <w:kern w:val="0"/>
          <w14:ligatures w14:val="none"/>
        </w:rPr>
        <w:t xml:space="preserve"> with commercial authorization)</w:t>
      </w:r>
    </w:p>
    <w:p w14:paraId="59067C0B" w14:textId="77777777" w:rsidR="008B3AD6" w:rsidRPr="00F60520" w:rsidRDefault="008B3AD6" w:rsidP="008B3A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Human Feedback Data</w:t>
      </w:r>
      <w:r w:rsidRPr="00F60520">
        <w:rPr>
          <w:rFonts w:ascii="Times New Roman" w:eastAsia="Times New Roman" w:hAnsi="Times New Roman" w:cs="Times New Roman"/>
          <w:kern w:val="0"/>
          <w14:ligatures w14:val="none"/>
        </w:rPr>
        <w:t xml:space="preserve"> from </w:t>
      </w:r>
      <w:proofErr w:type="spellStart"/>
      <w:r w:rsidRPr="00F60520">
        <w:rPr>
          <w:rFonts w:ascii="Times New Roman" w:eastAsia="Times New Roman" w:hAnsi="Times New Roman" w:cs="Times New Roman"/>
          <w:kern w:val="0"/>
          <w14:ligatures w14:val="none"/>
        </w:rPr>
        <w:t>CrowdSource</w:t>
      </w:r>
      <w:proofErr w:type="spellEnd"/>
      <w:r w:rsidRPr="00F60520">
        <w:rPr>
          <w:rFonts w:ascii="Times New Roman" w:eastAsia="Times New Roman" w:hAnsi="Times New Roman" w:cs="Times New Roman"/>
          <w:kern w:val="0"/>
          <w14:ligatures w14:val="none"/>
        </w:rPr>
        <w:t xml:space="preserve"> LLC (1M preference pairs, $500K)</w:t>
      </w:r>
    </w:p>
    <w:p w14:paraId="68D18816" w14:textId="77777777" w:rsidR="008B3AD6" w:rsidRPr="00F60520" w:rsidRDefault="008B3AD6" w:rsidP="008B3A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Proprietary Algorithms</w:t>
      </w:r>
      <w:r w:rsidRPr="00F60520">
        <w:rPr>
          <w:rFonts w:ascii="Times New Roman" w:eastAsia="Times New Roman" w:hAnsi="Times New Roman" w:cs="Times New Roman"/>
          <w:kern w:val="0"/>
          <w14:ligatures w14:val="none"/>
        </w:rPr>
        <w:t xml:space="preserve"> from AI Research Lab</w:t>
      </w:r>
    </w:p>
    <w:p w14:paraId="495EA8E1"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Traditional approach: Pay upfront licenses, zero ongoing compensation to data providers despite massive downstream value creation.</w:t>
      </w:r>
    </w:p>
    <w:p w14:paraId="4F81A75D"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5.2 ECON.ROY Recursive Attribution Model</w:t>
      </w:r>
    </w:p>
    <w:p w14:paraId="3BFE7CA4"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Each training contribution is registered as a CI with its own ECON.ROY object:</w:t>
      </w:r>
    </w:p>
    <w:p w14:paraId="2D0081F6"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ECON.ROY: text-corpus-contentprovider-v2</w:t>
      </w:r>
    </w:p>
    <w:p w14:paraId="078680C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Creator: </w:t>
      </w:r>
      <w:proofErr w:type="spellStart"/>
      <w:r w:rsidRPr="00F60520">
        <w:rPr>
          <w:rFonts w:ascii="Times New Roman" w:eastAsia="Times New Roman" w:hAnsi="Times New Roman" w:cs="Times New Roman"/>
          <w:kern w:val="0"/>
          <w:sz w:val="20"/>
          <w:szCs w:val="20"/>
          <w14:ligatures w14:val="none"/>
        </w:rPr>
        <w:t>ContentProvider</w:t>
      </w:r>
      <w:proofErr w:type="spellEnd"/>
      <w:r w:rsidRPr="00F60520">
        <w:rPr>
          <w:rFonts w:ascii="Times New Roman" w:eastAsia="Times New Roman" w:hAnsi="Times New Roman" w:cs="Times New Roman"/>
          <w:kern w:val="0"/>
          <w:sz w:val="20"/>
          <w:szCs w:val="20"/>
          <w14:ligatures w14:val="none"/>
        </w:rPr>
        <w:t xml:space="preserve"> Inc.</w:t>
      </w:r>
    </w:p>
    <w:p w14:paraId="4E08086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Contribution Type: Training Data (100B tokens)</w:t>
      </w:r>
    </w:p>
    <w:p w14:paraId="2537E9C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Royalty Terms: 2.0% of downstream API revenue</w:t>
      </w:r>
    </w:p>
    <w:p w14:paraId="6D11641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Minimum Threshold: $1000/month</w:t>
      </w:r>
    </w:p>
    <w:p w14:paraId="4F3ABC6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Attribution Locked: Yes (immutable lineage)</w:t>
      </w:r>
    </w:p>
    <w:p w14:paraId="1B5A654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ECON.ROY: base-model-openresearch-4.1</w:t>
      </w:r>
    </w:p>
    <w:p w14:paraId="75ED296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Creator: </w:t>
      </w:r>
      <w:proofErr w:type="spellStart"/>
      <w:r w:rsidRPr="00F60520">
        <w:rPr>
          <w:rFonts w:ascii="Times New Roman" w:eastAsia="Times New Roman" w:hAnsi="Times New Roman" w:cs="Times New Roman"/>
          <w:kern w:val="0"/>
          <w:sz w:val="20"/>
          <w:szCs w:val="20"/>
          <w14:ligatures w14:val="none"/>
        </w:rPr>
        <w:t>OpenResearch</w:t>
      </w:r>
      <w:proofErr w:type="spellEnd"/>
      <w:r w:rsidRPr="00F60520">
        <w:rPr>
          <w:rFonts w:ascii="Times New Roman" w:eastAsia="Times New Roman" w:hAnsi="Times New Roman" w:cs="Times New Roman"/>
          <w:kern w:val="0"/>
          <w:sz w:val="20"/>
          <w:szCs w:val="20"/>
          <w14:ligatures w14:val="none"/>
        </w:rPr>
        <w:t xml:space="preserve"> Foundation  </w:t>
      </w:r>
    </w:p>
    <w:p w14:paraId="265ABDA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Contribution Type: Pre-trained Model</w:t>
      </w:r>
    </w:p>
    <w:p w14:paraId="022B3433"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Royalty Terms: 0.5% of downstream API revenue</w:t>
      </w:r>
    </w:p>
    <w:p w14:paraId="4E7E2B4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License: Commercial use authorized</w:t>
      </w:r>
    </w:p>
    <w:p w14:paraId="594FC0E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Attribution Locked: Yes</w:t>
      </w:r>
    </w:p>
    <w:p w14:paraId="63A7400B"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ECON.ROY: human-feedback-crowdsource</w:t>
      </w:r>
    </w:p>
    <w:p w14:paraId="2250CAB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Creator: </w:t>
      </w:r>
      <w:proofErr w:type="spellStart"/>
      <w:r w:rsidRPr="00F60520">
        <w:rPr>
          <w:rFonts w:ascii="Times New Roman" w:eastAsia="Times New Roman" w:hAnsi="Times New Roman" w:cs="Times New Roman"/>
          <w:kern w:val="0"/>
          <w:sz w:val="20"/>
          <w:szCs w:val="20"/>
          <w14:ligatures w14:val="none"/>
        </w:rPr>
        <w:t>CrowdSource</w:t>
      </w:r>
      <w:proofErr w:type="spellEnd"/>
      <w:r w:rsidRPr="00F60520">
        <w:rPr>
          <w:rFonts w:ascii="Times New Roman" w:eastAsia="Times New Roman" w:hAnsi="Times New Roman" w:cs="Times New Roman"/>
          <w:kern w:val="0"/>
          <w:sz w:val="20"/>
          <w:szCs w:val="20"/>
          <w14:ligatures w14:val="none"/>
        </w:rPr>
        <w:t xml:space="preserve"> LLC</w:t>
      </w:r>
    </w:p>
    <w:p w14:paraId="107D13A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Contribution Type: Preference Data (1M pairs)</w:t>
      </w:r>
    </w:p>
    <w:p w14:paraId="2968240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Royalty Terms: 0.5% of downstream API revenue</w:t>
      </w:r>
    </w:p>
    <w:p w14:paraId="1B3B982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Minimum Threshold: $500/month</w:t>
      </w:r>
    </w:p>
    <w:p w14:paraId="584A02E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Attribution Locked: Yes</w:t>
      </w:r>
    </w:p>
    <w:p w14:paraId="2A5E9B8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ECON.ROY: final-model-airesearchlab-v1.0</w:t>
      </w:r>
    </w:p>
    <w:p w14:paraId="0A827A8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Creator: AI Research Lab</w:t>
      </w:r>
    </w:p>
    <w:p w14:paraId="4AA3E5C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Parent CIs: [text-corpus, base-model, human-feedback]</w:t>
      </w:r>
    </w:p>
    <w:p w14:paraId="0CB422B3"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Contribution Type: Model Development &amp; Algorithms</w:t>
      </w:r>
    </w:p>
    <w:p w14:paraId="75A3E11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Self-Royalty: 90.0%</w:t>
      </w:r>
    </w:p>
    <w:p w14:paraId="2AFF8581"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Platform Tax: 5.0%</w:t>
      </w:r>
    </w:p>
    <w:p w14:paraId="27B15E4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Sovereign Tax: 2.0%</w:t>
      </w:r>
    </w:p>
    <w:p w14:paraId="5A7AE7B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81939F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lastRenderedPageBreak/>
        <w:t>Recursive Distribution Chain:</w:t>
      </w:r>
    </w:p>
    <w:p w14:paraId="3AD19FA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From Self-Royalty (90%), redistribute to parents:</w:t>
      </w:r>
    </w:p>
    <w:p w14:paraId="16E7C61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ContentProvider</w:t>
      </w:r>
      <w:proofErr w:type="spellEnd"/>
      <w:r w:rsidRPr="00F60520">
        <w:rPr>
          <w:rFonts w:ascii="Times New Roman" w:eastAsia="Times New Roman" w:hAnsi="Times New Roman" w:cs="Times New Roman"/>
          <w:kern w:val="0"/>
          <w:sz w:val="20"/>
          <w:szCs w:val="20"/>
          <w14:ligatures w14:val="none"/>
        </w:rPr>
        <w:t>: 2.0% (absolute)</w:t>
      </w:r>
    </w:p>
    <w:p w14:paraId="54A6CE5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OpenResearch</w:t>
      </w:r>
      <w:proofErr w:type="spellEnd"/>
      <w:r w:rsidRPr="00F60520">
        <w:rPr>
          <w:rFonts w:ascii="Times New Roman" w:eastAsia="Times New Roman" w:hAnsi="Times New Roman" w:cs="Times New Roman"/>
          <w:kern w:val="0"/>
          <w:sz w:val="20"/>
          <w:szCs w:val="20"/>
          <w14:ligatures w14:val="none"/>
        </w:rPr>
        <w:t>: 0.5% (absolute)</w:t>
      </w:r>
    </w:p>
    <w:p w14:paraId="1E47FBF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CrowdSource</w:t>
      </w:r>
      <w:proofErr w:type="spellEnd"/>
      <w:r w:rsidRPr="00F60520">
        <w:rPr>
          <w:rFonts w:ascii="Times New Roman" w:eastAsia="Times New Roman" w:hAnsi="Times New Roman" w:cs="Times New Roman"/>
          <w:kern w:val="0"/>
          <w:sz w:val="20"/>
          <w:szCs w:val="20"/>
          <w14:ligatures w14:val="none"/>
        </w:rPr>
        <w:t>: 0.5% (absolute)</w:t>
      </w:r>
    </w:p>
    <w:p w14:paraId="4A98EF7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Remaining: 87.0% (retained by AI Research Lab)</w:t>
      </w:r>
    </w:p>
    <w:p w14:paraId="68279ACB"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5.3 Revenue Flow Diagram</w:t>
      </w:r>
    </w:p>
    <w:p w14:paraId="526A5388"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Diagram: Recursive Lineage Contribution Framework</w:t>
      </w:r>
    </w:p>
    <w:p w14:paraId="541376E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API Consumer</w:t>
      </w:r>
    </w:p>
    <w:p w14:paraId="09C638D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14805D2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Pays: $100 for API calls</w:t>
      </w:r>
    </w:p>
    <w:p w14:paraId="1B82D6C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05770EF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43864F82"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
    <w:p w14:paraId="12A4FB0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ECON.ROY: final-model-airesearchlab-v1.0       │</w:t>
      </w:r>
    </w:p>
    <w:p w14:paraId="5E3F1C5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Receives: $100                                  │</w:t>
      </w:r>
    </w:p>
    <w:p w14:paraId="362F763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Platform Tax (5%): $5.00 → PATHWELL CONNECT™   │</w:t>
      </w:r>
    </w:p>
    <w:p w14:paraId="55D828A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Sovereign Tax (2%): $2.00 → Jurisdiction Fund  │</w:t>
      </w:r>
    </w:p>
    <w:p w14:paraId="609C595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Remaining: $93.00                               │</w:t>
      </w:r>
    </w:p>
    <w:p w14:paraId="691D6F0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
    <w:p w14:paraId="2939070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0BCF8D2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3467FE4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Distribution Phase        │</w:t>
      </w:r>
    </w:p>
    <w:p w14:paraId="14936242"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752D3DB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63A66B9A"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027ADB06"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              │</w:t>
      </w:r>
    </w:p>
    <w:p w14:paraId="3E31341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            ▼              ▼</w:t>
      </w:r>
    </w:p>
    <w:p w14:paraId="00A952E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  ┌──────────┐</w:t>
      </w:r>
    </w:p>
    <w:p w14:paraId="7ADEE10D"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w:t>
      </w:r>
      <w:proofErr w:type="spellStart"/>
      <w:r w:rsidRPr="00F60520">
        <w:rPr>
          <w:rFonts w:ascii="Times New Roman" w:eastAsia="Times New Roman" w:hAnsi="Times New Roman" w:cs="Times New Roman"/>
          <w:kern w:val="0"/>
          <w:sz w:val="20"/>
          <w:szCs w:val="20"/>
          <w14:ligatures w14:val="none"/>
        </w:rPr>
        <w:t>ContentPro</w:t>
      </w:r>
      <w:proofErr w:type="spellEnd"/>
      <w:r w:rsidRPr="00F60520">
        <w:rPr>
          <w:rFonts w:ascii="Times New Roman" w:eastAsia="Times New Roman" w:hAnsi="Times New Roman" w:cs="Times New Roman"/>
          <w:kern w:val="0"/>
          <w:sz w:val="20"/>
          <w:szCs w:val="20"/>
          <w14:ligatures w14:val="none"/>
        </w:rPr>
        <w:t>│ │</w:t>
      </w:r>
      <w:proofErr w:type="spellStart"/>
      <w:r w:rsidRPr="00F60520">
        <w:rPr>
          <w:rFonts w:ascii="Times New Roman" w:eastAsia="Times New Roman" w:hAnsi="Times New Roman" w:cs="Times New Roman"/>
          <w:kern w:val="0"/>
          <w:sz w:val="20"/>
          <w:szCs w:val="20"/>
          <w14:ligatures w14:val="none"/>
        </w:rPr>
        <w:t>OpenRes</w:t>
      </w:r>
      <w:proofErr w:type="spellEnd"/>
      <w:r w:rsidRPr="00F60520">
        <w:rPr>
          <w:rFonts w:ascii="Times New Roman" w:eastAsia="Times New Roman" w:hAnsi="Times New Roman" w:cs="Times New Roman"/>
          <w:kern w:val="0"/>
          <w:sz w:val="20"/>
          <w:szCs w:val="20"/>
          <w14:ligatures w14:val="none"/>
        </w:rPr>
        <w:t xml:space="preserve">   │  │</w:t>
      </w:r>
      <w:proofErr w:type="spellStart"/>
      <w:r w:rsidRPr="00F60520">
        <w:rPr>
          <w:rFonts w:ascii="Times New Roman" w:eastAsia="Times New Roman" w:hAnsi="Times New Roman" w:cs="Times New Roman"/>
          <w:kern w:val="0"/>
          <w:sz w:val="20"/>
          <w:szCs w:val="20"/>
          <w14:ligatures w14:val="none"/>
        </w:rPr>
        <w:t>CrowdSrc</w:t>
      </w:r>
      <w:proofErr w:type="spellEnd"/>
      <w:r w:rsidRPr="00F60520">
        <w:rPr>
          <w:rFonts w:ascii="Times New Roman" w:eastAsia="Times New Roman" w:hAnsi="Times New Roman" w:cs="Times New Roman"/>
          <w:kern w:val="0"/>
          <w:sz w:val="20"/>
          <w:szCs w:val="20"/>
          <w14:ligatures w14:val="none"/>
        </w:rPr>
        <w:t xml:space="preserve">  │</w:t>
      </w:r>
    </w:p>
    <w:p w14:paraId="536CAE3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│$2.00     │ │$0.50     │  │$0.50     │</w:t>
      </w:r>
    </w:p>
    <w:p w14:paraId="0B63D74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│(2%)      │ │(0.5%)    │  │(0.5%)    │</w:t>
      </w:r>
    </w:p>
    <w:p w14:paraId="1046CF8F"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  └──────────┘</w:t>
      </w:r>
    </w:p>
    <w:p w14:paraId="079551B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
    <w:p w14:paraId="066D2FE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Remaining to AI Research Lab: $90.00 (90%)</w:t>
      </w:r>
    </w:p>
    <w:p w14:paraId="0A478B08" w14:textId="61FE72DC" w:rsidR="00A75256" w:rsidRDefault="00A7525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256">
        <w:rPr>
          <w:rFonts w:ascii="Times New Roman" w:eastAsia="Times New Roman" w:hAnsi="Times New Roman" w:cs="Times New Roman"/>
          <w:b/>
          <w:bCs/>
          <w:noProof/>
          <w:kern w:val="0"/>
          <w:sz w:val="27"/>
          <w:szCs w:val="27"/>
          <w14:ligatures w14:val="none"/>
        </w:rPr>
        <w:lastRenderedPageBreak/>
        <w:drawing>
          <wp:inline distT="0" distB="0" distL="0" distR="0" wp14:anchorId="798940B4" wp14:editId="6757BCC3">
            <wp:extent cx="5892800" cy="6985000"/>
            <wp:effectExtent l="0" t="0" r="0" b="0"/>
            <wp:docPr id="26278775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87758" name="Picture 1" descr="A diagram of a company&#10;&#10;AI-generated content may be incorrect."/>
                    <pic:cNvPicPr/>
                  </pic:nvPicPr>
                  <pic:blipFill>
                    <a:blip r:embed="rId5"/>
                    <a:stretch>
                      <a:fillRect/>
                    </a:stretch>
                  </pic:blipFill>
                  <pic:spPr>
                    <a:xfrm>
                      <a:off x="0" y="0"/>
                      <a:ext cx="5892800" cy="6985000"/>
                    </a:xfrm>
                    <a:prstGeom prst="rect">
                      <a:avLst/>
                    </a:prstGeom>
                  </pic:spPr>
                </pic:pic>
              </a:graphicData>
            </a:graphic>
          </wp:inline>
        </w:drawing>
      </w:r>
    </w:p>
    <w:p w14:paraId="25D46B65" w14:textId="3511E33E"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5.4 Financial Impact Calculation at Scale</w:t>
      </w:r>
    </w:p>
    <w:p w14:paraId="6128C26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Scenario</w:t>
      </w:r>
      <w:r w:rsidRPr="00F60520">
        <w:rPr>
          <w:rFonts w:ascii="Times New Roman" w:eastAsia="Times New Roman" w:hAnsi="Times New Roman" w:cs="Times New Roman"/>
          <w:kern w:val="0"/>
          <w14:ligatures w14:val="none"/>
        </w:rPr>
        <w:t>: The model becomes commercially successful with 1B API calls per month at $0.10 per call.</w:t>
      </w:r>
    </w:p>
    <w:p w14:paraId="73B7CD66"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lastRenderedPageBreak/>
        <w:t>Monthly Revenue</w:t>
      </w:r>
      <w:r w:rsidRPr="00F60520">
        <w:rPr>
          <w:rFonts w:ascii="Times New Roman" w:eastAsia="Times New Roman" w:hAnsi="Times New Roman" w:cs="Times New Roman"/>
          <w:kern w:val="0"/>
          <w14:ligatures w14:val="none"/>
        </w:rPr>
        <w:t>: $100M</w:t>
      </w:r>
    </w:p>
    <w:p w14:paraId="6D4FC148"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Automated Distribution</w:t>
      </w:r>
      <w:r w:rsidRPr="00F60520">
        <w:rPr>
          <w:rFonts w:ascii="Times New Roman" w:eastAsia="Times New Roman" w:hAnsi="Times New Roman" w:cs="Times New Roman"/>
          <w:kern w:val="0"/>
          <w14:ligatures w14:val="none"/>
        </w:rPr>
        <w:t>:</w:t>
      </w:r>
    </w:p>
    <w:tbl>
      <w:tblPr>
        <w:tblStyle w:val="TableGrid"/>
        <w:tblW w:w="0" w:type="auto"/>
        <w:tblLook w:val="04A0" w:firstRow="1" w:lastRow="0" w:firstColumn="1" w:lastColumn="0" w:noHBand="0" w:noVBand="1"/>
      </w:tblPr>
      <w:tblGrid>
        <w:gridCol w:w="3002"/>
        <w:gridCol w:w="1270"/>
        <w:gridCol w:w="2063"/>
        <w:gridCol w:w="1943"/>
      </w:tblGrid>
      <w:tr w:rsidR="008B3AD6" w:rsidRPr="00F60520" w14:paraId="43D22E86" w14:textId="77777777" w:rsidTr="008B3AD6">
        <w:tc>
          <w:tcPr>
            <w:tcW w:w="0" w:type="auto"/>
            <w:hideMark/>
          </w:tcPr>
          <w:p w14:paraId="27B6D155" w14:textId="77777777" w:rsidR="008B3AD6" w:rsidRPr="00F60520" w:rsidRDefault="008B3AD6" w:rsidP="008B3AD6">
            <w:pPr>
              <w:jc w:val="center"/>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Recipient</w:t>
            </w:r>
          </w:p>
        </w:tc>
        <w:tc>
          <w:tcPr>
            <w:tcW w:w="0" w:type="auto"/>
            <w:hideMark/>
          </w:tcPr>
          <w:p w14:paraId="2B896C31" w14:textId="77777777" w:rsidR="008B3AD6" w:rsidRPr="00F60520" w:rsidRDefault="008B3AD6" w:rsidP="008B3AD6">
            <w:pPr>
              <w:jc w:val="center"/>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Allocation</w:t>
            </w:r>
          </w:p>
        </w:tc>
        <w:tc>
          <w:tcPr>
            <w:tcW w:w="0" w:type="auto"/>
            <w:hideMark/>
          </w:tcPr>
          <w:p w14:paraId="52086420" w14:textId="77777777" w:rsidR="008B3AD6" w:rsidRPr="00F60520" w:rsidRDefault="008B3AD6" w:rsidP="008B3AD6">
            <w:pPr>
              <w:jc w:val="center"/>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Monthly Payment</w:t>
            </w:r>
          </w:p>
        </w:tc>
        <w:tc>
          <w:tcPr>
            <w:tcW w:w="0" w:type="auto"/>
            <w:hideMark/>
          </w:tcPr>
          <w:p w14:paraId="26F5EEAD" w14:textId="77777777" w:rsidR="008B3AD6" w:rsidRPr="00F60520" w:rsidRDefault="008B3AD6" w:rsidP="008B3AD6">
            <w:pPr>
              <w:jc w:val="center"/>
              <w:rPr>
                <w:rFonts w:ascii="Times New Roman" w:eastAsia="Times New Roman" w:hAnsi="Times New Roman" w:cs="Times New Roman"/>
                <w:b/>
                <w:bCs/>
                <w:kern w:val="0"/>
                <w14:ligatures w14:val="none"/>
              </w:rPr>
            </w:pPr>
            <w:r w:rsidRPr="00F60520">
              <w:rPr>
                <w:rFonts w:ascii="Times New Roman" w:eastAsia="Times New Roman" w:hAnsi="Times New Roman" w:cs="Times New Roman"/>
                <w:b/>
                <w:bCs/>
                <w:kern w:val="0"/>
                <w14:ligatures w14:val="none"/>
              </w:rPr>
              <w:t>Annual Payment</w:t>
            </w:r>
          </w:p>
        </w:tc>
      </w:tr>
      <w:tr w:rsidR="008B3AD6" w:rsidRPr="00F60520" w14:paraId="07AFFEA1" w14:textId="77777777" w:rsidTr="008B3AD6">
        <w:tc>
          <w:tcPr>
            <w:tcW w:w="0" w:type="auto"/>
            <w:hideMark/>
          </w:tcPr>
          <w:p w14:paraId="714FB60D" w14:textId="77777777" w:rsidR="008B3AD6" w:rsidRPr="00F60520" w:rsidRDefault="008B3AD6" w:rsidP="008B3AD6">
            <w:pPr>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14:ligatures w14:val="none"/>
              </w:rPr>
              <w:t>ContentProvider</w:t>
            </w:r>
            <w:proofErr w:type="spellEnd"/>
            <w:r w:rsidRPr="00F60520">
              <w:rPr>
                <w:rFonts w:ascii="Times New Roman" w:eastAsia="Times New Roman" w:hAnsi="Times New Roman" w:cs="Times New Roman"/>
                <w:kern w:val="0"/>
                <w14:ligatures w14:val="none"/>
              </w:rPr>
              <w:t xml:space="preserve"> Inc.</w:t>
            </w:r>
          </w:p>
        </w:tc>
        <w:tc>
          <w:tcPr>
            <w:tcW w:w="0" w:type="auto"/>
            <w:hideMark/>
          </w:tcPr>
          <w:p w14:paraId="1A07F5BB"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2.0%</w:t>
            </w:r>
          </w:p>
        </w:tc>
        <w:tc>
          <w:tcPr>
            <w:tcW w:w="0" w:type="auto"/>
            <w:hideMark/>
          </w:tcPr>
          <w:p w14:paraId="3E6AB4B7"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$2,000,000</w:t>
            </w:r>
          </w:p>
        </w:tc>
        <w:tc>
          <w:tcPr>
            <w:tcW w:w="0" w:type="auto"/>
            <w:hideMark/>
          </w:tcPr>
          <w:p w14:paraId="1EA3A9A6"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$24,000,000</w:t>
            </w:r>
          </w:p>
        </w:tc>
      </w:tr>
      <w:tr w:rsidR="008B3AD6" w:rsidRPr="00F60520" w14:paraId="251088DD" w14:textId="77777777" w:rsidTr="008B3AD6">
        <w:tc>
          <w:tcPr>
            <w:tcW w:w="0" w:type="auto"/>
            <w:hideMark/>
          </w:tcPr>
          <w:p w14:paraId="05C8183F" w14:textId="77777777" w:rsidR="008B3AD6" w:rsidRPr="00F60520" w:rsidRDefault="008B3AD6" w:rsidP="008B3AD6">
            <w:pPr>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14:ligatures w14:val="none"/>
              </w:rPr>
              <w:t>OpenResearch</w:t>
            </w:r>
            <w:proofErr w:type="spellEnd"/>
            <w:r w:rsidRPr="00F60520">
              <w:rPr>
                <w:rFonts w:ascii="Times New Roman" w:eastAsia="Times New Roman" w:hAnsi="Times New Roman" w:cs="Times New Roman"/>
                <w:kern w:val="0"/>
                <w14:ligatures w14:val="none"/>
              </w:rPr>
              <w:t xml:space="preserve"> Foundation</w:t>
            </w:r>
          </w:p>
        </w:tc>
        <w:tc>
          <w:tcPr>
            <w:tcW w:w="0" w:type="auto"/>
            <w:hideMark/>
          </w:tcPr>
          <w:p w14:paraId="6856CD60"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0.5%</w:t>
            </w:r>
          </w:p>
        </w:tc>
        <w:tc>
          <w:tcPr>
            <w:tcW w:w="0" w:type="auto"/>
            <w:hideMark/>
          </w:tcPr>
          <w:p w14:paraId="6511C752"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$500,000</w:t>
            </w:r>
          </w:p>
        </w:tc>
        <w:tc>
          <w:tcPr>
            <w:tcW w:w="0" w:type="auto"/>
            <w:hideMark/>
          </w:tcPr>
          <w:p w14:paraId="761880C2"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$6,000,000</w:t>
            </w:r>
          </w:p>
        </w:tc>
      </w:tr>
      <w:tr w:rsidR="008B3AD6" w:rsidRPr="00F60520" w14:paraId="2D5B4B59" w14:textId="77777777" w:rsidTr="008B3AD6">
        <w:tc>
          <w:tcPr>
            <w:tcW w:w="0" w:type="auto"/>
            <w:hideMark/>
          </w:tcPr>
          <w:p w14:paraId="065F5FD4" w14:textId="77777777" w:rsidR="008B3AD6" w:rsidRPr="00F60520" w:rsidRDefault="008B3AD6" w:rsidP="008B3AD6">
            <w:pPr>
              <w:rPr>
                <w:rFonts w:ascii="Times New Roman" w:eastAsia="Times New Roman" w:hAnsi="Times New Roman" w:cs="Times New Roman"/>
                <w:kern w:val="0"/>
                <w14:ligatures w14:val="none"/>
              </w:rPr>
            </w:pPr>
            <w:proofErr w:type="spellStart"/>
            <w:r w:rsidRPr="00F60520">
              <w:rPr>
                <w:rFonts w:ascii="Times New Roman" w:eastAsia="Times New Roman" w:hAnsi="Times New Roman" w:cs="Times New Roman"/>
                <w:kern w:val="0"/>
                <w14:ligatures w14:val="none"/>
              </w:rPr>
              <w:t>CrowdSource</w:t>
            </w:r>
            <w:proofErr w:type="spellEnd"/>
            <w:r w:rsidRPr="00F60520">
              <w:rPr>
                <w:rFonts w:ascii="Times New Roman" w:eastAsia="Times New Roman" w:hAnsi="Times New Roman" w:cs="Times New Roman"/>
                <w:kern w:val="0"/>
                <w14:ligatures w14:val="none"/>
              </w:rPr>
              <w:t xml:space="preserve"> LLC</w:t>
            </w:r>
          </w:p>
        </w:tc>
        <w:tc>
          <w:tcPr>
            <w:tcW w:w="0" w:type="auto"/>
            <w:hideMark/>
          </w:tcPr>
          <w:p w14:paraId="13EBFDD1"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0.5%</w:t>
            </w:r>
          </w:p>
        </w:tc>
        <w:tc>
          <w:tcPr>
            <w:tcW w:w="0" w:type="auto"/>
            <w:hideMark/>
          </w:tcPr>
          <w:p w14:paraId="5F74FE6F"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$500,000</w:t>
            </w:r>
          </w:p>
        </w:tc>
        <w:tc>
          <w:tcPr>
            <w:tcW w:w="0" w:type="auto"/>
            <w:hideMark/>
          </w:tcPr>
          <w:p w14:paraId="2651DB6A"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$6,000,000</w:t>
            </w:r>
          </w:p>
        </w:tc>
      </w:tr>
      <w:tr w:rsidR="008B3AD6" w:rsidRPr="00F60520" w14:paraId="35B41266" w14:textId="77777777" w:rsidTr="008B3AD6">
        <w:tc>
          <w:tcPr>
            <w:tcW w:w="0" w:type="auto"/>
            <w:hideMark/>
          </w:tcPr>
          <w:p w14:paraId="22666702"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Platform Tax (PATHWELL)</w:t>
            </w:r>
          </w:p>
        </w:tc>
        <w:tc>
          <w:tcPr>
            <w:tcW w:w="0" w:type="auto"/>
            <w:hideMark/>
          </w:tcPr>
          <w:p w14:paraId="4D8A6AC1"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5.0%</w:t>
            </w:r>
          </w:p>
        </w:tc>
        <w:tc>
          <w:tcPr>
            <w:tcW w:w="0" w:type="auto"/>
            <w:hideMark/>
          </w:tcPr>
          <w:p w14:paraId="522E3C56"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$5,000,000</w:t>
            </w:r>
          </w:p>
        </w:tc>
        <w:tc>
          <w:tcPr>
            <w:tcW w:w="0" w:type="auto"/>
            <w:hideMark/>
          </w:tcPr>
          <w:p w14:paraId="52CDA15B"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$60,000,000</w:t>
            </w:r>
          </w:p>
        </w:tc>
      </w:tr>
      <w:tr w:rsidR="008B3AD6" w:rsidRPr="00F60520" w14:paraId="7B72AD56" w14:textId="77777777" w:rsidTr="008B3AD6">
        <w:tc>
          <w:tcPr>
            <w:tcW w:w="0" w:type="auto"/>
            <w:hideMark/>
          </w:tcPr>
          <w:p w14:paraId="5832B3F0"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Sovereign Infrastructure</w:t>
            </w:r>
          </w:p>
        </w:tc>
        <w:tc>
          <w:tcPr>
            <w:tcW w:w="0" w:type="auto"/>
            <w:hideMark/>
          </w:tcPr>
          <w:p w14:paraId="2C2DD2B5"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2.0%</w:t>
            </w:r>
          </w:p>
        </w:tc>
        <w:tc>
          <w:tcPr>
            <w:tcW w:w="0" w:type="auto"/>
            <w:hideMark/>
          </w:tcPr>
          <w:p w14:paraId="74F93F65"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$2,000,000</w:t>
            </w:r>
          </w:p>
        </w:tc>
        <w:tc>
          <w:tcPr>
            <w:tcW w:w="0" w:type="auto"/>
            <w:hideMark/>
          </w:tcPr>
          <w:p w14:paraId="1901F723"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$24,000,000</w:t>
            </w:r>
          </w:p>
        </w:tc>
      </w:tr>
      <w:tr w:rsidR="008B3AD6" w:rsidRPr="00F60520" w14:paraId="051A16F2" w14:textId="77777777" w:rsidTr="008B3AD6">
        <w:tc>
          <w:tcPr>
            <w:tcW w:w="0" w:type="auto"/>
            <w:hideMark/>
          </w:tcPr>
          <w:p w14:paraId="7970C236"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AI Research Lab</w:t>
            </w:r>
          </w:p>
        </w:tc>
        <w:tc>
          <w:tcPr>
            <w:tcW w:w="0" w:type="auto"/>
            <w:hideMark/>
          </w:tcPr>
          <w:p w14:paraId="75D78920"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90.0%</w:t>
            </w:r>
          </w:p>
        </w:tc>
        <w:tc>
          <w:tcPr>
            <w:tcW w:w="0" w:type="auto"/>
            <w:hideMark/>
          </w:tcPr>
          <w:p w14:paraId="68B48609"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$90,000,000</w:t>
            </w:r>
          </w:p>
        </w:tc>
        <w:tc>
          <w:tcPr>
            <w:tcW w:w="0" w:type="auto"/>
            <w:hideMark/>
          </w:tcPr>
          <w:p w14:paraId="7086F962" w14:textId="77777777" w:rsidR="008B3AD6" w:rsidRPr="00F60520" w:rsidRDefault="008B3AD6" w:rsidP="008B3AD6">
            <w:pPr>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$1,080,000,000</w:t>
            </w:r>
          </w:p>
        </w:tc>
      </w:tr>
    </w:tbl>
    <w:p w14:paraId="54EEFC6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Value Creation Analysis</w:t>
      </w:r>
      <w:r w:rsidRPr="00F60520">
        <w:rPr>
          <w:rFonts w:ascii="Times New Roman" w:eastAsia="Times New Roman" w:hAnsi="Times New Roman" w:cs="Times New Roman"/>
          <w:kern w:val="0"/>
          <w14:ligatures w14:val="none"/>
        </w:rPr>
        <w:t>:</w:t>
      </w:r>
    </w:p>
    <w:p w14:paraId="6F5702D7"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For Data Providers</w:t>
      </w:r>
      <w:r w:rsidRPr="00F60520">
        <w:rPr>
          <w:rFonts w:ascii="Times New Roman" w:eastAsia="Times New Roman" w:hAnsi="Times New Roman" w:cs="Times New Roman"/>
          <w:kern w:val="0"/>
          <w14:ligatures w14:val="none"/>
        </w:rPr>
        <w:t>:</w:t>
      </w:r>
    </w:p>
    <w:p w14:paraId="7814EE1C" w14:textId="77777777" w:rsidR="008B3AD6" w:rsidRPr="00F60520" w:rsidRDefault="008B3AD6" w:rsidP="00221E4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Traditional: $5M one-time license</w:t>
      </w:r>
    </w:p>
    <w:p w14:paraId="55FF99B0" w14:textId="77777777" w:rsidR="008B3AD6" w:rsidRPr="00F60520" w:rsidRDefault="008B3AD6" w:rsidP="00221E4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 xml:space="preserve">ECON.ROY: $24M annually for </w:t>
      </w:r>
      <w:proofErr w:type="spellStart"/>
      <w:r w:rsidRPr="00F60520">
        <w:rPr>
          <w:rFonts w:ascii="Times New Roman" w:eastAsia="Times New Roman" w:hAnsi="Times New Roman" w:cs="Times New Roman"/>
          <w:kern w:val="0"/>
          <w14:ligatures w14:val="none"/>
        </w:rPr>
        <w:t>ContentProvider</w:t>
      </w:r>
      <w:proofErr w:type="spellEnd"/>
    </w:p>
    <w:p w14:paraId="49B7D5F8" w14:textId="77777777" w:rsidR="008B3AD6" w:rsidRPr="00F60520" w:rsidRDefault="008B3AD6" w:rsidP="00221E4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Multiplier</w:t>
      </w:r>
      <w:r w:rsidRPr="00F60520">
        <w:rPr>
          <w:rFonts w:ascii="Times New Roman" w:eastAsia="Times New Roman" w:hAnsi="Times New Roman" w:cs="Times New Roman"/>
          <w:kern w:val="0"/>
          <w14:ligatures w14:val="none"/>
        </w:rPr>
        <w:t>: 4.8x in Year 1 alone</w:t>
      </w:r>
    </w:p>
    <w:p w14:paraId="2C986D8D"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For AI Research Lab</w:t>
      </w:r>
      <w:r w:rsidRPr="00F60520">
        <w:rPr>
          <w:rFonts w:ascii="Times New Roman" w:eastAsia="Times New Roman" w:hAnsi="Times New Roman" w:cs="Times New Roman"/>
          <w:kern w:val="0"/>
          <w14:ligatures w14:val="none"/>
        </w:rPr>
        <w:t>:</w:t>
      </w:r>
    </w:p>
    <w:p w14:paraId="6EAF879F" w14:textId="77777777" w:rsidR="008B3AD6" w:rsidRPr="00221E4E" w:rsidRDefault="008B3AD6" w:rsidP="00221E4E">
      <w:pPr>
        <w:pStyle w:val="ListParagraph"/>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21E4E">
        <w:rPr>
          <w:rFonts w:ascii="Times New Roman" w:eastAsia="Times New Roman" w:hAnsi="Times New Roman" w:cs="Times New Roman"/>
          <w:kern w:val="0"/>
          <w14:ligatures w14:val="none"/>
        </w:rPr>
        <w:t>Traditional: 100% of revenue, but exposes them to copyright risk and creator backlash</w:t>
      </w:r>
    </w:p>
    <w:p w14:paraId="5EF2D0F3" w14:textId="77777777" w:rsidR="008B3AD6" w:rsidRPr="00221E4E" w:rsidRDefault="008B3AD6" w:rsidP="00221E4E">
      <w:pPr>
        <w:pStyle w:val="ListParagraph"/>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21E4E">
        <w:rPr>
          <w:rFonts w:ascii="Times New Roman" w:eastAsia="Times New Roman" w:hAnsi="Times New Roman" w:cs="Times New Roman"/>
          <w:kern w:val="0"/>
          <w14:ligatures w14:val="none"/>
        </w:rPr>
        <w:t xml:space="preserve">ECON.ROY: 90% of revenue, but with: </w:t>
      </w:r>
    </w:p>
    <w:p w14:paraId="2446F397" w14:textId="77777777" w:rsidR="008B3AD6" w:rsidRPr="00221E4E" w:rsidRDefault="008B3AD6" w:rsidP="00221E4E">
      <w:pPr>
        <w:pStyle w:val="ListParagraph"/>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21E4E">
        <w:rPr>
          <w:rFonts w:ascii="Times New Roman" w:eastAsia="Times New Roman" w:hAnsi="Times New Roman" w:cs="Times New Roman"/>
          <w:kern w:val="0"/>
          <w14:ligatures w14:val="none"/>
        </w:rPr>
        <w:t>Legal defensibility (all contributors compensated)</w:t>
      </w:r>
    </w:p>
    <w:p w14:paraId="50FB9E41" w14:textId="77777777" w:rsidR="008B3AD6" w:rsidRPr="00221E4E" w:rsidRDefault="008B3AD6" w:rsidP="00221E4E">
      <w:pPr>
        <w:pStyle w:val="ListParagraph"/>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21E4E">
        <w:rPr>
          <w:rFonts w:ascii="Times New Roman" w:eastAsia="Times New Roman" w:hAnsi="Times New Roman" w:cs="Times New Roman"/>
          <w:kern w:val="0"/>
          <w14:ligatures w14:val="none"/>
        </w:rPr>
        <w:t>Sustainable ecosystem (creators incentivized to provide high-quality data)</w:t>
      </w:r>
    </w:p>
    <w:p w14:paraId="5FF2F881" w14:textId="77777777" w:rsidR="008B3AD6" w:rsidRPr="00221E4E" w:rsidRDefault="008B3AD6" w:rsidP="00221E4E">
      <w:pPr>
        <w:pStyle w:val="ListParagraph"/>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21E4E">
        <w:rPr>
          <w:rFonts w:ascii="Times New Roman" w:eastAsia="Times New Roman" w:hAnsi="Times New Roman" w:cs="Times New Roman"/>
          <w:kern w:val="0"/>
          <w14:ligatures w14:val="none"/>
        </w:rPr>
        <w:t>Regulatory compliance (attribution tracked immutably)</w:t>
      </w:r>
    </w:p>
    <w:p w14:paraId="0734655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For Platform (PATHWELL CONNECT™)</w:t>
      </w:r>
      <w:r w:rsidRPr="00F60520">
        <w:rPr>
          <w:rFonts w:ascii="Times New Roman" w:eastAsia="Times New Roman" w:hAnsi="Times New Roman" w:cs="Times New Roman"/>
          <w:kern w:val="0"/>
          <w14:ligatures w14:val="none"/>
        </w:rPr>
        <w:t>:</w:t>
      </w:r>
    </w:p>
    <w:p w14:paraId="0020E42C" w14:textId="77777777" w:rsidR="008B3AD6" w:rsidRPr="00F60520" w:rsidRDefault="008B3AD6" w:rsidP="00221E4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5% of all AI API revenue flowing through the platform</w:t>
      </w:r>
    </w:p>
    <w:p w14:paraId="08DE217D" w14:textId="77777777" w:rsidR="008B3AD6" w:rsidRPr="00F60520" w:rsidRDefault="008B3AD6" w:rsidP="00221E4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At scale: $60M/month platform tax</w:t>
      </w:r>
    </w:p>
    <w:p w14:paraId="4CB7600C" w14:textId="77777777" w:rsidR="008B3AD6" w:rsidRPr="00F60520" w:rsidRDefault="008B3AD6" w:rsidP="00221E4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Zero marginal cost to collect (automated enforcement)</w:t>
      </w:r>
    </w:p>
    <w:p w14:paraId="31EC97F3"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5.5 Recursive Multi-Generation Scenario</w:t>
      </w:r>
    </w:p>
    <w:p w14:paraId="5C8E0989"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Level 2 Derivative</w:t>
      </w:r>
      <w:r w:rsidRPr="00F60520">
        <w:rPr>
          <w:rFonts w:ascii="Times New Roman" w:eastAsia="Times New Roman" w:hAnsi="Times New Roman" w:cs="Times New Roman"/>
          <w:kern w:val="0"/>
          <w14:ligatures w14:val="none"/>
        </w:rPr>
        <w:t>: A startup uses AI Research Lab's model to create a specialized legal AI:</w:t>
      </w:r>
    </w:p>
    <w:p w14:paraId="5010B8D1"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Consumer → Legal AI Startup → Final Model → Base Model → Training Data</w:t>
      </w:r>
    </w:p>
    <w:p w14:paraId="2C8F00E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05230CCB"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Revenue: $1000 from legal AI API call</w:t>
      </w:r>
    </w:p>
    <w:p w14:paraId="2CAE7DEC"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D2186B9"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Distribution:</w:t>
      </w:r>
    </w:p>
    <w:p w14:paraId="4A3A45B1"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Legal AI Startup: $850 (85% of $1000)</w:t>
      </w:r>
    </w:p>
    <w:p w14:paraId="38907304"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AI Research Lab: $135 (15% × 90% of remaining)</w:t>
      </w:r>
    </w:p>
    <w:p w14:paraId="18992085"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ContentProvider</w:t>
      </w:r>
      <w:proofErr w:type="spellEnd"/>
      <w:r w:rsidRPr="00F60520">
        <w:rPr>
          <w:rFonts w:ascii="Times New Roman" w:eastAsia="Times New Roman" w:hAnsi="Times New Roman" w:cs="Times New Roman"/>
          <w:kern w:val="0"/>
          <w:sz w:val="20"/>
          <w:szCs w:val="20"/>
          <w14:ligatures w14:val="none"/>
        </w:rPr>
        <w:t>: $3.00 (2% of AI Research Lab's share)</w:t>
      </w:r>
    </w:p>
    <w:p w14:paraId="45814D68"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OpenResearch</w:t>
      </w:r>
      <w:proofErr w:type="spellEnd"/>
      <w:r w:rsidRPr="00F60520">
        <w:rPr>
          <w:rFonts w:ascii="Times New Roman" w:eastAsia="Times New Roman" w:hAnsi="Times New Roman" w:cs="Times New Roman"/>
          <w:kern w:val="0"/>
          <w:sz w:val="20"/>
          <w:szCs w:val="20"/>
          <w14:ligatures w14:val="none"/>
        </w:rPr>
        <w:t>: $0.75 (0.5%)</w:t>
      </w:r>
    </w:p>
    <w:p w14:paraId="0C836660"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xml:space="preserve">- </w:t>
      </w:r>
      <w:proofErr w:type="spellStart"/>
      <w:r w:rsidRPr="00F60520">
        <w:rPr>
          <w:rFonts w:ascii="Times New Roman" w:eastAsia="Times New Roman" w:hAnsi="Times New Roman" w:cs="Times New Roman"/>
          <w:kern w:val="0"/>
          <w:sz w:val="20"/>
          <w:szCs w:val="20"/>
          <w14:ligatures w14:val="none"/>
        </w:rPr>
        <w:t>CrowdSource</w:t>
      </w:r>
      <w:proofErr w:type="spellEnd"/>
      <w:r w:rsidRPr="00F60520">
        <w:rPr>
          <w:rFonts w:ascii="Times New Roman" w:eastAsia="Times New Roman" w:hAnsi="Times New Roman" w:cs="Times New Roman"/>
          <w:kern w:val="0"/>
          <w:sz w:val="20"/>
          <w:szCs w:val="20"/>
          <w14:ligatures w14:val="none"/>
        </w:rPr>
        <w:t>: $0.75 (0.5%)</w:t>
      </w:r>
    </w:p>
    <w:p w14:paraId="27FB3151"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lastRenderedPageBreak/>
        <w:t>- Platform: $7.50 (cumulative across levels)</w:t>
      </w:r>
    </w:p>
    <w:p w14:paraId="6A9FABFE" w14:textId="77777777" w:rsidR="008B3AD6" w:rsidRPr="00F60520" w:rsidRDefault="008B3AD6" w:rsidP="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60520">
        <w:rPr>
          <w:rFonts w:ascii="Times New Roman" w:eastAsia="Times New Roman" w:hAnsi="Times New Roman" w:cs="Times New Roman"/>
          <w:kern w:val="0"/>
          <w:sz w:val="20"/>
          <w:szCs w:val="20"/>
          <w14:ligatures w14:val="none"/>
        </w:rPr>
        <w:t>- Sovereign: $3.00 (cumulative)</w:t>
      </w:r>
    </w:p>
    <w:p w14:paraId="0A9618A0"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Key Insight</w:t>
      </w:r>
      <w:r w:rsidRPr="00F60520">
        <w:rPr>
          <w:rFonts w:ascii="Times New Roman" w:eastAsia="Times New Roman" w:hAnsi="Times New Roman" w:cs="Times New Roman"/>
          <w:kern w:val="0"/>
          <w14:ligatures w14:val="none"/>
        </w:rPr>
        <w:t xml:space="preserve">: Original training data providers continue to receive compensation even when their contribution is </w:t>
      </w:r>
      <w:r w:rsidRPr="00F60520">
        <w:rPr>
          <w:rFonts w:ascii="Times New Roman" w:eastAsia="Times New Roman" w:hAnsi="Times New Roman" w:cs="Times New Roman"/>
          <w:b/>
          <w:bCs/>
          <w:kern w:val="0"/>
          <w14:ligatures w14:val="none"/>
        </w:rPr>
        <w:t>two levels removed</w:t>
      </w:r>
      <w:r w:rsidRPr="00F60520">
        <w:rPr>
          <w:rFonts w:ascii="Times New Roman" w:eastAsia="Times New Roman" w:hAnsi="Times New Roman" w:cs="Times New Roman"/>
          <w:kern w:val="0"/>
          <w14:ligatures w14:val="none"/>
        </w:rPr>
        <w:t xml:space="preserve"> from the consumer. This recursive model creates sustainable value flows across the entire AI supply chain.</w:t>
      </w:r>
    </w:p>
    <w:p w14:paraId="3B3B7470" w14:textId="77777777" w:rsidR="008B3AD6" w:rsidRPr="00F60520" w:rsidRDefault="004E04DC" w:rsidP="008B3A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4E04DC">
        <w:rPr>
          <w:rFonts w:ascii="Times New Roman" w:eastAsia="Times New Roman" w:hAnsi="Times New Roman" w:cs="Times New Roman"/>
          <w:noProof/>
          <w:kern w:val="0"/>
        </w:rPr>
        <w:pict w14:anchorId="665053DC">
          <v:rect id="_x0000_i1052" alt="" style="width:468pt;height:.05pt;mso-width-percent:0;mso-height-percent:0;mso-width-percent:0;mso-height-percent:0" o:hralign="center" o:hrstd="t" o:hr="t" fillcolor="#a0a0a0" stroked="f"/>
        </w:pict>
      </w:r>
    </w:p>
    <w:p w14:paraId="72EEBD02" w14:textId="77777777" w:rsidR="008B3AD6" w:rsidRPr="00F60520" w:rsidRDefault="008B3AD6" w:rsidP="008B3A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520">
        <w:rPr>
          <w:rFonts w:ascii="Times New Roman" w:eastAsia="Times New Roman" w:hAnsi="Times New Roman" w:cs="Times New Roman"/>
          <w:b/>
          <w:bCs/>
          <w:kern w:val="0"/>
          <w:sz w:val="36"/>
          <w:szCs w:val="36"/>
          <w14:ligatures w14:val="none"/>
        </w:rPr>
        <w:t>6. CONCLUSION: The Engine of the Attribution Economy™</w:t>
      </w:r>
    </w:p>
    <w:p w14:paraId="4BD5EB24"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6.1 The Paradigm Shift</w:t>
      </w:r>
    </w:p>
    <w:p w14:paraId="68AA8FD4"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ECON.ROY represents a fundamental transformation in how digital value is created, tracked, and distributed:</w:t>
      </w:r>
    </w:p>
    <w:p w14:paraId="725CAA5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From Contracts to Constitution</w:t>
      </w:r>
      <w:r w:rsidRPr="00F60520">
        <w:rPr>
          <w:rFonts w:ascii="Times New Roman" w:eastAsia="Times New Roman" w:hAnsi="Times New Roman" w:cs="Times New Roman"/>
          <w:kern w:val="0"/>
          <w14:ligatures w14:val="none"/>
        </w:rPr>
        <w:t>: Economic enforcement moves from legal agreements (which can be breached) to protocol-level guarantees (which cannot be circumvented without breaking execution).</w:t>
      </w:r>
    </w:p>
    <w:p w14:paraId="680045F0"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From Periodic Billing to Real-Time Settlement</w:t>
      </w:r>
      <w:r w:rsidRPr="00F60520">
        <w:rPr>
          <w:rFonts w:ascii="Times New Roman" w:eastAsia="Times New Roman" w:hAnsi="Times New Roman" w:cs="Times New Roman"/>
          <w:kern w:val="0"/>
          <w14:ligatures w14:val="none"/>
        </w:rPr>
        <w:t>: Value distribution occurs at the moment of value creation, eliminating billing cycles, collection risk, and payment delays.</w:t>
      </w:r>
    </w:p>
    <w:p w14:paraId="6D880324"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From Opaque to Transparent</w:t>
      </w:r>
      <w:r w:rsidRPr="00F60520">
        <w:rPr>
          <w:rFonts w:ascii="Times New Roman" w:eastAsia="Times New Roman" w:hAnsi="Times New Roman" w:cs="Times New Roman"/>
          <w:kern w:val="0"/>
          <w14:ligatures w14:val="none"/>
        </w:rPr>
        <w:t>: Every participant can audit their complete contribution lineage and verify economic distributions in real-time through TRUST.VAULT [1396] records.</w:t>
      </w:r>
    </w:p>
    <w:p w14:paraId="15ED7F0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From Manual to Autonomous</w:t>
      </w:r>
      <w:r w:rsidRPr="00F60520">
        <w:rPr>
          <w:rFonts w:ascii="Times New Roman" w:eastAsia="Times New Roman" w:hAnsi="Times New Roman" w:cs="Times New Roman"/>
          <w:kern w:val="0"/>
          <w14:ligatures w14:val="none"/>
        </w:rPr>
        <w:t>: Human intervention is required only for dispute resolution and policy changes. All routine value routing is fully automated.</w:t>
      </w:r>
    </w:p>
    <w:p w14:paraId="5330030B"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6.2 Why This Creates a Defensible Business Model</w:t>
      </w:r>
    </w:p>
    <w:p w14:paraId="73F1975B"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For strategic acquirers evaluating the ATTRIBUTION ECONOMY™ platform, ECON.ROY de-risks the acquisition in four critical ways:</w:t>
      </w:r>
    </w:p>
    <w:p w14:paraId="16488083"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1. Revenue Predictability</w:t>
      </w:r>
      <w:r w:rsidRPr="00F60520">
        <w:rPr>
          <w:rFonts w:ascii="Times New Roman" w:eastAsia="Times New Roman" w:hAnsi="Times New Roman" w:cs="Times New Roman"/>
          <w:kern w:val="0"/>
          <w14:ligatures w14:val="none"/>
        </w:rPr>
        <w:br/>
        <w:t>Unlike contract-based licensing where revenue depends on negotiation, compliance, and collection, ECON.ROY generates revenue automatically with every execution. The 5-7% platform tax provides a predictable revenue stream that scales linearly with platform activity.</w:t>
      </w:r>
    </w:p>
    <w:p w14:paraId="7676DE34"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2. Network Effects &amp; Lock-In</w:t>
      </w:r>
      <w:r w:rsidRPr="00F60520">
        <w:rPr>
          <w:rFonts w:ascii="Times New Roman" w:eastAsia="Times New Roman" w:hAnsi="Times New Roman" w:cs="Times New Roman"/>
          <w:kern w:val="0"/>
          <w14:ligatures w14:val="none"/>
        </w:rPr>
        <w:br/>
        <w:t>Once creators have established attribution lineage and revenue streams through the platform, switching costs become prohibitively high. Moving to another platform would mean abandoning all accumulated attribution history and recurring revenue streams.</w:t>
      </w:r>
    </w:p>
    <w:p w14:paraId="49376F12"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lastRenderedPageBreak/>
        <w:t>3. Regulatory Alignment</w:t>
      </w:r>
      <w:r w:rsidRPr="00F60520">
        <w:rPr>
          <w:rFonts w:ascii="Times New Roman" w:eastAsia="Times New Roman" w:hAnsi="Times New Roman" w:cs="Times New Roman"/>
          <w:kern w:val="0"/>
          <w14:ligatures w14:val="none"/>
        </w:rPr>
        <w:br/>
        <w:t>The system is architected to comply with emerging AI governance frameworks (EU AI Act, proposed US AI legislation, China's AI regulations). Immutable attribution and transparent value distribution become competitive advantages in regulated markets.</w:t>
      </w:r>
    </w:p>
    <w:p w14:paraId="6EACDAE1" w14:textId="77777777" w:rsid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4. Anti-Avoidance Guarantees</w:t>
      </w:r>
      <w:r w:rsidRPr="00F60520">
        <w:rPr>
          <w:rFonts w:ascii="Times New Roman" w:eastAsia="Times New Roman" w:hAnsi="Times New Roman" w:cs="Times New Roman"/>
          <w:kern w:val="0"/>
          <w14:ligatures w14:val="none"/>
        </w:rPr>
        <w:br/>
        <w:t>The technical mechanisms—immutable lineage, 100% allocation integrity, jurisdictional enforcement, and parent binding—make it technically impossible to extract value without payment. This is not a policy; it's a mathematical guarantee.</w:t>
      </w:r>
    </w:p>
    <w:p w14:paraId="40E47EDF" w14:textId="4CF47D89" w:rsidR="00FC05D1" w:rsidRPr="00FC05D1" w:rsidRDefault="00FC05D1" w:rsidP="008B3AD6">
      <w:pPr>
        <w:spacing w:before="100" w:beforeAutospacing="1" w:after="100" w:afterAutospacing="1" w:line="240" w:lineRule="auto"/>
        <w:rPr>
          <w:rFonts w:ascii="Times New Roman" w:hAnsi="Times New Roman" w:cs="Times New Roman"/>
        </w:rPr>
      </w:pPr>
      <w:r>
        <w:rPr>
          <w:rFonts w:ascii="Times New Roman" w:hAnsi="Times New Roman" w:cs="Times New Roman"/>
          <w:b/>
          <w:bCs/>
        </w:rPr>
        <w:t xml:space="preserve">5. </w:t>
      </w:r>
      <w:r w:rsidRPr="00FC05D1">
        <w:rPr>
          <w:rFonts w:ascii="Times New Roman" w:hAnsi="Times New Roman" w:cs="Times New Roman"/>
          <w:b/>
          <w:bCs/>
        </w:rPr>
        <w:t>M&amp;A Continuity</w:t>
      </w:r>
    </w:p>
    <w:p w14:paraId="6A58DB8D" w14:textId="756BBAA7" w:rsidR="00FC05D1" w:rsidRPr="00FC05D1" w:rsidRDefault="00FC05D1" w:rsidP="008B3AD6">
      <w:pPr>
        <w:spacing w:before="100" w:beforeAutospacing="1" w:after="100" w:afterAutospacing="1" w:line="240" w:lineRule="auto"/>
        <w:rPr>
          <w:rFonts w:ascii="Times New Roman" w:eastAsia="Times New Roman" w:hAnsi="Times New Roman" w:cs="Times New Roman"/>
          <w:kern w:val="0"/>
          <w14:ligatures w14:val="none"/>
        </w:rPr>
      </w:pPr>
      <w:r w:rsidRPr="00FC05D1">
        <w:rPr>
          <w:rFonts w:ascii="Times New Roman" w:hAnsi="Times New Roman" w:cs="Times New Roman"/>
        </w:rPr>
        <w:t xml:space="preserve">Beneficiary successor mapping updates pay-to entities without retraining or re-registration; settlement continues across compute-class migrations under the same </w:t>
      </w:r>
      <w:proofErr w:type="spellStart"/>
      <w:r w:rsidRPr="00FC05D1">
        <w:rPr>
          <w:rFonts w:ascii="Times New Roman" w:hAnsi="Times New Roman" w:cs="Times New Roman"/>
        </w:rPr>
        <w:t>model_id</w:t>
      </w:r>
      <w:proofErr w:type="spellEnd"/>
      <w:r w:rsidRPr="00FC05D1">
        <w:rPr>
          <w:rFonts w:ascii="Times New Roman" w:hAnsi="Times New Roman" w:cs="Times New Roman"/>
        </w:rPr>
        <w:t>. For strategic acquirers evaluating the ATTRIBUTION ECONOMY™ platform, this ensures continuity of economic obligations through corporate transitions without disrupting active settlements.</w:t>
      </w:r>
    </w:p>
    <w:p w14:paraId="7855E5AB"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6.3 Market Timing &amp; Strategic Opportunity</w:t>
      </w:r>
    </w:p>
    <w:p w14:paraId="1258BB99"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The convergence of three trends makes this the optimal moment for the Attribution Economy:</w:t>
      </w:r>
    </w:p>
    <w:p w14:paraId="71219467"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AI Industrialization</w:t>
      </w:r>
      <w:r w:rsidRPr="00F60520">
        <w:rPr>
          <w:rFonts w:ascii="Times New Roman" w:eastAsia="Times New Roman" w:hAnsi="Times New Roman" w:cs="Times New Roman"/>
          <w:kern w:val="0"/>
          <w14:ligatures w14:val="none"/>
        </w:rPr>
        <w:t>: As AI moves from research to production, systematic value attribution becomes a requirement, not a nice-to-have.</w:t>
      </w:r>
    </w:p>
    <w:p w14:paraId="3047199F"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Creator Economy Maturation</w:t>
      </w:r>
      <w:r w:rsidRPr="00F60520">
        <w:rPr>
          <w:rFonts w:ascii="Times New Roman" w:eastAsia="Times New Roman" w:hAnsi="Times New Roman" w:cs="Times New Roman"/>
          <w:kern w:val="0"/>
          <w14:ligatures w14:val="none"/>
        </w:rPr>
        <w:t>: Creators increasingly demand fair compensation for their contributions to AI training and derivative works.</w:t>
      </w:r>
    </w:p>
    <w:p w14:paraId="32AEB950"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Regulatory Pressure</w:t>
      </w:r>
      <w:r w:rsidRPr="00F60520">
        <w:rPr>
          <w:rFonts w:ascii="Times New Roman" w:eastAsia="Times New Roman" w:hAnsi="Times New Roman" w:cs="Times New Roman"/>
          <w:kern w:val="0"/>
          <w14:ligatures w14:val="none"/>
        </w:rPr>
        <w:t>: Governments globally are moving toward mandatory attribution and compensation frameworks for AI supply chains.</w:t>
      </w:r>
    </w:p>
    <w:p w14:paraId="7407EFA7"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Organizations that control the infrastructure for automated attribution and value distribution will capture outsized value in the next decade of digital transformation.</w:t>
      </w:r>
    </w:p>
    <w:p w14:paraId="6F81BF58"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6.4 The Bottom Line for Acquirers</w:t>
      </w:r>
    </w:p>
    <w:p w14:paraId="5F967F8A"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ECON.ROY is not a feature—it is the economic operating system that makes perpetual value streams from digital assets technically feasible and financially inevitable.</w:t>
      </w:r>
    </w:p>
    <w:p w14:paraId="2BA7B29E"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For a strategic acquirer, this system represents:</w:t>
      </w:r>
    </w:p>
    <w:p w14:paraId="5B7C16F0" w14:textId="77777777" w:rsidR="008B3AD6" w:rsidRPr="00F60520" w:rsidRDefault="008B3AD6" w:rsidP="00941E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Guaranteed revenue</w:t>
      </w:r>
      <w:r w:rsidRPr="00F60520">
        <w:rPr>
          <w:rFonts w:ascii="Times New Roman" w:eastAsia="Times New Roman" w:hAnsi="Times New Roman" w:cs="Times New Roman"/>
          <w:kern w:val="0"/>
          <w14:ligatures w14:val="none"/>
        </w:rPr>
        <w:t xml:space="preserve"> from platform tax on all economic activity</w:t>
      </w:r>
    </w:p>
    <w:p w14:paraId="4288D03A" w14:textId="77777777" w:rsidR="008B3AD6" w:rsidRPr="00F60520" w:rsidRDefault="008B3AD6" w:rsidP="00941E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Exponential value multiplication</w:t>
      </w:r>
      <w:r w:rsidRPr="00F60520">
        <w:rPr>
          <w:rFonts w:ascii="Times New Roman" w:eastAsia="Times New Roman" w:hAnsi="Times New Roman" w:cs="Times New Roman"/>
          <w:kern w:val="0"/>
          <w14:ligatures w14:val="none"/>
        </w:rPr>
        <w:t xml:space="preserve"> as components are reused across networks</w:t>
      </w:r>
    </w:p>
    <w:p w14:paraId="15A90F26" w14:textId="77777777" w:rsidR="008B3AD6" w:rsidRPr="00F60520" w:rsidRDefault="008B3AD6" w:rsidP="00941E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Defensive moat</w:t>
      </w:r>
      <w:r w:rsidRPr="00F60520">
        <w:rPr>
          <w:rFonts w:ascii="Times New Roman" w:eastAsia="Times New Roman" w:hAnsi="Times New Roman" w:cs="Times New Roman"/>
          <w:kern w:val="0"/>
          <w14:ligatures w14:val="none"/>
        </w:rPr>
        <w:t xml:space="preserve"> against competitive platforms lacking constitutional economic enforcement</w:t>
      </w:r>
    </w:p>
    <w:p w14:paraId="11B6E2A0" w14:textId="77777777" w:rsidR="008B3AD6" w:rsidRPr="00F60520" w:rsidRDefault="008B3AD6" w:rsidP="00941E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Regulatory compliance</w:t>
      </w:r>
      <w:r w:rsidRPr="00F60520">
        <w:rPr>
          <w:rFonts w:ascii="Times New Roman" w:eastAsia="Times New Roman" w:hAnsi="Times New Roman" w:cs="Times New Roman"/>
          <w:kern w:val="0"/>
          <w14:ligatures w14:val="none"/>
        </w:rPr>
        <w:t xml:space="preserve"> as a built-in architectural property</w:t>
      </w:r>
    </w:p>
    <w:p w14:paraId="3020C1FB" w14:textId="77777777" w:rsidR="008B3AD6" w:rsidRPr="00F60520" w:rsidRDefault="008B3AD6" w:rsidP="00941E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Ecosystem lock-in</w:t>
      </w:r>
      <w:r w:rsidRPr="00F60520">
        <w:rPr>
          <w:rFonts w:ascii="Times New Roman" w:eastAsia="Times New Roman" w:hAnsi="Times New Roman" w:cs="Times New Roman"/>
          <w:kern w:val="0"/>
          <w14:ligatures w14:val="none"/>
        </w:rPr>
        <w:t xml:space="preserve"> through recursive attribution and recurring royalties</w:t>
      </w:r>
    </w:p>
    <w:p w14:paraId="73BE9A50"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lastRenderedPageBreak/>
        <w:t>The PATHWELL CONNECT™ platform, powered by ECON.ROY, transforms every digital asset—AI models, process flows, datasets, algorithms—into a liquid, tradable, perpetually valuable economic instrument.</w:t>
      </w:r>
    </w:p>
    <w:p w14:paraId="7232F0FC"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This is not theoretical. This is not aspirational. This is the constitutional architecture of the Attribution Economy™—and it is already built.</w:t>
      </w:r>
    </w:p>
    <w:p w14:paraId="2753F267" w14:textId="77777777" w:rsidR="008B3AD6" w:rsidRPr="00F60520" w:rsidRDefault="004E04DC" w:rsidP="008B3A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4E04DC">
        <w:rPr>
          <w:rFonts w:ascii="Times New Roman" w:eastAsia="Times New Roman" w:hAnsi="Times New Roman" w:cs="Times New Roman"/>
          <w:noProof/>
          <w:kern w:val="0"/>
        </w:rPr>
        <w:pict w14:anchorId="3EB1DC54">
          <v:rect id="_x0000_i1051" alt="" style="width:468pt;height:.05pt;mso-width-percent:0;mso-height-percent:0;mso-width-percent:0;mso-height-percent:0" o:hralign="center" o:hrstd="t" o:hr="t" fillcolor="#a0a0a0" stroked="f"/>
        </w:pict>
      </w:r>
    </w:p>
    <w:p w14:paraId="00833AD3" w14:textId="108CCBF5" w:rsidR="0086653C" w:rsidRPr="0086653C" w:rsidRDefault="0086653C" w:rsidP="0086653C">
      <w:pPr>
        <w:pStyle w:val="Heading1"/>
        <w:rPr>
          <w:rFonts w:ascii="Times New Roman" w:hAnsi="Times New Roman" w:cs="Times New Roman"/>
          <w:b/>
          <w:bCs/>
          <w:sz w:val="32"/>
          <w:szCs w:val="32"/>
        </w:rPr>
      </w:pPr>
      <w:r w:rsidRPr="0086653C">
        <w:rPr>
          <w:rFonts w:ascii="Times New Roman" w:hAnsi="Times New Roman" w:cs="Times New Roman"/>
          <w:b/>
          <w:bCs/>
          <w:sz w:val="32"/>
          <w:szCs w:val="32"/>
        </w:rPr>
        <w:t xml:space="preserve">7. Hardware-Agnostic Settlement </w:t>
      </w:r>
    </w:p>
    <w:p w14:paraId="729B854B" w14:textId="55E71994" w:rsidR="00334A52" w:rsidRPr="00334A52" w:rsidRDefault="0086653C" w:rsidP="00334A52">
      <w:pPr>
        <w:pStyle w:val="Heading2"/>
        <w:rPr>
          <w:rFonts w:ascii="Times New Roman" w:hAnsi="Times New Roman" w:cs="Times New Roman"/>
          <w:b/>
          <w:bCs/>
          <w:sz w:val="24"/>
          <w:szCs w:val="24"/>
        </w:rPr>
      </w:pPr>
      <w:r w:rsidRPr="0086653C">
        <w:rPr>
          <w:rFonts w:ascii="Times New Roman" w:hAnsi="Times New Roman" w:cs="Times New Roman"/>
          <w:b/>
          <w:bCs/>
          <w:sz w:val="24"/>
          <w:szCs w:val="24"/>
        </w:rPr>
        <w:t>7.1 Efficiency-Based Settlement</w:t>
      </w:r>
    </w:p>
    <w:p w14:paraId="46820D50" w14:textId="77777777" w:rsidR="001D45A4" w:rsidRPr="001D45A4" w:rsidRDefault="001D45A4" w:rsidP="001D45A4">
      <w:pPr>
        <w:pStyle w:val="NormalWeb"/>
      </w:pPr>
      <w:r w:rsidRPr="001D45A4">
        <w:t xml:space="preserve">The hardware-agnostic efficiency adjustment is defined in </w:t>
      </w:r>
      <w:r w:rsidRPr="001D45A4">
        <w:rPr>
          <w:rStyle w:val="Strong"/>
          <w:rFonts w:eastAsiaTheme="majorEastAsia"/>
          <w:b w:val="0"/>
          <w:bCs w:val="0"/>
        </w:rPr>
        <w:t>ECON.ROY Addendum v1.0, §3</w:t>
      </w:r>
      <w:r w:rsidRPr="001D45A4">
        <w:rPr>
          <w:b/>
          <w:bCs/>
        </w:rPr>
        <w:t>.</w:t>
      </w:r>
      <w:r w:rsidRPr="001D45A4">
        <w:t xml:space="preserve"> It applies a bonus/penalty </w:t>
      </w:r>
      <w:r w:rsidRPr="001D45A4">
        <w:rPr>
          <w:rStyle w:val="Strong"/>
          <w:rFonts w:eastAsiaTheme="majorEastAsia"/>
          <w:b w:val="0"/>
          <w:bCs w:val="0"/>
        </w:rPr>
        <w:t>only to the operator share</w:t>
      </w:r>
      <w:r w:rsidRPr="001D45A4">
        <w:t xml:space="preserve"> based on observed efficiency (energy/</w:t>
      </w:r>
      <w:proofErr w:type="spellStart"/>
      <w:r w:rsidRPr="001D45A4">
        <w:t>CO₂e</w:t>
      </w:r>
      <w:proofErr w:type="spellEnd"/>
      <w:r w:rsidRPr="001D45A4">
        <w:t xml:space="preserve">) and </w:t>
      </w:r>
      <w:r w:rsidRPr="001D45A4">
        <w:rPr>
          <w:rStyle w:val="Strong"/>
          <w:rFonts w:eastAsiaTheme="majorEastAsia"/>
          <w:b w:val="0"/>
          <w:bCs w:val="0"/>
        </w:rPr>
        <w:t>preserves the 100% allocation invariant</w:t>
      </w:r>
      <w:r w:rsidRPr="001D45A4">
        <w:t>; statutory/treaty beneficiaries are never reduced unless explicitly authorized.</w:t>
      </w:r>
    </w:p>
    <w:p w14:paraId="064596CC" w14:textId="77777777" w:rsidR="001D45A4" w:rsidRPr="001D45A4" w:rsidRDefault="001D45A4" w:rsidP="001D45A4">
      <w:pPr>
        <w:pStyle w:val="NormalWeb"/>
      </w:pPr>
      <w:r w:rsidRPr="001D45A4">
        <w:rPr>
          <w:rStyle w:val="Strong"/>
          <w:rFonts w:eastAsiaTheme="majorEastAsia"/>
        </w:rPr>
        <w:t>Key principles</w:t>
      </w:r>
    </w:p>
    <w:p w14:paraId="36B6D6B1" w14:textId="77777777" w:rsidR="001D45A4" w:rsidRPr="001D45A4" w:rsidRDefault="001D45A4" w:rsidP="001D45A4">
      <w:pPr>
        <w:pStyle w:val="NormalWeb"/>
        <w:numPr>
          <w:ilvl w:val="0"/>
          <w:numId w:val="58"/>
        </w:numPr>
      </w:pPr>
      <w:r w:rsidRPr="001D45A4">
        <w:t xml:space="preserve">The engine compares observed efficiency to the policy baseline (e.g., </w:t>
      </w:r>
      <w:proofErr w:type="spellStart"/>
      <w:r w:rsidRPr="001D45A4">
        <w:rPr>
          <w:rStyle w:val="Emphasis"/>
          <w:rFonts w:eastAsiaTheme="majorEastAsia"/>
        </w:rPr>
        <w:t>measured_energy_j</w:t>
      </w:r>
      <w:proofErr w:type="spellEnd"/>
      <w:r w:rsidRPr="001D45A4">
        <w:t xml:space="preserve"> vs. predicted/target) and computes an adjustment per the Addendum.</w:t>
      </w:r>
    </w:p>
    <w:p w14:paraId="1F572230" w14:textId="77777777" w:rsidR="001D45A4" w:rsidRPr="001D45A4" w:rsidRDefault="001D45A4" w:rsidP="001D45A4">
      <w:pPr>
        <w:pStyle w:val="NormalWeb"/>
        <w:numPr>
          <w:ilvl w:val="0"/>
          <w:numId w:val="58"/>
        </w:numPr>
      </w:pPr>
      <w:r w:rsidRPr="001D45A4">
        <w:t xml:space="preserve">Adjustments scale with </w:t>
      </w:r>
      <w:proofErr w:type="spellStart"/>
      <w:r w:rsidRPr="001D45A4">
        <w:rPr>
          <w:rStyle w:val="Strong"/>
          <w:rFonts w:eastAsiaTheme="majorEastAsia"/>
          <w:b w:val="0"/>
          <w:bCs w:val="0"/>
        </w:rPr>
        <w:t>measurement_confidence</w:t>
      </w:r>
      <w:proofErr w:type="spellEnd"/>
      <w:r w:rsidRPr="001D45A4">
        <w:t xml:space="preserve"> (0–1) derived from provenance tier.</w:t>
      </w:r>
    </w:p>
    <w:p w14:paraId="6CC755C4" w14:textId="77777777" w:rsidR="001D45A4" w:rsidRPr="001D45A4" w:rsidRDefault="001D45A4" w:rsidP="001D45A4">
      <w:pPr>
        <w:pStyle w:val="NormalWeb"/>
        <w:numPr>
          <w:ilvl w:val="0"/>
          <w:numId w:val="58"/>
        </w:numPr>
      </w:pPr>
      <w:r w:rsidRPr="001D45A4">
        <w:rPr>
          <w:rStyle w:val="Strong"/>
          <w:rFonts w:eastAsiaTheme="majorEastAsia"/>
          <w:b w:val="0"/>
          <w:bCs w:val="0"/>
        </w:rPr>
        <w:t>Caps</w:t>
      </w:r>
      <w:r w:rsidRPr="001D45A4">
        <w:rPr>
          <w:b/>
          <w:bCs/>
        </w:rPr>
        <w:t xml:space="preserve"> </w:t>
      </w:r>
      <w:r w:rsidRPr="001D45A4">
        <w:t xml:space="preserve">limit maximum bonus/penalty; </w:t>
      </w:r>
      <w:r w:rsidRPr="001D45A4">
        <w:rPr>
          <w:rStyle w:val="Strong"/>
          <w:rFonts w:eastAsiaTheme="majorEastAsia"/>
          <w:b w:val="0"/>
          <w:bCs w:val="0"/>
        </w:rPr>
        <w:t>floors</w:t>
      </w:r>
      <w:r w:rsidRPr="001D45A4">
        <w:t xml:space="preserve"> protect statutory/treaty minimums.</w:t>
      </w:r>
    </w:p>
    <w:p w14:paraId="3632213C" w14:textId="77777777" w:rsidR="001D45A4" w:rsidRPr="001D45A4" w:rsidRDefault="001D45A4" w:rsidP="001D45A4">
      <w:pPr>
        <w:pStyle w:val="NormalWeb"/>
        <w:numPr>
          <w:ilvl w:val="0"/>
          <w:numId w:val="58"/>
        </w:numPr>
      </w:pPr>
      <w:r w:rsidRPr="001D45A4">
        <w:t>Author, platform, escrow, and tax allocations remain unchanged; settlement is deterministic given the same receipt chain and policy context.</w:t>
      </w:r>
    </w:p>
    <w:p w14:paraId="4D2AF6DC" w14:textId="77777777" w:rsidR="00712DB1" w:rsidRDefault="001D45A4" w:rsidP="00712DB1">
      <w:pPr>
        <w:pStyle w:val="NormalWeb"/>
        <w:spacing w:before="0" w:beforeAutospacing="0" w:after="0" w:afterAutospacing="0"/>
        <w:rPr>
          <w:rStyle w:val="Strong"/>
          <w:rFonts w:eastAsiaTheme="majorEastAsia"/>
        </w:rPr>
      </w:pPr>
      <w:r w:rsidRPr="001D45A4">
        <w:rPr>
          <w:rStyle w:val="Strong"/>
          <w:rFonts w:eastAsiaTheme="majorEastAsia"/>
        </w:rPr>
        <w:t>Sign convention</w:t>
      </w:r>
    </w:p>
    <w:p w14:paraId="5911FA44" w14:textId="044D2B32" w:rsidR="0067607C" w:rsidRDefault="001D45A4" w:rsidP="00712DB1">
      <w:pPr>
        <w:pStyle w:val="NormalWeb"/>
        <w:spacing w:before="0" w:beforeAutospacing="0" w:after="0" w:afterAutospacing="0"/>
      </w:pPr>
      <w:r w:rsidRPr="001D45A4">
        <w:br/>
      </w:r>
      <w:proofErr w:type="spellStart"/>
      <w:r w:rsidRPr="001D45A4">
        <w:rPr>
          <w:rStyle w:val="HTMLCode"/>
          <w:rFonts w:ascii="Times New Roman" w:eastAsiaTheme="majorEastAsia" w:hAnsi="Times New Roman" w:cs="Times New Roman"/>
          <w:sz w:val="24"/>
          <w:szCs w:val="24"/>
        </w:rPr>
        <w:t>adj_bps</w:t>
      </w:r>
      <w:proofErr w:type="spellEnd"/>
      <w:r w:rsidRPr="001D45A4">
        <w:rPr>
          <w:rStyle w:val="HTMLCode"/>
          <w:rFonts w:ascii="Times New Roman" w:eastAsiaTheme="majorEastAsia" w:hAnsi="Times New Roman" w:cs="Times New Roman"/>
          <w:sz w:val="24"/>
          <w:szCs w:val="24"/>
        </w:rPr>
        <w:t xml:space="preserve"> &gt; 0</w:t>
      </w:r>
      <w:r w:rsidRPr="001D45A4">
        <w:t xml:space="preserve"> increases the operator share (bonus); </w:t>
      </w:r>
      <w:proofErr w:type="spellStart"/>
      <w:r w:rsidRPr="001D45A4">
        <w:rPr>
          <w:rStyle w:val="HTMLCode"/>
          <w:rFonts w:ascii="Times New Roman" w:eastAsiaTheme="majorEastAsia" w:hAnsi="Times New Roman" w:cs="Times New Roman"/>
          <w:sz w:val="24"/>
          <w:szCs w:val="24"/>
        </w:rPr>
        <w:t>adj_bps</w:t>
      </w:r>
      <w:proofErr w:type="spellEnd"/>
      <w:r w:rsidRPr="001D45A4">
        <w:rPr>
          <w:rStyle w:val="HTMLCode"/>
          <w:rFonts w:ascii="Times New Roman" w:eastAsiaTheme="majorEastAsia" w:hAnsi="Times New Roman" w:cs="Times New Roman"/>
          <w:sz w:val="24"/>
          <w:szCs w:val="24"/>
        </w:rPr>
        <w:t xml:space="preserve"> &lt; 0</w:t>
      </w:r>
      <w:r w:rsidRPr="001D45A4">
        <w:t xml:space="preserve"> decreases the operator share down to the protected floor (penalty).</w:t>
      </w:r>
    </w:p>
    <w:p w14:paraId="6ADAFA43" w14:textId="77777777" w:rsidR="00712DB1" w:rsidRPr="0067607C" w:rsidRDefault="00712DB1" w:rsidP="00712DB1">
      <w:pPr>
        <w:pStyle w:val="NormalWeb"/>
        <w:spacing w:before="0" w:beforeAutospacing="0" w:after="0" w:afterAutospacing="0"/>
      </w:pPr>
    </w:p>
    <w:p w14:paraId="0149F96E" w14:textId="77777777" w:rsidR="0086653C" w:rsidRPr="0086653C" w:rsidRDefault="0086653C" w:rsidP="0086653C">
      <w:pPr>
        <w:pStyle w:val="Heading2"/>
        <w:rPr>
          <w:rFonts w:ascii="Times New Roman" w:hAnsi="Times New Roman" w:cs="Times New Roman"/>
          <w:b/>
          <w:bCs/>
          <w:sz w:val="24"/>
          <w:szCs w:val="24"/>
        </w:rPr>
      </w:pPr>
      <w:r w:rsidRPr="0086653C">
        <w:rPr>
          <w:rFonts w:ascii="Times New Roman" w:hAnsi="Times New Roman" w:cs="Times New Roman"/>
          <w:b/>
          <w:bCs/>
          <w:sz w:val="24"/>
          <w:szCs w:val="24"/>
        </w:rPr>
        <w:t>7.2 Receipt Prerequisites</w:t>
      </w:r>
    </w:p>
    <w:p w14:paraId="0DF29B39" w14:textId="77777777" w:rsidR="0086653C" w:rsidRDefault="0086653C" w:rsidP="0086653C">
      <w:pPr>
        <w:spacing w:after="120"/>
        <w:rPr>
          <w:rFonts w:ascii="Times New Roman" w:hAnsi="Times New Roman" w:cs="Times New Roman"/>
          <w:sz w:val="22"/>
          <w:szCs w:val="22"/>
        </w:rPr>
      </w:pPr>
      <w:r w:rsidRPr="0086653C">
        <w:rPr>
          <w:rFonts w:ascii="Times New Roman" w:hAnsi="Times New Roman" w:cs="Times New Roman"/>
          <w:sz w:val="22"/>
          <w:szCs w:val="22"/>
        </w:rPr>
        <w:t xml:space="preserve">Settlement requires a valid </w:t>
      </w:r>
      <w:proofErr w:type="spellStart"/>
      <w:r w:rsidRPr="0086653C">
        <w:rPr>
          <w:rFonts w:ascii="Times New Roman" w:hAnsi="Times New Roman" w:cs="Times New Roman"/>
          <w:sz w:val="22"/>
          <w:szCs w:val="22"/>
        </w:rPr>
        <w:t>Dispatch→Execution</w:t>
      </w:r>
      <w:proofErr w:type="spellEnd"/>
      <w:r w:rsidRPr="0086653C">
        <w:rPr>
          <w:rFonts w:ascii="Times New Roman" w:hAnsi="Times New Roman" w:cs="Times New Roman"/>
          <w:sz w:val="22"/>
          <w:szCs w:val="22"/>
        </w:rPr>
        <w:t xml:space="preserve"> receipt chain per </w:t>
      </w:r>
      <w:r w:rsidRPr="0086653C">
        <w:rPr>
          <w:rFonts w:ascii="Times New Roman" w:hAnsi="Times New Roman" w:cs="Times New Roman"/>
          <w:b/>
          <w:bCs/>
          <w:sz w:val="22"/>
          <w:szCs w:val="22"/>
        </w:rPr>
        <w:t>ECON.ROY Addendum v1.0, §1</w:t>
      </w:r>
      <w:r w:rsidRPr="0086653C">
        <w:rPr>
          <w:rFonts w:ascii="Times New Roman" w:hAnsi="Times New Roman" w:cs="Times New Roman"/>
          <w:sz w:val="22"/>
          <w:szCs w:val="22"/>
        </w:rPr>
        <w:t xml:space="preserve">. Chain validation </w:t>
      </w:r>
      <w:proofErr w:type="gramStart"/>
      <w:r w:rsidRPr="0086653C">
        <w:rPr>
          <w:rFonts w:ascii="Times New Roman" w:hAnsi="Times New Roman" w:cs="Times New Roman"/>
          <w:sz w:val="22"/>
          <w:szCs w:val="22"/>
        </w:rPr>
        <w:t>includes:</w:t>
      </w:r>
      <w:proofErr w:type="gramEnd"/>
      <w:r w:rsidRPr="0086653C">
        <w:rPr>
          <w:rFonts w:ascii="Times New Roman" w:hAnsi="Times New Roman" w:cs="Times New Roman"/>
          <w:sz w:val="22"/>
          <w:szCs w:val="22"/>
        </w:rPr>
        <w:t xml:space="preserve"> nonce verification, expiry checking, cryptographic signature validation, and dispatch-execution binding.</w:t>
      </w:r>
    </w:p>
    <w:p w14:paraId="66C3D555" w14:textId="6D641410" w:rsidR="00FC05D1" w:rsidRPr="00FC05D1" w:rsidRDefault="00FC05D1" w:rsidP="0086653C">
      <w:pPr>
        <w:spacing w:after="120"/>
        <w:rPr>
          <w:rFonts w:ascii="Times New Roman" w:hAnsi="Times New Roman" w:cs="Times New Roman"/>
        </w:rPr>
      </w:pPr>
      <w:r w:rsidRPr="00FC05D1">
        <w:rPr>
          <w:rFonts w:ascii="Times New Roman" w:hAnsi="Times New Roman" w:cs="Times New Roman"/>
        </w:rPr>
        <w:t xml:space="preserve">Settlement records SHALL store the </w:t>
      </w:r>
      <w:proofErr w:type="spellStart"/>
      <w:r w:rsidRPr="00FC05D1">
        <w:rPr>
          <w:rFonts w:ascii="Times New Roman" w:hAnsi="Times New Roman" w:cs="Times New Roman"/>
        </w:rPr>
        <w:t>policy_origin</w:t>
      </w:r>
      <w:proofErr w:type="spellEnd"/>
      <w:r w:rsidRPr="00FC05D1">
        <w:rPr>
          <w:rFonts w:ascii="Times New Roman" w:hAnsi="Times New Roman" w:cs="Times New Roman"/>
        </w:rPr>
        <w:t xml:space="preserve"> from the governing Dispatch/Execution receipts to ensure auditability of policy-driven economics.</w:t>
      </w:r>
    </w:p>
    <w:p w14:paraId="2F399E45" w14:textId="77777777" w:rsidR="0086653C" w:rsidRPr="0086653C" w:rsidRDefault="0086653C" w:rsidP="0086653C">
      <w:pPr>
        <w:pStyle w:val="Heading2"/>
        <w:rPr>
          <w:rFonts w:ascii="Times New Roman" w:hAnsi="Times New Roman" w:cs="Times New Roman"/>
          <w:b/>
          <w:bCs/>
          <w:sz w:val="24"/>
          <w:szCs w:val="24"/>
        </w:rPr>
      </w:pPr>
      <w:r w:rsidRPr="0086653C">
        <w:rPr>
          <w:rFonts w:ascii="Times New Roman" w:hAnsi="Times New Roman" w:cs="Times New Roman"/>
          <w:b/>
          <w:bCs/>
          <w:sz w:val="24"/>
          <w:szCs w:val="24"/>
        </w:rPr>
        <w:lastRenderedPageBreak/>
        <w:t xml:space="preserve">7.3 </w:t>
      </w:r>
      <w:proofErr w:type="spellStart"/>
      <w:r w:rsidRPr="0086653C">
        <w:rPr>
          <w:rFonts w:ascii="Times New Roman" w:hAnsi="Times New Roman" w:cs="Times New Roman"/>
          <w:b/>
          <w:bCs/>
          <w:sz w:val="24"/>
          <w:szCs w:val="24"/>
        </w:rPr>
        <w:t>CO₂e</w:t>
      </w:r>
      <w:proofErr w:type="spellEnd"/>
      <w:r w:rsidRPr="0086653C">
        <w:rPr>
          <w:rFonts w:ascii="Times New Roman" w:hAnsi="Times New Roman" w:cs="Times New Roman"/>
          <w:b/>
          <w:bCs/>
          <w:sz w:val="24"/>
          <w:szCs w:val="24"/>
        </w:rPr>
        <w:t xml:space="preserve"> &amp; Confidence</w:t>
      </w:r>
    </w:p>
    <w:p w14:paraId="55FDCD3B" w14:textId="77777777" w:rsidR="00FC05D1" w:rsidRPr="00FC05D1" w:rsidRDefault="00FC05D1" w:rsidP="0086653C">
      <w:pPr>
        <w:pStyle w:val="Heading2"/>
        <w:rPr>
          <w:rFonts w:ascii="Times New Roman" w:hAnsi="Times New Roman" w:cs="Times New Roman"/>
          <w:sz w:val="24"/>
          <w:szCs w:val="24"/>
        </w:rPr>
      </w:pPr>
      <w:r w:rsidRPr="00FC05D1">
        <w:rPr>
          <w:rFonts w:ascii="Times New Roman" w:hAnsi="Times New Roman" w:cs="Times New Roman"/>
          <w:sz w:val="24"/>
          <w:szCs w:val="24"/>
        </w:rPr>
        <w:t>Carbon intensity provenance follows a four-tier confidence model detailed in ECON.ROY Addendum v1.0, §3. Confidence ranges are illustrative (e.g., device metering ≈ 0.95–1.00); actual weights are policy-defined and recorded in receipts.</w:t>
      </w:r>
    </w:p>
    <w:p w14:paraId="60C0A4FF" w14:textId="1FCB5162" w:rsidR="0086653C" w:rsidRPr="0086653C" w:rsidRDefault="0086653C" w:rsidP="0086653C">
      <w:pPr>
        <w:pStyle w:val="Heading2"/>
        <w:rPr>
          <w:rFonts w:ascii="Times New Roman" w:hAnsi="Times New Roman" w:cs="Times New Roman"/>
          <w:b/>
          <w:bCs/>
          <w:sz w:val="24"/>
          <w:szCs w:val="24"/>
        </w:rPr>
      </w:pPr>
      <w:r w:rsidRPr="0086653C">
        <w:rPr>
          <w:rFonts w:ascii="Times New Roman" w:hAnsi="Times New Roman" w:cs="Times New Roman"/>
          <w:b/>
          <w:bCs/>
          <w:sz w:val="24"/>
          <w:szCs w:val="24"/>
        </w:rPr>
        <w:t>7.4 Offline &amp; Reconciliation</w:t>
      </w:r>
    </w:p>
    <w:p w14:paraId="5986A200" w14:textId="77777777" w:rsidR="0086653C" w:rsidRDefault="0086653C" w:rsidP="0086653C">
      <w:pPr>
        <w:spacing w:after="120"/>
        <w:rPr>
          <w:rFonts w:ascii="Times New Roman" w:hAnsi="Times New Roman" w:cs="Times New Roman"/>
          <w:sz w:val="22"/>
          <w:szCs w:val="22"/>
        </w:rPr>
      </w:pPr>
      <w:r w:rsidRPr="0086653C">
        <w:rPr>
          <w:rFonts w:ascii="Times New Roman" w:hAnsi="Times New Roman" w:cs="Times New Roman"/>
          <w:sz w:val="22"/>
          <w:szCs w:val="22"/>
        </w:rPr>
        <w:t xml:space="preserve">Executions occurring beyond the P15M freshness window receive degraded settlement (no bonus/penalty). Full SLA definitions: </w:t>
      </w:r>
      <w:r w:rsidRPr="0086653C">
        <w:rPr>
          <w:rFonts w:ascii="Times New Roman" w:hAnsi="Times New Roman" w:cs="Times New Roman"/>
          <w:b/>
          <w:bCs/>
          <w:sz w:val="22"/>
          <w:szCs w:val="22"/>
        </w:rPr>
        <w:t>ECON.ROY Addendum v1.0, §4</w:t>
      </w:r>
      <w:r w:rsidRPr="0086653C">
        <w:rPr>
          <w:rFonts w:ascii="Times New Roman" w:hAnsi="Times New Roman" w:cs="Times New Roman"/>
          <w:sz w:val="22"/>
          <w:szCs w:val="22"/>
        </w:rPr>
        <w:t>.</w:t>
      </w:r>
    </w:p>
    <w:p w14:paraId="5388F3CD" w14:textId="77777777" w:rsidR="00FC05D1" w:rsidRPr="00FC05D1" w:rsidRDefault="00FC05D1" w:rsidP="0086653C">
      <w:pPr>
        <w:spacing w:after="120"/>
        <w:rPr>
          <w:rFonts w:ascii="Times New Roman" w:hAnsi="Times New Roman" w:cs="Times New Roman"/>
          <w:b/>
          <w:bCs/>
        </w:rPr>
      </w:pPr>
      <w:r w:rsidRPr="00FC05D1">
        <w:rPr>
          <w:rFonts w:ascii="Times New Roman" w:hAnsi="Times New Roman" w:cs="Times New Roman"/>
          <w:b/>
          <w:bCs/>
        </w:rPr>
        <w:t xml:space="preserve">7.5 Settlement Evaluation Order (Deterministic) </w:t>
      </w:r>
    </w:p>
    <w:p w14:paraId="458EEA70" w14:textId="73C123D7" w:rsidR="00FC05D1" w:rsidRDefault="00FC05D1" w:rsidP="0086653C">
      <w:pPr>
        <w:spacing w:after="120"/>
        <w:rPr>
          <w:rFonts w:ascii="Times New Roman" w:hAnsi="Times New Roman" w:cs="Times New Roman"/>
        </w:rPr>
      </w:pPr>
      <w:r w:rsidRPr="00FC05D1">
        <w:rPr>
          <w:rFonts w:ascii="Times New Roman" w:hAnsi="Times New Roman" w:cs="Times New Roman"/>
        </w:rPr>
        <w:t xml:space="preserve">The engine evaluates in this order: (1) escrow/tax preconditions; (2) receipt chain validation (nonce, expiry, signatures, </w:t>
      </w:r>
      <w:proofErr w:type="spellStart"/>
      <w:r w:rsidRPr="00FC05D1">
        <w:rPr>
          <w:rFonts w:ascii="Times New Roman" w:hAnsi="Times New Roman" w:cs="Times New Roman"/>
        </w:rPr>
        <w:t>dispatch↔execution</w:t>
      </w:r>
      <w:proofErr w:type="spellEnd"/>
      <w:r w:rsidRPr="00FC05D1">
        <w:rPr>
          <w:rFonts w:ascii="Times New Roman" w:hAnsi="Times New Roman" w:cs="Times New Roman"/>
        </w:rPr>
        <w:t xml:space="preserve"> link); (3) policy context (</w:t>
      </w:r>
      <w:proofErr w:type="spellStart"/>
      <w:r w:rsidRPr="00FC05D1">
        <w:rPr>
          <w:rFonts w:ascii="Times New Roman" w:hAnsi="Times New Roman" w:cs="Times New Roman"/>
        </w:rPr>
        <w:t>policy_hash</w:t>
      </w:r>
      <w:proofErr w:type="spellEnd"/>
      <w:r w:rsidRPr="00FC05D1">
        <w:rPr>
          <w:rFonts w:ascii="Times New Roman" w:hAnsi="Times New Roman" w:cs="Times New Roman"/>
        </w:rPr>
        <w:t xml:space="preserve">, </w:t>
      </w:r>
      <w:proofErr w:type="spellStart"/>
      <w:r w:rsidRPr="00FC05D1">
        <w:rPr>
          <w:rFonts w:ascii="Times New Roman" w:hAnsi="Times New Roman" w:cs="Times New Roman"/>
        </w:rPr>
        <w:t>policy_origin</w:t>
      </w:r>
      <w:proofErr w:type="spellEnd"/>
      <w:r w:rsidRPr="00FC05D1">
        <w:rPr>
          <w:rFonts w:ascii="Times New Roman" w:hAnsi="Times New Roman" w:cs="Times New Roman"/>
        </w:rPr>
        <w:t>); (4) efficiency computation; (5) disbursement. Failures at any step deny settlement and emit the appropriate reason code.</w:t>
      </w:r>
    </w:p>
    <w:p w14:paraId="6CADACD7" w14:textId="77777777" w:rsidR="00DA0D26" w:rsidRPr="00DA0D26" w:rsidRDefault="00DA0D26" w:rsidP="0086653C">
      <w:pPr>
        <w:spacing w:after="120"/>
        <w:rPr>
          <w:rFonts w:ascii="Times New Roman" w:hAnsi="Times New Roman" w:cs="Times New Roman"/>
          <w:b/>
          <w:bCs/>
        </w:rPr>
      </w:pPr>
      <w:r w:rsidRPr="00DA0D26">
        <w:rPr>
          <w:rFonts w:ascii="Times New Roman" w:hAnsi="Times New Roman" w:cs="Times New Roman"/>
          <w:b/>
          <w:bCs/>
        </w:rPr>
        <w:t xml:space="preserve">7.6 Tax Compliance Integration (ECON.TAX) </w:t>
      </w:r>
    </w:p>
    <w:p w14:paraId="3CCE4326" w14:textId="526F6266" w:rsidR="00AA015A" w:rsidRDefault="00AA015A" w:rsidP="00241151">
      <w:pPr>
        <w:spacing w:after="0"/>
        <w:rPr>
          <w:rFonts w:ascii="Times New Roman" w:hAnsi="Times New Roman" w:cs="Times New Roman"/>
        </w:rPr>
      </w:pPr>
      <w:r w:rsidRPr="00AA015A">
        <w:rPr>
          <w:rFonts w:ascii="Times New Roman" w:hAnsi="Times New Roman" w:cs="Times New Roman"/>
        </w:rPr>
        <w:t xml:space="preserve">ECON.ROY settlement flows integrate with ECON.TAX [1386] for automatic statutory withholding and remittance, positioning the platform for emerging AI-specific taxation frameworks. </w:t>
      </w:r>
      <w:r w:rsidR="00241151" w:rsidRPr="00241151">
        <w:rPr>
          <w:rFonts w:ascii="Times New Roman" w:hAnsi="Times New Roman" w:cs="Times New Roman"/>
        </w:rPr>
        <w:t xml:space="preserve">Tax evaluation occurs </w:t>
      </w:r>
      <w:r w:rsidR="00241151" w:rsidRPr="00241151">
        <w:rPr>
          <w:rStyle w:val="Strong"/>
          <w:rFonts w:ascii="Times New Roman" w:hAnsi="Times New Roman" w:cs="Times New Roman"/>
          <w:b w:val="0"/>
          <w:bCs w:val="0"/>
        </w:rPr>
        <w:t>immediately after</w:t>
      </w:r>
      <w:r w:rsidR="00241151" w:rsidRPr="00241151">
        <w:rPr>
          <w:rFonts w:ascii="Times New Roman" w:hAnsi="Times New Roman" w:cs="Times New Roman"/>
        </w:rPr>
        <w:t xml:space="preserve"> policy context validation and </w:t>
      </w:r>
      <w:r w:rsidR="00241151" w:rsidRPr="00241151">
        <w:rPr>
          <w:rStyle w:val="Strong"/>
          <w:rFonts w:ascii="Times New Roman" w:hAnsi="Times New Roman" w:cs="Times New Roman"/>
          <w:b w:val="0"/>
          <w:bCs w:val="0"/>
        </w:rPr>
        <w:t>before</w:t>
      </w:r>
      <w:r w:rsidR="00241151" w:rsidRPr="00241151">
        <w:rPr>
          <w:rFonts w:ascii="Times New Roman" w:hAnsi="Times New Roman" w:cs="Times New Roman"/>
        </w:rPr>
        <w:t xml:space="preserve"> efficiency computation (see §7.5), ensuring statutory withholding cannot be bypassed by commercial adjustments.</w:t>
      </w:r>
    </w:p>
    <w:p w14:paraId="39BD4A64" w14:textId="77777777" w:rsidR="00241151" w:rsidRDefault="00241151" w:rsidP="00241151">
      <w:pPr>
        <w:spacing w:after="0"/>
        <w:rPr>
          <w:rFonts w:ascii="Times New Roman" w:hAnsi="Times New Roman" w:cs="Times New Roman"/>
        </w:rPr>
      </w:pPr>
    </w:p>
    <w:p w14:paraId="357773E6" w14:textId="77777777" w:rsidR="00AA015A" w:rsidRPr="00AA015A" w:rsidRDefault="00AA015A" w:rsidP="00241151">
      <w:pPr>
        <w:spacing w:after="0"/>
        <w:rPr>
          <w:rFonts w:ascii="Times New Roman" w:hAnsi="Times New Roman" w:cs="Times New Roman"/>
          <w:b/>
          <w:bCs/>
        </w:rPr>
      </w:pPr>
      <w:r w:rsidRPr="00AA015A">
        <w:rPr>
          <w:rFonts w:ascii="Times New Roman" w:hAnsi="Times New Roman" w:cs="Times New Roman"/>
          <w:b/>
          <w:bCs/>
        </w:rPr>
        <w:t xml:space="preserve">Tax Attachment Architecture </w:t>
      </w:r>
    </w:p>
    <w:p w14:paraId="74D27C99" w14:textId="77777777" w:rsidR="00AA015A" w:rsidRDefault="00AA015A" w:rsidP="0086653C">
      <w:pPr>
        <w:spacing w:after="120"/>
        <w:rPr>
          <w:rFonts w:ascii="Times New Roman" w:hAnsi="Times New Roman" w:cs="Times New Roman"/>
        </w:rPr>
      </w:pPr>
      <w:r w:rsidRPr="00AA015A">
        <w:rPr>
          <w:rFonts w:ascii="Times New Roman" w:hAnsi="Times New Roman" w:cs="Times New Roman"/>
        </w:rPr>
        <w:t xml:space="preserve">Tax obligations attach to the same </w:t>
      </w:r>
      <w:proofErr w:type="spellStart"/>
      <w:r w:rsidRPr="00AA015A">
        <w:rPr>
          <w:rFonts w:ascii="Times New Roman" w:hAnsi="Times New Roman" w:cs="Times New Roman"/>
        </w:rPr>
        <w:t>Dispatch→Execution</w:t>
      </w:r>
      <w:proofErr w:type="spellEnd"/>
      <w:r w:rsidRPr="00AA015A">
        <w:rPr>
          <w:rFonts w:ascii="Times New Roman" w:hAnsi="Times New Roman" w:cs="Times New Roman"/>
        </w:rPr>
        <w:t xml:space="preserve"> receipt chains that drive economic settlement:</w:t>
      </w:r>
    </w:p>
    <w:p w14:paraId="6F88C1F0" w14:textId="4610B1FD" w:rsidR="00AA015A" w:rsidRPr="00AA015A" w:rsidRDefault="00AA015A" w:rsidP="00AA015A">
      <w:pPr>
        <w:pStyle w:val="ListParagraph"/>
        <w:numPr>
          <w:ilvl w:val="0"/>
          <w:numId w:val="46"/>
        </w:numPr>
        <w:spacing w:after="120"/>
        <w:rPr>
          <w:rFonts w:ascii="Times New Roman" w:hAnsi="Times New Roman" w:cs="Times New Roman"/>
        </w:rPr>
      </w:pPr>
      <w:r w:rsidRPr="00AA015A">
        <w:rPr>
          <w:rFonts w:ascii="Times New Roman" w:hAnsi="Times New Roman" w:cs="Times New Roman"/>
        </w:rPr>
        <w:t xml:space="preserve">Withholding rates are policy-defined per jurisdiction via SOV.POL [1446] </w:t>
      </w:r>
    </w:p>
    <w:p w14:paraId="47B13A68" w14:textId="7370AB68" w:rsidR="00AA015A" w:rsidRPr="00AA015A" w:rsidRDefault="00AA015A" w:rsidP="00AA015A">
      <w:pPr>
        <w:pStyle w:val="ListParagraph"/>
        <w:numPr>
          <w:ilvl w:val="0"/>
          <w:numId w:val="46"/>
        </w:numPr>
        <w:spacing w:after="120"/>
        <w:rPr>
          <w:rFonts w:ascii="Times New Roman" w:hAnsi="Times New Roman" w:cs="Times New Roman"/>
        </w:rPr>
      </w:pPr>
      <w:r w:rsidRPr="00AA015A">
        <w:rPr>
          <w:rFonts w:ascii="Times New Roman" w:hAnsi="Times New Roman" w:cs="Times New Roman"/>
        </w:rPr>
        <w:t xml:space="preserve">Tax obligations settle atomically with royalty distributions - Jurisdictional tax identifiers map to </w:t>
      </w:r>
      <w:proofErr w:type="spellStart"/>
      <w:r w:rsidRPr="00AA015A">
        <w:rPr>
          <w:rFonts w:ascii="Times New Roman" w:hAnsi="Times New Roman" w:cs="Times New Roman"/>
        </w:rPr>
        <w:t>policy_origin</w:t>
      </w:r>
      <w:proofErr w:type="spellEnd"/>
      <w:r w:rsidRPr="00AA015A">
        <w:rPr>
          <w:rFonts w:ascii="Times New Roman" w:hAnsi="Times New Roman" w:cs="Times New Roman"/>
        </w:rPr>
        <w:t xml:space="preserve"> regimes </w:t>
      </w:r>
    </w:p>
    <w:p w14:paraId="14C3443F" w14:textId="0182AC47" w:rsidR="00AA015A" w:rsidRDefault="00AA015A" w:rsidP="00241151">
      <w:pPr>
        <w:pStyle w:val="ListParagraph"/>
        <w:numPr>
          <w:ilvl w:val="0"/>
          <w:numId w:val="46"/>
        </w:numPr>
        <w:spacing w:after="0"/>
        <w:rPr>
          <w:rFonts w:ascii="Times New Roman" w:hAnsi="Times New Roman" w:cs="Times New Roman"/>
        </w:rPr>
      </w:pPr>
      <w:r w:rsidRPr="00AA015A">
        <w:rPr>
          <w:rFonts w:ascii="Times New Roman" w:hAnsi="Times New Roman" w:cs="Times New Roman"/>
        </w:rPr>
        <w:t xml:space="preserve">Remittance receipts flow to sovereign tax authorities via TREATY.OBJ </w:t>
      </w:r>
    </w:p>
    <w:p w14:paraId="6B87899B" w14:textId="77777777" w:rsidR="00241151" w:rsidRDefault="00241151" w:rsidP="00241151">
      <w:pPr>
        <w:spacing w:after="0"/>
        <w:rPr>
          <w:rFonts w:ascii="Times New Roman" w:hAnsi="Times New Roman" w:cs="Times New Roman"/>
        </w:rPr>
      </w:pPr>
    </w:p>
    <w:p w14:paraId="539DBA1F" w14:textId="11E241F8" w:rsidR="00241151" w:rsidRPr="00241151" w:rsidRDefault="00241151" w:rsidP="00241151">
      <w:pPr>
        <w:spacing w:after="0"/>
        <w:rPr>
          <w:rFonts w:ascii="Times New Roman" w:hAnsi="Times New Roman" w:cs="Times New Roman"/>
        </w:rPr>
      </w:pPr>
      <w:r w:rsidRPr="00241151">
        <w:rPr>
          <w:rFonts w:ascii="Times New Roman" w:hAnsi="Times New Roman" w:cs="Times New Roman"/>
        </w:rPr>
        <w:t xml:space="preserve">Each tax remittance record SHALL persist </w:t>
      </w:r>
      <w:proofErr w:type="spellStart"/>
      <w:r w:rsidRPr="00241151">
        <w:rPr>
          <w:rStyle w:val="HTMLCode"/>
          <w:rFonts w:ascii="Times New Roman" w:eastAsiaTheme="majorEastAsia" w:hAnsi="Times New Roman" w:cs="Times New Roman"/>
          <w:sz w:val="24"/>
          <w:szCs w:val="24"/>
        </w:rPr>
        <w:t>policy_origin</w:t>
      </w:r>
      <w:proofErr w:type="spellEnd"/>
      <w:r w:rsidRPr="00241151">
        <w:rPr>
          <w:rFonts w:ascii="Times New Roman" w:hAnsi="Times New Roman" w:cs="Times New Roman"/>
        </w:rPr>
        <w:t xml:space="preserve"> and the governing </w:t>
      </w:r>
      <w:proofErr w:type="spellStart"/>
      <w:r w:rsidRPr="00241151">
        <w:rPr>
          <w:rStyle w:val="HTMLCode"/>
          <w:rFonts w:ascii="Times New Roman" w:eastAsiaTheme="majorEastAsia" w:hAnsi="Times New Roman" w:cs="Times New Roman"/>
          <w:sz w:val="24"/>
          <w:szCs w:val="24"/>
        </w:rPr>
        <w:t>jurisdiction_</w:t>
      </w:r>
      <w:proofErr w:type="gramStart"/>
      <w:r w:rsidRPr="00241151">
        <w:rPr>
          <w:rStyle w:val="HTMLCode"/>
          <w:rFonts w:ascii="Times New Roman" w:eastAsiaTheme="majorEastAsia" w:hAnsi="Times New Roman" w:cs="Times New Roman"/>
          <w:sz w:val="24"/>
          <w:szCs w:val="24"/>
        </w:rPr>
        <w:t>code</w:t>
      </w:r>
      <w:proofErr w:type="spellEnd"/>
      <w:r w:rsidRPr="00241151">
        <w:rPr>
          <w:rFonts w:ascii="Times New Roman" w:hAnsi="Times New Roman" w:cs="Times New Roman"/>
        </w:rPr>
        <w:t>, and</w:t>
      </w:r>
      <w:proofErr w:type="gramEnd"/>
      <w:r w:rsidRPr="00241151">
        <w:rPr>
          <w:rFonts w:ascii="Times New Roman" w:hAnsi="Times New Roman" w:cs="Times New Roman"/>
        </w:rPr>
        <w:t xml:space="preserve"> SHALL reference the settlement’s </w:t>
      </w:r>
      <w:proofErr w:type="spellStart"/>
      <w:r w:rsidRPr="00241151">
        <w:rPr>
          <w:rStyle w:val="HTMLCode"/>
          <w:rFonts w:ascii="Times New Roman" w:eastAsiaTheme="majorEastAsia" w:hAnsi="Times New Roman" w:cs="Times New Roman"/>
          <w:sz w:val="24"/>
          <w:szCs w:val="24"/>
        </w:rPr>
        <w:t>evidence_refs</w:t>
      </w:r>
      <w:proofErr w:type="spellEnd"/>
      <w:r w:rsidRPr="00241151">
        <w:rPr>
          <w:rFonts w:ascii="Times New Roman" w:hAnsi="Times New Roman" w:cs="Times New Roman"/>
        </w:rPr>
        <w:t xml:space="preserve"> for full replay.</w:t>
      </w:r>
    </w:p>
    <w:p w14:paraId="70D698DD" w14:textId="77777777" w:rsidR="00AA015A" w:rsidRDefault="00AA015A" w:rsidP="00241151">
      <w:pPr>
        <w:spacing w:after="0"/>
        <w:rPr>
          <w:rFonts w:ascii="Times New Roman" w:hAnsi="Times New Roman" w:cs="Times New Roman"/>
        </w:rPr>
      </w:pPr>
    </w:p>
    <w:p w14:paraId="41911097" w14:textId="77777777" w:rsidR="00AA015A" w:rsidRPr="00AA015A" w:rsidRDefault="00AA015A" w:rsidP="00241151">
      <w:pPr>
        <w:spacing w:after="0"/>
        <w:rPr>
          <w:rFonts w:ascii="Times New Roman" w:hAnsi="Times New Roman" w:cs="Times New Roman"/>
          <w:b/>
          <w:bCs/>
        </w:rPr>
      </w:pPr>
      <w:r w:rsidRPr="00AA015A">
        <w:rPr>
          <w:rFonts w:ascii="Times New Roman" w:hAnsi="Times New Roman" w:cs="Times New Roman"/>
          <w:b/>
          <w:bCs/>
        </w:rPr>
        <w:t>AI Tax Readiness</w:t>
      </w:r>
    </w:p>
    <w:p w14:paraId="45B8AFFB" w14:textId="77777777" w:rsidR="00AA015A" w:rsidRDefault="00AA015A" w:rsidP="0086653C">
      <w:pPr>
        <w:spacing w:after="120"/>
        <w:rPr>
          <w:rFonts w:ascii="Times New Roman" w:hAnsi="Times New Roman" w:cs="Times New Roman"/>
        </w:rPr>
      </w:pPr>
      <w:r w:rsidRPr="00AA015A">
        <w:rPr>
          <w:rFonts w:ascii="Times New Roman" w:hAnsi="Times New Roman" w:cs="Times New Roman"/>
        </w:rPr>
        <w:t>As governments implement AI-specific taxation frameworks—whether levied on compute consumption, model inference, or attribution-based revenue—ECON.TAX provides the infrastructure for immediate compliance:</w:t>
      </w:r>
    </w:p>
    <w:p w14:paraId="38662C39" w14:textId="104773E3" w:rsidR="00AA015A" w:rsidRPr="00AA015A" w:rsidRDefault="00AA015A" w:rsidP="00AA015A">
      <w:pPr>
        <w:pStyle w:val="ListParagraph"/>
        <w:numPr>
          <w:ilvl w:val="0"/>
          <w:numId w:val="47"/>
        </w:numPr>
        <w:spacing w:after="120"/>
        <w:rPr>
          <w:rFonts w:ascii="Times New Roman" w:hAnsi="Times New Roman" w:cs="Times New Roman"/>
        </w:rPr>
      </w:pPr>
      <w:r w:rsidRPr="00AA015A">
        <w:rPr>
          <w:rFonts w:ascii="Times New Roman" w:hAnsi="Times New Roman" w:cs="Times New Roman"/>
        </w:rPr>
        <w:t xml:space="preserve">Real-time withholding: Tax deductions occur during settlement calculation, not post-payment </w:t>
      </w:r>
    </w:p>
    <w:p w14:paraId="29067173" w14:textId="6921DA61" w:rsidR="00AA015A" w:rsidRPr="00AA015A" w:rsidRDefault="00AA015A" w:rsidP="00AA015A">
      <w:pPr>
        <w:pStyle w:val="ListParagraph"/>
        <w:numPr>
          <w:ilvl w:val="0"/>
          <w:numId w:val="47"/>
        </w:numPr>
        <w:spacing w:after="120"/>
        <w:rPr>
          <w:rFonts w:ascii="Times New Roman" w:hAnsi="Times New Roman" w:cs="Times New Roman"/>
        </w:rPr>
      </w:pPr>
      <w:r w:rsidRPr="00AA015A">
        <w:rPr>
          <w:rFonts w:ascii="Times New Roman" w:hAnsi="Times New Roman" w:cs="Times New Roman"/>
        </w:rPr>
        <w:lastRenderedPageBreak/>
        <w:t xml:space="preserve">Cross-border compliance: Multi-jurisdictional tax rules apply based on execution location and </w:t>
      </w:r>
      <w:proofErr w:type="spellStart"/>
      <w:r w:rsidRPr="00AA015A">
        <w:rPr>
          <w:rFonts w:ascii="Times New Roman" w:hAnsi="Times New Roman" w:cs="Times New Roman"/>
        </w:rPr>
        <w:t>policy_origin</w:t>
      </w:r>
      <w:proofErr w:type="spellEnd"/>
      <w:r w:rsidRPr="00AA015A">
        <w:rPr>
          <w:rFonts w:ascii="Times New Roman" w:hAnsi="Times New Roman" w:cs="Times New Roman"/>
        </w:rPr>
        <w:t xml:space="preserve"> </w:t>
      </w:r>
    </w:p>
    <w:p w14:paraId="2D5396A1" w14:textId="0E20764B" w:rsidR="00AA015A" w:rsidRPr="00AA015A" w:rsidRDefault="00AA015A" w:rsidP="00AA015A">
      <w:pPr>
        <w:pStyle w:val="ListParagraph"/>
        <w:numPr>
          <w:ilvl w:val="0"/>
          <w:numId w:val="47"/>
        </w:numPr>
        <w:spacing w:after="120"/>
        <w:rPr>
          <w:rFonts w:ascii="Times New Roman" w:hAnsi="Times New Roman" w:cs="Times New Roman"/>
        </w:rPr>
      </w:pPr>
      <w:r w:rsidRPr="00AA015A">
        <w:rPr>
          <w:rFonts w:ascii="Times New Roman" w:hAnsi="Times New Roman" w:cs="Times New Roman"/>
        </w:rPr>
        <w:t xml:space="preserve">Audit trails: TRUST.VAULT [1396] maintains immutable records of all tax obligations and remittances </w:t>
      </w:r>
    </w:p>
    <w:p w14:paraId="1AE463DB" w14:textId="77777777" w:rsidR="00AA015A" w:rsidRDefault="00AA015A" w:rsidP="00AA015A">
      <w:pPr>
        <w:pStyle w:val="ListParagraph"/>
        <w:numPr>
          <w:ilvl w:val="0"/>
          <w:numId w:val="47"/>
        </w:numPr>
        <w:spacing w:after="120"/>
        <w:rPr>
          <w:rFonts w:ascii="Times New Roman" w:hAnsi="Times New Roman" w:cs="Times New Roman"/>
        </w:rPr>
      </w:pPr>
      <w:r w:rsidRPr="00AA015A">
        <w:rPr>
          <w:rFonts w:ascii="Times New Roman" w:hAnsi="Times New Roman" w:cs="Times New Roman"/>
        </w:rPr>
        <w:t xml:space="preserve">Treaty alignment: Tax receipts use the same cryptographic verification as economic settlements </w:t>
      </w:r>
    </w:p>
    <w:p w14:paraId="200894F6" w14:textId="77777777" w:rsidR="00AA015A" w:rsidRPr="00AA015A" w:rsidRDefault="00AA015A" w:rsidP="00AA015A">
      <w:pPr>
        <w:spacing w:after="120"/>
        <w:rPr>
          <w:rFonts w:ascii="Times New Roman" w:hAnsi="Times New Roman" w:cs="Times New Roman"/>
          <w:b/>
          <w:bCs/>
        </w:rPr>
      </w:pPr>
      <w:r w:rsidRPr="00AA015A">
        <w:rPr>
          <w:rFonts w:ascii="Times New Roman" w:hAnsi="Times New Roman" w:cs="Times New Roman"/>
          <w:b/>
          <w:bCs/>
        </w:rPr>
        <w:t xml:space="preserve">Strategic Positioning </w:t>
      </w:r>
    </w:p>
    <w:p w14:paraId="401E6DAD" w14:textId="77777777" w:rsidR="00AA015A" w:rsidRDefault="00AA015A" w:rsidP="00AA015A">
      <w:pPr>
        <w:spacing w:after="120"/>
        <w:rPr>
          <w:rFonts w:ascii="Times New Roman" w:hAnsi="Times New Roman" w:cs="Times New Roman"/>
        </w:rPr>
      </w:pPr>
      <w:r w:rsidRPr="00AA015A">
        <w:rPr>
          <w:rFonts w:ascii="Times New Roman" w:hAnsi="Times New Roman" w:cs="Times New Roman"/>
        </w:rPr>
        <w:t xml:space="preserve">This architecture enables governments to implement "AI taxation" through policy configuration rather than infrastructure retrofits. For payments networks and financial institutions, ECON.TAX demonstrates that </w:t>
      </w:r>
      <w:proofErr w:type="spellStart"/>
      <w:r w:rsidRPr="00AA015A">
        <w:rPr>
          <w:rFonts w:ascii="Times New Roman" w:hAnsi="Times New Roman" w:cs="Times New Roman"/>
        </w:rPr>
        <w:t>PathWell</w:t>
      </w:r>
      <w:proofErr w:type="spellEnd"/>
      <w:r w:rsidRPr="00AA015A">
        <w:rPr>
          <w:rFonts w:ascii="Times New Roman" w:hAnsi="Times New Roman" w:cs="Times New Roman"/>
        </w:rPr>
        <w:t xml:space="preserve"> Connect handles statutory obligations with the same rigor as commercial settlements—accelerating regulatory adoption of attribution-based economic frameworks. </w:t>
      </w:r>
    </w:p>
    <w:p w14:paraId="1EB909F3" w14:textId="5A14568A" w:rsidR="00AA015A" w:rsidRDefault="00AA015A" w:rsidP="004E04DC">
      <w:pPr>
        <w:spacing w:after="0"/>
        <w:rPr>
          <w:rFonts w:ascii="Times New Roman" w:hAnsi="Times New Roman" w:cs="Times New Roman"/>
        </w:rPr>
      </w:pPr>
      <w:r w:rsidRPr="00AA015A">
        <w:rPr>
          <w:rFonts w:ascii="Times New Roman" w:hAnsi="Times New Roman" w:cs="Times New Roman"/>
        </w:rPr>
        <w:t>Tax settlement follows the same deterministic evaluation order defined in §7.5, ensuring that statutory obligations are never bypassed and are cryptographically verifiable by tax authorities.</w:t>
      </w:r>
      <w:r w:rsidR="00241151">
        <w:rPr>
          <w:rFonts w:ascii="Times New Roman" w:hAnsi="Times New Roman" w:cs="Times New Roman"/>
        </w:rPr>
        <w:t xml:space="preserve"> </w:t>
      </w:r>
      <w:r w:rsidR="00241151" w:rsidRPr="00241151">
        <w:rPr>
          <w:rFonts w:ascii="Times New Roman" w:hAnsi="Times New Roman" w:cs="Times New Roman"/>
        </w:rPr>
        <w:t xml:space="preserve">Standardized tax reason codes: </w:t>
      </w:r>
      <w:r w:rsidR="00241151" w:rsidRPr="00241151">
        <w:rPr>
          <w:rStyle w:val="HTMLCode"/>
          <w:rFonts w:ascii="Times New Roman" w:eastAsiaTheme="majorEastAsia" w:hAnsi="Times New Roman" w:cs="Times New Roman"/>
          <w:sz w:val="24"/>
          <w:szCs w:val="24"/>
        </w:rPr>
        <w:t>TAX_WITHHOLDING_FAILED</w:t>
      </w:r>
      <w:r w:rsidR="00241151" w:rsidRPr="00241151">
        <w:rPr>
          <w:rFonts w:ascii="Times New Roman" w:hAnsi="Times New Roman" w:cs="Times New Roman"/>
        </w:rPr>
        <w:t xml:space="preserve">, </w:t>
      </w:r>
      <w:r w:rsidR="00241151" w:rsidRPr="00241151">
        <w:rPr>
          <w:rStyle w:val="HTMLCode"/>
          <w:rFonts w:ascii="Times New Roman" w:eastAsiaTheme="majorEastAsia" w:hAnsi="Times New Roman" w:cs="Times New Roman"/>
          <w:sz w:val="24"/>
          <w:szCs w:val="24"/>
        </w:rPr>
        <w:t>TAX_REMITTANCE_ERROR</w:t>
      </w:r>
      <w:r w:rsidR="00241151" w:rsidRPr="00241151">
        <w:rPr>
          <w:rFonts w:ascii="Times New Roman" w:hAnsi="Times New Roman" w:cs="Times New Roman"/>
        </w:rPr>
        <w:t xml:space="preserve">, </w:t>
      </w:r>
      <w:r w:rsidR="00241151" w:rsidRPr="00241151">
        <w:rPr>
          <w:rStyle w:val="HTMLCode"/>
          <w:rFonts w:ascii="Times New Roman" w:eastAsiaTheme="majorEastAsia" w:hAnsi="Times New Roman" w:cs="Times New Roman"/>
          <w:sz w:val="24"/>
          <w:szCs w:val="24"/>
        </w:rPr>
        <w:t>JURISDICTION_RESOLUTION_FAIL</w:t>
      </w:r>
      <w:r w:rsidR="00241151" w:rsidRPr="00241151">
        <w:rPr>
          <w:rFonts w:ascii="Times New Roman" w:hAnsi="Times New Roman" w:cs="Times New Roman"/>
        </w:rPr>
        <w:t>. Settlement MUST reject or hold in escrow on these codes.</w:t>
      </w:r>
    </w:p>
    <w:p w14:paraId="4F7359C6" w14:textId="77777777" w:rsidR="004E04DC" w:rsidRDefault="004E04DC" w:rsidP="004E04DC">
      <w:pPr>
        <w:spacing w:after="0"/>
      </w:pPr>
    </w:p>
    <w:p w14:paraId="3F7017B8" w14:textId="352872A8" w:rsidR="00241151" w:rsidRDefault="004E04DC" w:rsidP="004E04DC">
      <w:pPr>
        <w:spacing w:after="0"/>
        <w:rPr>
          <w:rFonts w:ascii="Times New Roman" w:hAnsi="Times New Roman" w:cs="Times New Roman"/>
        </w:rPr>
      </w:pPr>
      <w:r w:rsidRPr="004E04DC">
        <w:rPr>
          <w:rFonts w:ascii="Times New Roman" w:hAnsi="Times New Roman" w:cs="Times New Roman"/>
        </w:rPr>
        <w:t>Rounding is deterministic: tax amounts round half-even to the minor unit of the remittance currency; currency conversion uses policy-defined FX sources snapshot at settlement time.</w:t>
      </w:r>
    </w:p>
    <w:p w14:paraId="76EB8F85" w14:textId="77777777" w:rsidR="004E04DC" w:rsidRDefault="004E04DC" w:rsidP="004E04DC">
      <w:pPr>
        <w:spacing w:after="0"/>
        <w:rPr>
          <w:rFonts w:ascii="Times New Roman" w:hAnsi="Times New Roman" w:cs="Times New Roman"/>
        </w:rPr>
      </w:pPr>
    </w:p>
    <w:p w14:paraId="047AD658" w14:textId="5340DAC5" w:rsidR="004E04DC" w:rsidRPr="004E04DC" w:rsidRDefault="004E04DC" w:rsidP="004E04DC">
      <w:pPr>
        <w:spacing w:after="0"/>
        <w:rPr>
          <w:rFonts w:ascii="Times New Roman" w:hAnsi="Times New Roman" w:cs="Times New Roman"/>
          <w:color w:val="000000" w:themeColor="text1"/>
        </w:rPr>
      </w:pPr>
      <w:r w:rsidRPr="004E04DC">
        <w:rPr>
          <w:rFonts w:ascii="Times New Roman" w:hAnsi="Times New Roman" w:cs="Times New Roman"/>
          <w:color w:val="000000" w:themeColor="text1"/>
        </w:rPr>
        <w:t xml:space="preserve">Remittance endpoints MUST honor CRL hits; on </w:t>
      </w:r>
      <w:r w:rsidRPr="004E04DC">
        <w:rPr>
          <w:rStyle w:val="HTMLCode"/>
          <w:rFonts w:ascii="Times New Roman" w:eastAsiaTheme="majorEastAsia" w:hAnsi="Times New Roman" w:cs="Times New Roman"/>
          <w:color w:val="000000" w:themeColor="text1"/>
          <w:sz w:val="24"/>
          <w:szCs w:val="24"/>
        </w:rPr>
        <w:t>KEY_REVOKED</w:t>
      </w:r>
      <w:r w:rsidRPr="004E04DC">
        <w:rPr>
          <w:rFonts w:ascii="Times New Roman" w:hAnsi="Times New Roman" w:cs="Times New Roman"/>
          <w:color w:val="000000" w:themeColor="text1"/>
        </w:rPr>
        <w:t>/</w:t>
      </w:r>
      <w:r w:rsidRPr="004E04DC">
        <w:rPr>
          <w:rStyle w:val="HTMLCode"/>
          <w:rFonts w:ascii="Times New Roman" w:eastAsiaTheme="majorEastAsia" w:hAnsi="Times New Roman" w:cs="Times New Roman"/>
          <w:color w:val="000000" w:themeColor="text1"/>
          <w:sz w:val="24"/>
          <w:szCs w:val="24"/>
        </w:rPr>
        <w:t>DEVICE_REVOKED</w:t>
      </w:r>
      <w:r w:rsidRPr="004E04DC">
        <w:rPr>
          <w:rFonts w:ascii="Times New Roman" w:hAnsi="Times New Roman" w:cs="Times New Roman"/>
          <w:color w:val="000000" w:themeColor="text1"/>
        </w:rPr>
        <w:t>, tax remittance is rejected and escrowed pending revalidation.</w:t>
      </w:r>
    </w:p>
    <w:p w14:paraId="4B87966C" w14:textId="77777777" w:rsidR="004E04DC" w:rsidRPr="004E04DC" w:rsidRDefault="004E04DC" w:rsidP="004E04DC">
      <w:pPr>
        <w:spacing w:after="0"/>
        <w:rPr>
          <w:rFonts w:ascii="Times New Roman" w:hAnsi="Times New Roman" w:cs="Times New Roman"/>
        </w:rPr>
      </w:pPr>
    </w:p>
    <w:p w14:paraId="1E42E53C" w14:textId="1295FA89" w:rsidR="0067607C" w:rsidRDefault="0067607C" w:rsidP="004E04DC">
      <w:pPr>
        <w:spacing w:after="0"/>
        <w:rPr>
          <w:rFonts w:ascii="Times New Roman" w:hAnsi="Times New Roman" w:cs="Times New Roman"/>
          <w:b/>
          <w:bCs/>
        </w:rPr>
      </w:pPr>
      <w:r w:rsidRPr="0067607C">
        <w:rPr>
          <w:rFonts w:ascii="Times New Roman" w:hAnsi="Times New Roman" w:cs="Times New Roman"/>
          <w:b/>
          <w:bCs/>
        </w:rPr>
        <w:t>Determinism</w:t>
      </w:r>
    </w:p>
    <w:p w14:paraId="14E2988D" w14:textId="77777777" w:rsidR="004E04DC" w:rsidRPr="0067607C" w:rsidRDefault="004E04DC" w:rsidP="004E04DC">
      <w:pPr>
        <w:spacing w:after="0"/>
        <w:rPr>
          <w:rFonts w:ascii="Times New Roman" w:hAnsi="Times New Roman" w:cs="Times New Roman"/>
          <w:b/>
          <w:bCs/>
        </w:rPr>
      </w:pPr>
    </w:p>
    <w:p w14:paraId="2BBEDCAB" w14:textId="28E61867" w:rsidR="0067607C" w:rsidRPr="0067607C" w:rsidRDefault="0067607C" w:rsidP="0086653C">
      <w:pPr>
        <w:spacing w:after="120"/>
        <w:rPr>
          <w:rFonts w:ascii="Times New Roman" w:hAnsi="Times New Roman" w:cs="Times New Roman"/>
        </w:rPr>
      </w:pPr>
      <w:r w:rsidRPr="0067607C">
        <w:rPr>
          <w:rFonts w:ascii="Times New Roman" w:hAnsi="Times New Roman" w:cs="Times New Roman"/>
        </w:rPr>
        <w:t xml:space="preserve">Given the same receipt chain and </w:t>
      </w:r>
      <w:proofErr w:type="spellStart"/>
      <w:r w:rsidRPr="0067607C">
        <w:rPr>
          <w:rFonts w:ascii="Times New Roman" w:hAnsi="Times New Roman" w:cs="Times New Roman"/>
        </w:rPr>
        <w:t>policy_origin</w:t>
      </w:r>
      <w:proofErr w:type="spellEnd"/>
      <w:r w:rsidRPr="0067607C">
        <w:rPr>
          <w:rFonts w:ascii="Times New Roman" w:hAnsi="Times New Roman" w:cs="Times New Roman"/>
        </w:rPr>
        <w:t xml:space="preserve">/hash, settlement is deterministic; discrepancies trigger denial or override of pre-computed </w:t>
      </w:r>
      <w:proofErr w:type="spellStart"/>
      <w:r w:rsidRPr="0067607C">
        <w:rPr>
          <w:rFonts w:ascii="Times New Roman" w:hAnsi="Times New Roman" w:cs="Times New Roman"/>
        </w:rPr>
        <w:t>settlement_adjustment_bps</w:t>
      </w:r>
      <w:proofErr w:type="spellEnd"/>
      <w:r w:rsidRPr="0067607C">
        <w:rPr>
          <w:rFonts w:ascii="Times New Roman" w:hAnsi="Times New Roman" w:cs="Times New Roman"/>
        </w:rPr>
        <w:t>.</w:t>
      </w:r>
    </w:p>
    <w:p w14:paraId="1D01D243" w14:textId="77777777" w:rsidR="0086653C" w:rsidRPr="0067607C" w:rsidRDefault="0086653C" w:rsidP="0086653C">
      <w:pPr>
        <w:rPr>
          <w:rFonts w:ascii="Times New Roman" w:hAnsi="Times New Roman" w:cs="Times New Roman"/>
        </w:rPr>
      </w:pPr>
      <w:r w:rsidRPr="0067607C">
        <w:rPr>
          <w:rFonts w:ascii="Times New Roman" w:hAnsi="Times New Roman" w:cs="Times New Roman"/>
        </w:rPr>
        <w:br w:type="page"/>
      </w:r>
    </w:p>
    <w:p w14:paraId="7086EA09" w14:textId="77777777" w:rsidR="0086653C" w:rsidRDefault="0086653C" w:rsidP="008B3A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A63779" w14:textId="01AAD05D" w:rsidR="0086653C" w:rsidRDefault="004E04DC" w:rsidP="008B3A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noProof/>
          <w:kern w:val="0"/>
        </w:rPr>
      </w:r>
      <w:r w:rsidR="004E04DC">
        <w:rPr>
          <w:rFonts w:ascii="Times New Roman" w:eastAsia="Times New Roman" w:hAnsi="Times New Roman" w:cs="Times New Roman"/>
          <w:noProof/>
          <w:kern w:val="0"/>
        </w:rPr>
        <w:pict w14:anchorId="64CFE288">
          <v:rect id="_x0000_i1050" alt="" style="width:468pt;height:.05pt;mso-width-percent:0;mso-height-percent:0;mso-width-percent:0;mso-height-percent:0" o:hralign="center" o:hrstd="t" o:hr="t" fillcolor="#a0a0a0" stroked="f"/>
        </w:pict>
      </w:r>
    </w:p>
    <w:p w14:paraId="64D98BBB" w14:textId="0DBFAA61" w:rsidR="0086653C" w:rsidRPr="0086653C" w:rsidRDefault="0086653C" w:rsidP="0086653C">
      <w:pPr>
        <w:pStyle w:val="Heading1"/>
        <w:rPr>
          <w:rFonts w:ascii="Times New Roman" w:hAnsi="Times New Roman" w:cs="Times New Roman"/>
          <w:b/>
          <w:bCs/>
          <w:sz w:val="32"/>
          <w:szCs w:val="32"/>
        </w:rPr>
      </w:pPr>
      <w:r w:rsidRPr="0086653C">
        <w:rPr>
          <w:rFonts w:ascii="Times New Roman" w:hAnsi="Times New Roman" w:cs="Times New Roman"/>
          <w:b/>
          <w:bCs/>
          <w:sz w:val="32"/>
          <w:szCs w:val="32"/>
        </w:rPr>
        <w:t>8. Schema &amp; Field Normalization</w:t>
      </w:r>
    </w:p>
    <w:p w14:paraId="08D26871" w14:textId="77777777" w:rsidR="0086653C" w:rsidRPr="0086653C" w:rsidRDefault="0086653C" w:rsidP="0086653C">
      <w:pPr>
        <w:spacing w:after="120"/>
        <w:rPr>
          <w:rFonts w:ascii="Times New Roman" w:hAnsi="Times New Roman" w:cs="Times New Roman"/>
        </w:rPr>
      </w:pPr>
      <w:r w:rsidRPr="0086653C">
        <w:rPr>
          <w:rFonts w:ascii="Times New Roman" w:hAnsi="Times New Roman" w:cs="Times New Roman"/>
          <w:sz w:val="22"/>
          <w:szCs w:val="22"/>
        </w:rPr>
        <w:t>Version 2.0 standardizes field naming across all ECON.ROY objects and receipts: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119"/>
        <w:gridCol w:w="3114"/>
        <w:gridCol w:w="3117"/>
      </w:tblGrid>
      <w:tr w:rsidR="0086653C" w:rsidRPr="0086653C" w14:paraId="1B01DEF3" w14:textId="77777777" w:rsidTr="0067607C">
        <w:trPr>
          <w:tblHeader/>
        </w:trPr>
        <w:tc>
          <w:tcPr>
            <w:tcW w:w="3119" w:type="dxa"/>
            <w:tcBorders>
              <w:top w:val="single" w:sz="4" w:space="0" w:color="CCCCCC"/>
              <w:left w:val="single" w:sz="4" w:space="0" w:color="CCCCCC"/>
              <w:bottom w:val="single" w:sz="4" w:space="0" w:color="CCCCCC"/>
              <w:right w:val="single" w:sz="4" w:space="0" w:color="CCCCCC"/>
            </w:tcBorders>
            <w:shd w:val="clear" w:color="auto" w:fill="D5E8F0"/>
          </w:tcPr>
          <w:p w14:paraId="0AFD72EC" w14:textId="77777777" w:rsidR="0086653C" w:rsidRPr="0086653C" w:rsidRDefault="0086653C" w:rsidP="00CA7592">
            <w:pPr>
              <w:jc w:val="center"/>
              <w:rPr>
                <w:rFonts w:ascii="Times New Roman" w:hAnsi="Times New Roman" w:cs="Times New Roman"/>
                <w:sz w:val="22"/>
                <w:szCs w:val="22"/>
              </w:rPr>
            </w:pPr>
            <w:r w:rsidRPr="0086653C">
              <w:rPr>
                <w:rFonts w:ascii="Times New Roman" w:hAnsi="Times New Roman" w:cs="Times New Roman"/>
                <w:b/>
                <w:bCs/>
                <w:sz w:val="22"/>
                <w:szCs w:val="22"/>
              </w:rPr>
              <w:t>Canonical Field</w:t>
            </w:r>
          </w:p>
        </w:tc>
        <w:tc>
          <w:tcPr>
            <w:tcW w:w="3114" w:type="dxa"/>
            <w:tcBorders>
              <w:top w:val="single" w:sz="4" w:space="0" w:color="CCCCCC"/>
              <w:left w:val="single" w:sz="4" w:space="0" w:color="CCCCCC"/>
              <w:bottom w:val="single" w:sz="4" w:space="0" w:color="CCCCCC"/>
              <w:right w:val="single" w:sz="4" w:space="0" w:color="CCCCCC"/>
            </w:tcBorders>
            <w:shd w:val="clear" w:color="auto" w:fill="D5E8F0"/>
          </w:tcPr>
          <w:p w14:paraId="382E803B" w14:textId="77777777" w:rsidR="0086653C" w:rsidRPr="0086653C" w:rsidRDefault="0086653C" w:rsidP="00CA7592">
            <w:pPr>
              <w:jc w:val="center"/>
              <w:rPr>
                <w:rFonts w:ascii="Times New Roman" w:hAnsi="Times New Roman" w:cs="Times New Roman"/>
                <w:sz w:val="22"/>
                <w:szCs w:val="22"/>
              </w:rPr>
            </w:pPr>
            <w:r w:rsidRPr="0086653C">
              <w:rPr>
                <w:rFonts w:ascii="Times New Roman" w:hAnsi="Times New Roman" w:cs="Times New Roman"/>
                <w:b/>
                <w:bCs/>
                <w:sz w:val="22"/>
                <w:szCs w:val="22"/>
              </w:rPr>
              <w:t>Type</w:t>
            </w:r>
          </w:p>
        </w:tc>
        <w:tc>
          <w:tcPr>
            <w:tcW w:w="3117" w:type="dxa"/>
            <w:tcBorders>
              <w:top w:val="single" w:sz="4" w:space="0" w:color="CCCCCC"/>
              <w:left w:val="single" w:sz="4" w:space="0" w:color="CCCCCC"/>
              <w:bottom w:val="single" w:sz="4" w:space="0" w:color="CCCCCC"/>
              <w:right w:val="single" w:sz="4" w:space="0" w:color="CCCCCC"/>
            </w:tcBorders>
            <w:shd w:val="clear" w:color="auto" w:fill="D5E8F0"/>
          </w:tcPr>
          <w:p w14:paraId="6AFA2F9F" w14:textId="77777777" w:rsidR="0086653C" w:rsidRPr="0086653C" w:rsidRDefault="0086653C" w:rsidP="00CA7592">
            <w:pPr>
              <w:jc w:val="center"/>
              <w:rPr>
                <w:rFonts w:ascii="Times New Roman" w:hAnsi="Times New Roman" w:cs="Times New Roman"/>
                <w:sz w:val="22"/>
                <w:szCs w:val="22"/>
              </w:rPr>
            </w:pPr>
            <w:r w:rsidRPr="0086653C">
              <w:rPr>
                <w:rFonts w:ascii="Times New Roman" w:hAnsi="Times New Roman" w:cs="Times New Roman"/>
                <w:b/>
                <w:bCs/>
                <w:sz w:val="22"/>
                <w:szCs w:val="22"/>
              </w:rPr>
              <w:t>Description</w:t>
            </w:r>
          </w:p>
        </w:tc>
      </w:tr>
      <w:tr w:rsidR="0086653C" w:rsidRPr="0086653C" w14:paraId="2DF53AF2" w14:textId="77777777" w:rsidTr="0067607C">
        <w:tc>
          <w:tcPr>
            <w:tcW w:w="3119" w:type="dxa"/>
            <w:tcBorders>
              <w:top w:val="single" w:sz="4" w:space="0" w:color="CCCCCC"/>
              <w:left w:val="single" w:sz="4" w:space="0" w:color="CCCCCC"/>
              <w:bottom w:val="single" w:sz="4" w:space="0" w:color="CCCCCC"/>
              <w:right w:val="single" w:sz="4" w:space="0" w:color="CCCCCC"/>
            </w:tcBorders>
          </w:tcPr>
          <w:p w14:paraId="31D2D13E"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grams_co2e_per_kwh</w:t>
            </w:r>
          </w:p>
        </w:tc>
        <w:tc>
          <w:tcPr>
            <w:tcW w:w="3114" w:type="dxa"/>
            <w:tcBorders>
              <w:top w:val="single" w:sz="4" w:space="0" w:color="CCCCCC"/>
              <w:left w:val="single" w:sz="4" w:space="0" w:color="CCCCCC"/>
              <w:bottom w:val="single" w:sz="4" w:space="0" w:color="CCCCCC"/>
              <w:right w:val="single" w:sz="4" w:space="0" w:color="CCCCCC"/>
            </w:tcBorders>
          </w:tcPr>
          <w:p w14:paraId="7FB1FD81"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number</w:t>
            </w:r>
          </w:p>
        </w:tc>
        <w:tc>
          <w:tcPr>
            <w:tcW w:w="3117" w:type="dxa"/>
            <w:tcBorders>
              <w:top w:val="single" w:sz="4" w:space="0" w:color="CCCCCC"/>
              <w:left w:val="single" w:sz="4" w:space="0" w:color="CCCCCC"/>
              <w:bottom w:val="single" w:sz="4" w:space="0" w:color="CCCCCC"/>
              <w:right w:val="single" w:sz="4" w:space="0" w:color="CCCCCC"/>
            </w:tcBorders>
          </w:tcPr>
          <w:p w14:paraId="6A5730BA"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 xml:space="preserve">Carbon intensity (replaces </w:t>
            </w:r>
            <w:proofErr w:type="spellStart"/>
            <w:r w:rsidRPr="0086653C">
              <w:rPr>
                <w:rFonts w:ascii="Times New Roman" w:hAnsi="Times New Roman" w:cs="Times New Roman"/>
                <w:sz w:val="22"/>
                <w:szCs w:val="22"/>
              </w:rPr>
              <w:t>carbon_intensity</w:t>
            </w:r>
            <w:proofErr w:type="spellEnd"/>
            <w:r w:rsidRPr="0086653C">
              <w:rPr>
                <w:rFonts w:ascii="Times New Roman" w:hAnsi="Times New Roman" w:cs="Times New Roman"/>
                <w:sz w:val="22"/>
                <w:szCs w:val="22"/>
              </w:rPr>
              <w:t>)</w:t>
            </w:r>
          </w:p>
        </w:tc>
      </w:tr>
      <w:tr w:rsidR="0086653C" w:rsidRPr="0086653C" w14:paraId="11C938C5" w14:textId="77777777" w:rsidTr="0067607C">
        <w:tc>
          <w:tcPr>
            <w:tcW w:w="3119" w:type="dxa"/>
            <w:tcBorders>
              <w:top w:val="single" w:sz="4" w:space="0" w:color="CCCCCC"/>
              <w:left w:val="single" w:sz="4" w:space="0" w:color="CCCCCC"/>
              <w:bottom w:val="single" w:sz="4" w:space="0" w:color="CCCCCC"/>
              <w:right w:val="single" w:sz="4" w:space="0" w:color="CCCCCC"/>
            </w:tcBorders>
          </w:tcPr>
          <w:p w14:paraId="33E3148E" w14:textId="77777777" w:rsidR="0086653C" w:rsidRPr="0086653C" w:rsidRDefault="0086653C" w:rsidP="00CA7592">
            <w:pPr>
              <w:rPr>
                <w:rFonts w:ascii="Times New Roman" w:hAnsi="Times New Roman" w:cs="Times New Roman"/>
                <w:sz w:val="22"/>
                <w:szCs w:val="22"/>
              </w:rPr>
            </w:pPr>
            <w:proofErr w:type="spellStart"/>
            <w:r w:rsidRPr="0086653C">
              <w:rPr>
                <w:rFonts w:ascii="Times New Roman" w:hAnsi="Times New Roman" w:cs="Times New Roman"/>
                <w:sz w:val="22"/>
                <w:szCs w:val="22"/>
              </w:rPr>
              <w:t>settlement_adjustment_bps</w:t>
            </w:r>
            <w:proofErr w:type="spellEnd"/>
          </w:p>
        </w:tc>
        <w:tc>
          <w:tcPr>
            <w:tcW w:w="3114" w:type="dxa"/>
            <w:tcBorders>
              <w:top w:val="single" w:sz="4" w:space="0" w:color="CCCCCC"/>
              <w:left w:val="single" w:sz="4" w:space="0" w:color="CCCCCC"/>
              <w:bottom w:val="single" w:sz="4" w:space="0" w:color="CCCCCC"/>
              <w:right w:val="single" w:sz="4" w:space="0" w:color="CCCCCC"/>
            </w:tcBorders>
          </w:tcPr>
          <w:p w14:paraId="29985FBB"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number</w:t>
            </w:r>
          </w:p>
        </w:tc>
        <w:tc>
          <w:tcPr>
            <w:tcW w:w="3117" w:type="dxa"/>
            <w:tcBorders>
              <w:top w:val="single" w:sz="4" w:space="0" w:color="CCCCCC"/>
              <w:left w:val="single" w:sz="4" w:space="0" w:color="CCCCCC"/>
              <w:bottom w:val="single" w:sz="4" w:space="0" w:color="CCCCCC"/>
              <w:right w:val="single" w:sz="4" w:space="0" w:color="CCCCCC"/>
            </w:tcBorders>
          </w:tcPr>
          <w:p w14:paraId="559D6219"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Efficiency adjustment in basis points</w:t>
            </w:r>
          </w:p>
        </w:tc>
      </w:tr>
      <w:tr w:rsidR="0086653C" w:rsidRPr="0086653C" w14:paraId="11985406" w14:textId="77777777" w:rsidTr="0067607C">
        <w:tc>
          <w:tcPr>
            <w:tcW w:w="3119" w:type="dxa"/>
            <w:tcBorders>
              <w:top w:val="single" w:sz="4" w:space="0" w:color="CCCCCC"/>
              <w:left w:val="single" w:sz="4" w:space="0" w:color="CCCCCC"/>
              <w:bottom w:val="single" w:sz="4" w:space="0" w:color="CCCCCC"/>
              <w:right w:val="single" w:sz="4" w:space="0" w:color="CCCCCC"/>
            </w:tcBorders>
          </w:tcPr>
          <w:p w14:paraId="6F938F51" w14:textId="77777777" w:rsidR="0086653C" w:rsidRPr="0086653C" w:rsidRDefault="0086653C" w:rsidP="00CA7592">
            <w:pPr>
              <w:rPr>
                <w:rFonts w:ascii="Times New Roman" w:hAnsi="Times New Roman" w:cs="Times New Roman"/>
                <w:sz w:val="22"/>
                <w:szCs w:val="22"/>
              </w:rPr>
            </w:pPr>
            <w:proofErr w:type="spellStart"/>
            <w:r w:rsidRPr="0086653C">
              <w:rPr>
                <w:rFonts w:ascii="Times New Roman" w:hAnsi="Times New Roman" w:cs="Times New Roman"/>
                <w:sz w:val="22"/>
                <w:szCs w:val="22"/>
              </w:rPr>
              <w:t>measurement_confidence</w:t>
            </w:r>
            <w:proofErr w:type="spellEnd"/>
          </w:p>
        </w:tc>
        <w:tc>
          <w:tcPr>
            <w:tcW w:w="3114" w:type="dxa"/>
            <w:tcBorders>
              <w:top w:val="single" w:sz="4" w:space="0" w:color="CCCCCC"/>
              <w:left w:val="single" w:sz="4" w:space="0" w:color="CCCCCC"/>
              <w:bottom w:val="single" w:sz="4" w:space="0" w:color="CCCCCC"/>
              <w:right w:val="single" w:sz="4" w:space="0" w:color="CCCCCC"/>
            </w:tcBorders>
          </w:tcPr>
          <w:p w14:paraId="0AEE07A5"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number (0-1)</w:t>
            </w:r>
          </w:p>
        </w:tc>
        <w:tc>
          <w:tcPr>
            <w:tcW w:w="3117" w:type="dxa"/>
            <w:tcBorders>
              <w:top w:val="single" w:sz="4" w:space="0" w:color="CCCCCC"/>
              <w:left w:val="single" w:sz="4" w:space="0" w:color="CCCCCC"/>
              <w:bottom w:val="single" w:sz="4" w:space="0" w:color="CCCCCC"/>
              <w:right w:val="single" w:sz="4" w:space="0" w:color="CCCCCC"/>
            </w:tcBorders>
          </w:tcPr>
          <w:p w14:paraId="68A80A19"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Data quality confidence score</w:t>
            </w:r>
          </w:p>
        </w:tc>
      </w:tr>
      <w:tr w:rsidR="0086653C" w:rsidRPr="0086653C" w14:paraId="5D4B31FB" w14:textId="77777777" w:rsidTr="0067607C">
        <w:tc>
          <w:tcPr>
            <w:tcW w:w="3119" w:type="dxa"/>
            <w:tcBorders>
              <w:top w:val="single" w:sz="4" w:space="0" w:color="CCCCCC"/>
              <w:left w:val="single" w:sz="4" w:space="0" w:color="CCCCCC"/>
              <w:bottom w:val="single" w:sz="4" w:space="0" w:color="CCCCCC"/>
              <w:right w:val="single" w:sz="4" w:space="0" w:color="CCCCCC"/>
            </w:tcBorders>
          </w:tcPr>
          <w:p w14:paraId="1BDC3616" w14:textId="77777777" w:rsidR="0086653C" w:rsidRPr="0086653C" w:rsidRDefault="0086653C" w:rsidP="00CA7592">
            <w:pPr>
              <w:rPr>
                <w:rFonts w:ascii="Times New Roman" w:hAnsi="Times New Roman" w:cs="Times New Roman"/>
                <w:sz w:val="22"/>
                <w:szCs w:val="22"/>
              </w:rPr>
            </w:pPr>
            <w:proofErr w:type="spellStart"/>
            <w:r w:rsidRPr="0086653C">
              <w:rPr>
                <w:rFonts w:ascii="Times New Roman" w:hAnsi="Times New Roman" w:cs="Times New Roman"/>
                <w:sz w:val="22"/>
                <w:szCs w:val="22"/>
              </w:rPr>
              <w:t>evidence_refs</w:t>
            </w:r>
            <w:proofErr w:type="spellEnd"/>
          </w:p>
        </w:tc>
        <w:tc>
          <w:tcPr>
            <w:tcW w:w="3114" w:type="dxa"/>
            <w:tcBorders>
              <w:top w:val="single" w:sz="4" w:space="0" w:color="CCCCCC"/>
              <w:left w:val="single" w:sz="4" w:space="0" w:color="CCCCCC"/>
              <w:bottom w:val="single" w:sz="4" w:space="0" w:color="CCCCCC"/>
              <w:right w:val="single" w:sz="4" w:space="0" w:color="CCCCCC"/>
            </w:tcBorders>
          </w:tcPr>
          <w:p w14:paraId="6A139D8A"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string[]</w:t>
            </w:r>
          </w:p>
        </w:tc>
        <w:tc>
          <w:tcPr>
            <w:tcW w:w="3117" w:type="dxa"/>
            <w:tcBorders>
              <w:top w:val="single" w:sz="4" w:space="0" w:color="CCCCCC"/>
              <w:left w:val="single" w:sz="4" w:space="0" w:color="CCCCCC"/>
              <w:bottom w:val="single" w:sz="4" w:space="0" w:color="CCCCCC"/>
              <w:right w:val="single" w:sz="4" w:space="0" w:color="CCCCCC"/>
            </w:tcBorders>
          </w:tcPr>
          <w:p w14:paraId="0D8FB624" w14:textId="77777777" w:rsidR="0086653C" w:rsidRPr="0086653C" w:rsidRDefault="0086653C" w:rsidP="00CA7592">
            <w:pPr>
              <w:rPr>
                <w:rFonts w:ascii="Times New Roman" w:hAnsi="Times New Roman" w:cs="Times New Roman"/>
                <w:sz w:val="22"/>
                <w:szCs w:val="22"/>
              </w:rPr>
            </w:pPr>
            <w:r w:rsidRPr="0086653C">
              <w:rPr>
                <w:rFonts w:ascii="Times New Roman" w:hAnsi="Times New Roman" w:cs="Times New Roman"/>
                <w:sz w:val="22"/>
                <w:szCs w:val="22"/>
              </w:rPr>
              <w:t>Array of receipt/certificate IDs</w:t>
            </w:r>
          </w:p>
        </w:tc>
      </w:tr>
      <w:tr w:rsidR="0067607C" w:rsidRPr="0086653C" w14:paraId="768B2184" w14:textId="77777777" w:rsidTr="0067607C">
        <w:tc>
          <w:tcPr>
            <w:tcW w:w="3119" w:type="dxa"/>
            <w:tcBorders>
              <w:top w:val="single" w:sz="4" w:space="0" w:color="CCCCCC"/>
              <w:left w:val="single" w:sz="4" w:space="0" w:color="CCCCCC"/>
              <w:bottom w:val="single" w:sz="4" w:space="0" w:color="CCCCCC"/>
              <w:right w:val="single" w:sz="4" w:space="0" w:color="CCCCCC"/>
            </w:tcBorders>
          </w:tcPr>
          <w:p w14:paraId="2CD397FC" w14:textId="54D0DB53" w:rsidR="0067607C" w:rsidRPr="0067607C" w:rsidRDefault="0067607C" w:rsidP="00CA7592">
            <w:pPr>
              <w:rPr>
                <w:rFonts w:ascii="Times New Roman" w:hAnsi="Times New Roman" w:cs="Times New Roman"/>
                <w:sz w:val="22"/>
                <w:szCs w:val="22"/>
              </w:rPr>
            </w:pPr>
            <w:proofErr w:type="spellStart"/>
            <w:r w:rsidRPr="0067607C">
              <w:rPr>
                <w:rFonts w:ascii="Times New Roman" w:hAnsi="Times New Roman" w:cs="Times New Roman"/>
              </w:rPr>
              <w:t>policy_origin</w:t>
            </w:r>
            <w:proofErr w:type="spellEnd"/>
          </w:p>
        </w:tc>
        <w:tc>
          <w:tcPr>
            <w:tcW w:w="3114" w:type="dxa"/>
            <w:tcBorders>
              <w:top w:val="single" w:sz="4" w:space="0" w:color="CCCCCC"/>
              <w:left w:val="single" w:sz="4" w:space="0" w:color="CCCCCC"/>
              <w:bottom w:val="single" w:sz="4" w:space="0" w:color="CCCCCC"/>
              <w:right w:val="single" w:sz="4" w:space="0" w:color="CCCCCC"/>
            </w:tcBorders>
          </w:tcPr>
          <w:p w14:paraId="4C7A66A1" w14:textId="67C5DAC8" w:rsidR="0067607C" w:rsidRPr="0067607C" w:rsidRDefault="0067607C" w:rsidP="00CA7592">
            <w:pPr>
              <w:rPr>
                <w:rFonts w:ascii="Times New Roman" w:hAnsi="Times New Roman" w:cs="Times New Roman"/>
                <w:sz w:val="22"/>
                <w:szCs w:val="22"/>
              </w:rPr>
            </w:pPr>
            <w:r>
              <w:rPr>
                <w:rFonts w:ascii="Times New Roman" w:hAnsi="Times New Roman" w:cs="Times New Roman"/>
              </w:rPr>
              <w:t>s</w:t>
            </w:r>
            <w:r w:rsidRPr="0067607C">
              <w:rPr>
                <w:rFonts w:ascii="Times New Roman" w:hAnsi="Times New Roman" w:cs="Times New Roman"/>
              </w:rPr>
              <w:t>tring</w:t>
            </w:r>
          </w:p>
        </w:tc>
        <w:tc>
          <w:tcPr>
            <w:tcW w:w="3117" w:type="dxa"/>
            <w:tcBorders>
              <w:top w:val="single" w:sz="4" w:space="0" w:color="CCCCCC"/>
              <w:left w:val="single" w:sz="4" w:space="0" w:color="CCCCCC"/>
              <w:bottom w:val="single" w:sz="4" w:space="0" w:color="CCCCCC"/>
              <w:right w:val="single" w:sz="4" w:space="0" w:color="CCCCCC"/>
            </w:tcBorders>
          </w:tcPr>
          <w:p w14:paraId="0EBFFE4A" w14:textId="66B09010" w:rsidR="0067607C" w:rsidRPr="0067607C" w:rsidRDefault="0067607C" w:rsidP="00CA7592">
            <w:pPr>
              <w:rPr>
                <w:rFonts w:ascii="Times New Roman" w:hAnsi="Times New Roman" w:cs="Times New Roman"/>
                <w:sz w:val="22"/>
                <w:szCs w:val="22"/>
              </w:rPr>
            </w:pPr>
            <w:r w:rsidRPr="0067607C">
              <w:rPr>
                <w:rFonts w:ascii="Times New Roman" w:hAnsi="Times New Roman" w:cs="Times New Roman"/>
              </w:rPr>
              <w:t>Governing policy regime identifier persisted with settlement</w:t>
            </w:r>
          </w:p>
        </w:tc>
      </w:tr>
    </w:tbl>
    <w:p w14:paraId="427C5063" w14:textId="28C95F26" w:rsidR="0086653C" w:rsidRPr="0086653C" w:rsidRDefault="0086653C" w:rsidP="008B3A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653C">
        <w:rPr>
          <w:rFonts w:ascii="Times New Roman" w:hAnsi="Times New Roman" w:cs="Times New Roman"/>
        </w:rPr>
        <w:br w:type="page"/>
      </w:r>
    </w:p>
    <w:p w14:paraId="3C82C0A0" w14:textId="7F249FA6" w:rsidR="0086653C" w:rsidRDefault="004E04DC" w:rsidP="008B3A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noProof/>
          <w:kern w:val="0"/>
        </w:rPr>
        <w:lastRenderedPageBreak/>
      </w:r>
      <w:r w:rsidR="004E04DC">
        <w:rPr>
          <w:rFonts w:ascii="Times New Roman" w:eastAsia="Times New Roman" w:hAnsi="Times New Roman" w:cs="Times New Roman"/>
          <w:noProof/>
          <w:kern w:val="0"/>
        </w:rPr>
        <w:pict w14:anchorId="2B5506EC">
          <v:rect id="_x0000_i1049" alt="" style="width:468pt;height:.05pt;mso-width-percent:0;mso-height-percent:0;mso-width-percent:0;mso-height-percent:0" o:hralign="center" o:hrstd="t" o:hr="t" fillcolor="#a0a0a0" stroked="f"/>
        </w:pict>
      </w:r>
    </w:p>
    <w:p w14:paraId="71E093A7" w14:textId="1F4FB294" w:rsidR="0086653C" w:rsidRPr="00FC05D1" w:rsidRDefault="0086653C" w:rsidP="0086653C">
      <w:pPr>
        <w:pStyle w:val="Heading1"/>
        <w:rPr>
          <w:rFonts w:ascii="Times New Roman" w:hAnsi="Times New Roman" w:cs="Times New Roman"/>
          <w:b/>
          <w:bCs/>
          <w:sz w:val="32"/>
          <w:szCs w:val="32"/>
        </w:rPr>
      </w:pPr>
      <w:r w:rsidRPr="00FC05D1">
        <w:rPr>
          <w:rFonts w:ascii="Times New Roman" w:hAnsi="Times New Roman" w:cs="Times New Roman"/>
          <w:b/>
          <w:bCs/>
          <w:sz w:val="32"/>
          <w:szCs w:val="32"/>
        </w:rPr>
        <w:t>9. Settlement API</w:t>
      </w:r>
    </w:p>
    <w:p w14:paraId="4F8D6FE5" w14:textId="77777777" w:rsidR="0086653C" w:rsidRPr="00FC05D1" w:rsidRDefault="0086653C" w:rsidP="0086653C">
      <w:pPr>
        <w:spacing w:after="120"/>
        <w:rPr>
          <w:rFonts w:ascii="Times New Roman" w:hAnsi="Times New Roman" w:cs="Times New Roman"/>
        </w:rPr>
      </w:pPr>
      <w:r w:rsidRPr="00FC05D1">
        <w:rPr>
          <w:rFonts w:ascii="Times New Roman" w:hAnsi="Times New Roman" w:cs="Times New Roman"/>
          <w:sz w:val="22"/>
          <w:szCs w:val="22"/>
        </w:rPr>
        <w:t>The settlement API provides programmatic access to efficiency-based economic distribution.</w:t>
      </w:r>
    </w:p>
    <w:p w14:paraId="000A7232" w14:textId="77777777" w:rsidR="0086653C" w:rsidRPr="00FC05D1" w:rsidRDefault="0086653C" w:rsidP="0086653C">
      <w:pPr>
        <w:pStyle w:val="Heading2"/>
        <w:rPr>
          <w:rFonts w:ascii="Times New Roman" w:hAnsi="Times New Roman" w:cs="Times New Roman"/>
          <w:b/>
          <w:bCs/>
          <w:sz w:val="28"/>
          <w:szCs w:val="28"/>
        </w:rPr>
      </w:pPr>
      <w:r w:rsidRPr="00FC05D1">
        <w:rPr>
          <w:rFonts w:ascii="Times New Roman" w:hAnsi="Times New Roman" w:cs="Times New Roman"/>
          <w:b/>
          <w:bCs/>
          <w:sz w:val="28"/>
          <w:szCs w:val="28"/>
        </w:rPr>
        <w:t>9.1 Apply Settlement Endpoint</w:t>
      </w:r>
    </w:p>
    <w:p w14:paraId="2BCB9F03" w14:textId="77777777" w:rsidR="0086653C" w:rsidRPr="0086653C" w:rsidRDefault="0086653C" w:rsidP="0086653C">
      <w:pPr>
        <w:spacing w:after="80"/>
        <w:rPr>
          <w:rFonts w:ascii="Times New Roman" w:hAnsi="Times New Roman" w:cs="Times New Roman"/>
        </w:rPr>
      </w:pPr>
      <w:r w:rsidRPr="0086653C">
        <w:rPr>
          <w:rFonts w:ascii="Times New Roman" w:hAnsi="Times New Roman" w:cs="Times New Roman"/>
          <w:b/>
          <w:bCs/>
          <w:sz w:val="22"/>
          <w:szCs w:val="22"/>
        </w:rPr>
        <w:t>Endpoint: POST /settlements/apply</w:t>
      </w:r>
    </w:p>
    <w:p w14:paraId="3DA00E6F" w14:textId="77777777" w:rsidR="0086653C" w:rsidRPr="0086653C" w:rsidRDefault="0086653C" w:rsidP="0086653C">
      <w:pPr>
        <w:spacing w:before="120" w:after="80"/>
        <w:rPr>
          <w:rFonts w:ascii="Times New Roman" w:hAnsi="Times New Roman" w:cs="Times New Roman"/>
        </w:rPr>
      </w:pPr>
      <w:r w:rsidRPr="0086653C">
        <w:rPr>
          <w:rFonts w:ascii="Times New Roman" w:hAnsi="Times New Roman" w:cs="Times New Roman"/>
          <w:b/>
          <w:bCs/>
          <w:sz w:val="22"/>
          <w:szCs w:val="22"/>
        </w:rPr>
        <w:t>Request Body Example:</w:t>
      </w:r>
    </w:p>
    <w:p w14:paraId="40567F5B"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w:t>
      </w:r>
    </w:p>
    <w:p w14:paraId="5160A764"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w:t>
      </w:r>
      <w:proofErr w:type="spellStart"/>
      <w:proofErr w:type="gramStart"/>
      <w:r w:rsidRPr="0086653C">
        <w:rPr>
          <w:rFonts w:ascii="Times New Roman" w:eastAsia="Courier New" w:hAnsi="Times New Roman" w:cs="Times New Roman"/>
          <w:sz w:val="20"/>
          <w:szCs w:val="20"/>
        </w:rPr>
        <w:t>execution</w:t>
      </w:r>
      <w:proofErr w:type="gramEnd"/>
      <w:r w:rsidRPr="0086653C">
        <w:rPr>
          <w:rFonts w:ascii="Times New Roman" w:eastAsia="Courier New" w:hAnsi="Times New Roman" w:cs="Times New Roman"/>
          <w:sz w:val="20"/>
          <w:szCs w:val="20"/>
        </w:rPr>
        <w:t>_receipt_id</w:t>
      </w:r>
      <w:proofErr w:type="spellEnd"/>
      <w:r w:rsidRPr="0086653C">
        <w:rPr>
          <w:rFonts w:ascii="Times New Roman" w:eastAsia="Courier New" w:hAnsi="Times New Roman" w:cs="Times New Roman"/>
          <w:sz w:val="20"/>
          <w:szCs w:val="20"/>
        </w:rPr>
        <w:t>": "exec-def456",</w:t>
      </w:r>
    </w:p>
    <w:p w14:paraId="04027F4C"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w:t>
      </w:r>
      <w:proofErr w:type="spellStart"/>
      <w:proofErr w:type="gramStart"/>
      <w:r w:rsidRPr="0086653C">
        <w:rPr>
          <w:rFonts w:ascii="Times New Roman" w:eastAsia="Courier New" w:hAnsi="Times New Roman" w:cs="Times New Roman"/>
          <w:sz w:val="20"/>
          <w:szCs w:val="20"/>
        </w:rPr>
        <w:t>efficiency</w:t>
      </w:r>
      <w:proofErr w:type="gramEnd"/>
      <w:r w:rsidRPr="0086653C">
        <w:rPr>
          <w:rFonts w:ascii="Times New Roman" w:eastAsia="Courier New" w:hAnsi="Times New Roman" w:cs="Times New Roman"/>
          <w:sz w:val="20"/>
          <w:szCs w:val="20"/>
        </w:rPr>
        <w:t>_adjustment</w:t>
      </w:r>
      <w:proofErr w:type="spellEnd"/>
      <w:r w:rsidRPr="0086653C">
        <w:rPr>
          <w:rFonts w:ascii="Times New Roman" w:eastAsia="Courier New" w:hAnsi="Times New Roman" w:cs="Times New Roman"/>
          <w:sz w:val="20"/>
          <w:szCs w:val="20"/>
        </w:rPr>
        <w:t>": {</w:t>
      </w:r>
    </w:p>
    <w:p w14:paraId="6EDA4386"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"basis": "</w:t>
      </w:r>
      <w:proofErr w:type="spellStart"/>
      <w:r w:rsidRPr="0086653C">
        <w:rPr>
          <w:rFonts w:ascii="Times New Roman" w:eastAsia="Courier New" w:hAnsi="Times New Roman" w:cs="Times New Roman"/>
          <w:sz w:val="20"/>
          <w:szCs w:val="20"/>
        </w:rPr>
        <w:t>measured_energy_j</w:t>
      </w:r>
      <w:proofErr w:type="spellEnd"/>
      <w:r w:rsidRPr="0086653C">
        <w:rPr>
          <w:rFonts w:ascii="Times New Roman" w:eastAsia="Courier New" w:hAnsi="Times New Roman" w:cs="Times New Roman"/>
          <w:sz w:val="20"/>
          <w:szCs w:val="20"/>
        </w:rPr>
        <w:t>",</w:t>
      </w:r>
    </w:p>
    <w:p w14:paraId="465D5F5E"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"target": 0.085,</w:t>
      </w:r>
    </w:p>
    <w:p w14:paraId="07208460"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w:t>
      </w:r>
      <w:proofErr w:type="spellStart"/>
      <w:proofErr w:type="gramStart"/>
      <w:r w:rsidRPr="0086653C">
        <w:rPr>
          <w:rFonts w:ascii="Times New Roman" w:eastAsia="Courier New" w:hAnsi="Times New Roman" w:cs="Times New Roman"/>
          <w:sz w:val="20"/>
          <w:szCs w:val="20"/>
        </w:rPr>
        <w:t>scale</w:t>
      </w:r>
      <w:proofErr w:type="gramEnd"/>
      <w:r w:rsidRPr="0086653C">
        <w:rPr>
          <w:rFonts w:ascii="Times New Roman" w:eastAsia="Courier New" w:hAnsi="Times New Roman" w:cs="Times New Roman"/>
          <w:sz w:val="20"/>
          <w:szCs w:val="20"/>
        </w:rPr>
        <w:t>_bps</w:t>
      </w:r>
      <w:proofErr w:type="spellEnd"/>
      <w:r w:rsidRPr="0086653C">
        <w:rPr>
          <w:rFonts w:ascii="Times New Roman" w:eastAsia="Courier New" w:hAnsi="Times New Roman" w:cs="Times New Roman"/>
          <w:sz w:val="20"/>
          <w:szCs w:val="20"/>
        </w:rPr>
        <w:t>": 500</w:t>
      </w:r>
    </w:p>
    <w:p w14:paraId="05830795"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w:t>
      </w:r>
    </w:p>
    <w:p w14:paraId="0EC69528" w14:textId="77777777" w:rsidR="0086653C" w:rsidRPr="0086653C" w:rsidRDefault="0086653C" w:rsidP="0086653C">
      <w:pPr>
        <w:shd w:val="clear" w:color="auto" w:fill="F5F5F5"/>
        <w:spacing w:after="120"/>
        <w:rPr>
          <w:rFonts w:ascii="Times New Roman" w:hAnsi="Times New Roman" w:cs="Times New Roman"/>
        </w:rPr>
      </w:pPr>
      <w:r w:rsidRPr="0086653C">
        <w:rPr>
          <w:rFonts w:ascii="Times New Roman" w:eastAsia="Courier New" w:hAnsi="Times New Roman" w:cs="Times New Roman"/>
          <w:sz w:val="20"/>
          <w:szCs w:val="20"/>
        </w:rPr>
        <w:t>}</w:t>
      </w:r>
    </w:p>
    <w:p w14:paraId="7354D195" w14:textId="77777777" w:rsidR="0086653C" w:rsidRPr="0086653C" w:rsidRDefault="0086653C" w:rsidP="0086653C">
      <w:pPr>
        <w:spacing w:before="120" w:after="80"/>
        <w:rPr>
          <w:rFonts w:ascii="Times New Roman" w:hAnsi="Times New Roman" w:cs="Times New Roman"/>
        </w:rPr>
      </w:pPr>
      <w:r w:rsidRPr="0086653C">
        <w:rPr>
          <w:rFonts w:ascii="Times New Roman" w:hAnsi="Times New Roman" w:cs="Times New Roman"/>
          <w:b/>
          <w:bCs/>
          <w:sz w:val="22"/>
          <w:szCs w:val="22"/>
        </w:rPr>
        <w:t>Response Example:</w:t>
      </w:r>
    </w:p>
    <w:p w14:paraId="17F927DC"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w:t>
      </w:r>
    </w:p>
    <w:p w14:paraId="4C7AD799"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w:t>
      </w:r>
      <w:proofErr w:type="spellStart"/>
      <w:proofErr w:type="gramStart"/>
      <w:r w:rsidRPr="0086653C">
        <w:rPr>
          <w:rFonts w:ascii="Times New Roman" w:eastAsia="Courier New" w:hAnsi="Times New Roman" w:cs="Times New Roman"/>
          <w:sz w:val="20"/>
          <w:szCs w:val="20"/>
        </w:rPr>
        <w:t>settlement</w:t>
      </w:r>
      <w:proofErr w:type="gramEnd"/>
      <w:r w:rsidRPr="0086653C">
        <w:rPr>
          <w:rFonts w:ascii="Times New Roman" w:eastAsia="Courier New" w:hAnsi="Times New Roman" w:cs="Times New Roman"/>
          <w:sz w:val="20"/>
          <w:szCs w:val="20"/>
        </w:rPr>
        <w:t>_id</w:t>
      </w:r>
      <w:proofErr w:type="spellEnd"/>
      <w:r w:rsidRPr="0086653C">
        <w:rPr>
          <w:rFonts w:ascii="Times New Roman" w:eastAsia="Courier New" w:hAnsi="Times New Roman" w:cs="Times New Roman"/>
          <w:sz w:val="20"/>
          <w:szCs w:val="20"/>
        </w:rPr>
        <w:t>": "settle-ghi789",</w:t>
      </w:r>
    </w:p>
    <w:p w14:paraId="1FADD6A9"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w:t>
      </w:r>
      <w:proofErr w:type="spellStart"/>
      <w:proofErr w:type="gramStart"/>
      <w:r w:rsidRPr="0086653C">
        <w:rPr>
          <w:rFonts w:ascii="Times New Roman" w:eastAsia="Courier New" w:hAnsi="Times New Roman" w:cs="Times New Roman"/>
          <w:sz w:val="20"/>
          <w:szCs w:val="20"/>
        </w:rPr>
        <w:t>final</w:t>
      </w:r>
      <w:proofErr w:type="gramEnd"/>
      <w:r w:rsidRPr="0086653C">
        <w:rPr>
          <w:rFonts w:ascii="Times New Roman" w:eastAsia="Courier New" w:hAnsi="Times New Roman" w:cs="Times New Roman"/>
          <w:sz w:val="20"/>
          <w:szCs w:val="20"/>
        </w:rPr>
        <w:t>_splits</w:t>
      </w:r>
      <w:proofErr w:type="spellEnd"/>
      <w:r w:rsidRPr="0086653C">
        <w:rPr>
          <w:rFonts w:ascii="Times New Roman" w:eastAsia="Courier New" w:hAnsi="Times New Roman" w:cs="Times New Roman"/>
          <w:sz w:val="20"/>
          <w:szCs w:val="20"/>
        </w:rPr>
        <w:t>": [...],</w:t>
      </w:r>
    </w:p>
    <w:p w14:paraId="6B10CF35" w14:textId="77777777" w:rsidR="0086653C" w:rsidRPr="0086653C" w:rsidRDefault="0086653C" w:rsidP="0086653C">
      <w:pPr>
        <w:shd w:val="clear" w:color="auto" w:fill="F5F5F5"/>
        <w:rPr>
          <w:rFonts w:ascii="Times New Roman" w:hAnsi="Times New Roman" w:cs="Times New Roman"/>
        </w:rPr>
      </w:pPr>
      <w:r w:rsidRPr="0086653C">
        <w:rPr>
          <w:rFonts w:ascii="Times New Roman" w:eastAsia="Courier New" w:hAnsi="Times New Roman" w:cs="Times New Roman"/>
          <w:sz w:val="20"/>
          <w:szCs w:val="20"/>
        </w:rPr>
        <w:t xml:space="preserve">  "</w:t>
      </w:r>
      <w:proofErr w:type="spellStart"/>
      <w:proofErr w:type="gramStart"/>
      <w:r w:rsidRPr="0086653C">
        <w:rPr>
          <w:rFonts w:ascii="Times New Roman" w:eastAsia="Courier New" w:hAnsi="Times New Roman" w:cs="Times New Roman"/>
          <w:sz w:val="20"/>
          <w:szCs w:val="20"/>
        </w:rPr>
        <w:t>adj</w:t>
      </w:r>
      <w:proofErr w:type="gramEnd"/>
      <w:r w:rsidRPr="0086653C">
        <w:rPr>
          <w:rFonts w:ascii="Times New Roman" w:eastAsia="Courier New" w:hAnsi="Times New Roman" w:cs="Times New Roman"/>
          <w:sz w:val="20"/>
          <w:szCs w:val="20"/>
        </w:rPr>
        <w:t>_bps</w:t>
      </w:r>
      <w:proofErr w:type="spellEnd"/>
      <w:r w:rsidRPr="0086653C">
        <w:rPr>
          <w:rFonts w:ascii="Times New Roman" w:eastAsia="Courier New" w:hAnsi="Times New Roman" w:cs="Times New Roman"/>
          <w:sz w:val="20"/>
          <w:szCs w:val="20"/>
        </w:rPr>
        <w:t>": 242,</w:t>
      </w:r>
    </w:p>
    <w:p w14:paraId="7EEA1ED5" w14:textId="2C67071F" w:rsidR="0086653C" w:rsidRDefault="0086653C" w:rsidP="0086653C">
      <w:pPr>
        <w:shd w:val="clear" w:color="auto" w:fill="F5F5F5"/>
        <w:rPr>
          <w:rFonts w:ascii="Times New Roman" w:eastAsia="Courier New" w:hAnsi="Times New Roman" w:cs="Times New Roman"/>
          <w:sz w:val="20"/>
          <w:szCs w:val="20"/>
        </w:rPr>
      </w:pPr>
      <w:r w:rsidRPr="0086653C">
        <w:rPr>
          <w:rFonts w:ascii="Times New Roman" w:eastAsia="Courier New" w:hAnsi="Times New Roman" w:cs="Times New Roman"/>
          <w:sz w:val="20"/>
          <w:szCs w:val="20"/>
        </w:rPr>
        <w:t xml:space="preserve">  "</w:t>
      </w:r>
      <w:proofErr w:type="spellStart"/>
      <w:proofErr w:type="gramStart"/>
      <w:r w:rsidRPr="0086653C">
        <w:rPr>
          <w:rFonts w:ascii="Times New Roman" w:eastAsia="Courier New" w:hAnsi="Times New Roman" w:cs="Times New Roman"/>
          <w:sz w:val="20"/>
          <w:szCs w:val="20"/>
        </w:rPr>
        <w:t>confidence</w:t>
      </w:r>
      <w:proofErr w:type="gramEnd"/>
      <w:r w:rsidRPr="0086653C">
        <w:rPr>
          <w:rFonts w:ascii="Times New Roman" w:eastAsia="Courier New" w:hAnsi="Times New Roman" w:cs="Times New Roman"/>
          <w:sz w:val="20"/>
          <w:szCs w:val="20"/>
        </w:rPr>
        <w:t>_used</w:t>
      </w:r>
      <w:proofErr w:type="spellEnd"/>
      <w:r w:rsidRPr="0086653C">
        <w:rPr>
          <w:rFonts w:ascii="Times New Roman" w:eastAsia="Courier New" w:hAnsi="Times New Roman" w:cs="Times New Roman"/>
          <w:sz w:val="20"/>
          <w:szCs w:val="20"/>
        </w:rPr>
        <w:t>": 0.97</w:t>
      </w:r>
      <w:r w:rsidR="00334A52">
        <w:rPr>
          <w:rFonts w:ascii="Times New Roman" w:eastAsia="Courier New" w:hAnsi="Times New Roman" w:cs="Times New Roman"/>
          <w:sz w:val="20"/>
          <w:szCs w:val="20"/>
        </w:rPr>
        <w:t>,</w:t>
      </w:r>
    </w:p>
    <w:p w14:paraId="3F6E8296" w14:textId="2FB68E4B" w:rsidR="0017147F" w:rsidRPr="0017147F" w:rsidRDefault="0017147F" w:rsidP="0086653C">
      <w:pPr>
        <w:shd w:val="clear" w:color="auto" w:fill="F5F5F5"/>
        <w:rPr>
          <w:rFonts w:ascii="Times New Roman" w:hAnsi="Times New Roman" w:cs="Times New Roman"/>
          <w:sz w:val="20"/>
          <w:szCs w:val="20"/>
        </w:rPr>
      </w:pPr>
      <w:r w:rsidRPr="0017147F">
        <w:rPr>
          <w:rFonts w:ascii="Times New Roman" w:eastAsia="Courier New" w:hAnsi="Times New Roman" w:cs="Times New Roman"/>
          <w:sz w:val="20"/>
          <w:szCs w:val="20"/>
        </w:rPr>
        <w:t xml:space="preserve"> </w:t>
      </w:r>
      <w:r w:rsidR="00772BAB">
        <w:rPr>
          <w:rFonts w:ascii="Times New Roman" w:eastAsia="Courier New" w:hAnsi="Times New Roman" w:cs="Times New Roman"/>
          <w:sz w:val="20"/>
          <w:szCs w:val="20"/>
        </w:rPr>
        <w:t xml:space="preserve"> </w:t>
      </w:r>
      <w:r w:rsidR="00772BAB" w:rsidRPr="0017147F">
        <w:rPr>
          <w:rFonts w:ascii="Times New Roman" w:hAnsi="Times New Roman" w:cs="Times New Roman"/>
          <w:sz w:val="20"/>
          <w:szCs w:val="20"/>
        </w:rPr>
        <w:t>"</w:t>
      </w:r>
      <w:proofErr w:type="spellStart"/>
      <w:proofErr w:type="gramStart"/>
      <w:r w:rsidRPr="0017147F">
        <w:rPr>
          <w:rFonts w:ascii="Times New Roman" w:hAnsi="Times New Roman" w:cs="Times New Roman"/>
          <w:sz w:val="20"/>
          <w:szCs w:val="20"/>
        </w:rPr>
        <w:t>policy</w:t>
      </w:r>
      <w:proofErr w:type="gramEnd"/>
      <w:r w:rsidRPr="0017147F">
        <w:rPr>
          <w:rFonts w:ascii="Times New Roman" w:hAnsi="Times New Roman" w:cs="Times New Roman"/>
          <w:sz w:val="20"/>
          <w:szCs w:val="20"/>
        </w:rPr>
        <w:t>_origin</w:t>
      </w:r>
      <w:proofErr w:type="spellEnd"/>
      <w:r w:rsidRPr="0017147F">
        <w:rPr>
          <w:rFonts w:ascii="Times New Roman" w:hAnsi="Times New Roman" w:cs="Times New Roman"/>
          <w:sz w:val="20"/>
          <w:szCs w:val="20"/>
        </w:rPr>
        <w:t>": "SOV.POL[1446]:eu-ai-act-v1",</w:t>
      </w:r>
    </w:p>
    <w:p w14:paraId="2DBAD45A" w14:textId="097DA00D" w:rsidR="0017147F" w:rsidRPr="0017147F" w:rsidRDefault="0017147F" w:rsidP="0086653C">
      <w:pPr>
        <w:shd w:val="clear" w:color="auto" w:fill="F5F5F5"/>
        <w:rPr>
          <w:rFonts w:ascii="Times New Roman" w:hAnsi="Times New Roman" w:cs="Times New Roman"/>
          <w:sz w:val="20"/>
          <w:szCs w:val="20"/>
        </w:rPr>
      </w:pPr>
      <w:r w:rsidRPr="0017147F">
        <w:rPr>
          <w:rFonts w:ascii="Times New Roman" w:hAnsi="Times New Roman" w:cs="Times New Roman"/>
          <w:sz w:val="20"/>
          <w:szCs w:val="20"/>
        </w:rPr>
        <w:t xml:space="preserve"> </w:t>
      </w:r>
      <w:r w:rsidR="00772BAB">
        <w:rPr>
          <w:rFonts w:ascii="Times New Roman" w:hAnsi="Times New Roman" w:cs="Times New Roman"/>
          <w:sz w:val="20"/>
          <w:szCs w:val="20"/>
        </w:rPr>
        <w:t xml:space="preserve"> </w:t>
      </w:r>
      <w:r w:rsidRPr="0017147F">
        <w:rPr>
          <w:rFonts w:ascii="Times New Roman" w:hAnsi="Times New Roman" w:cs="Times New Roman"/>
          <w:sz w:val="20"/>
          <w:szCs w:val="20"/>
        </w:rPr>
        <w:t>"</w:t>
      </w:r>
      <w:proofErr w:type="spellStart"/>
      <w:proofErr w:type="gramStart"/>
      <w:r w:rsidRPr="0017147F">
        <w:rPr>
          <w:rFonts w:ascii="Times New Roman" w:hAnsi="Times New Roman" w:cs="Times New Roman"/>
          <w:sz w:val="20"/>
          <w:szCs w:val="20"/>
        </w:rPr>
        <w:t>evidence</w:t>
      </w:r>
      <w:proofErr w:type="gramEnd"/>
      <w:r w:rsidRPr="0017147F">
        <w:rPr>
          <w:rFonts w:ascii="Times New Roman" w:hAnsi="Times New Roman" w:cs="Times New Roman"/>
          <w:sz w:val="20"/>
          <w:szCs w:val="20"/>
        </w:rPr>
        <w:t>_refs</w:t>
      </w:r>
      <w:proofErr w:type="spellEnd"/>
      <w:r w:rsidRPr="0017147F">
        <w:rPr>
          <w:rFonts w:ascii="Times New Roman" w:hAnsi="Times New Roman" w:cs="Times New Roman"/>
          <w:sz w:val="20"/>
          <w:szCs w:val="20"/>
        </w:rPr>
        <w:t>": ["dispatch-</w:t>
      </w:r>
      <w:proofErr w:type="spellStart"/>
      <w:r w:rsidRPr="0017147F">
        <w:rPr>
          <w:rFonts w:ascii="Times New Roman" w:hAnsi="Times New Roman" w:cs="Times New Roman"/>
          <w:sz w:val="20"/>
          <w:szCs w:val="20"/>
        </w:rPr>
        <w:t>uuid</w:t>
      </w:r>
      <w:proofErr w:type="spellEnd"/>
      <w:r w:rsidRPr="0017147F">
        <w:rPr>
          <w:rFonts w:ascii="Times New Roman" w:hAnsi="Times New Roman" w:cs="Times New Roman"/>
          <w:sz w:val="20"/>
          <w:szCs w:val="20"/>
        </w:rPr>
        <w:t>","exec-</w:t>
      </w:r>
      <w:proofErr w:type="spellStart"/>
      <w:r w:rsidRPr="0017147F">
        <w:rPr>
          <w:rFonts w:ascii="Times New Roman" w:hAnsi="Times New Roman" w:cs="Times New Roman"/>
          <w:sz w:val="20"/>
          <w:szCs w:val="20"/>
        </w:rPr>
        <w:t>uuid</w:t>
      </w:r>
      <w:proofErr w:type="spellEnd"/>
      <w:r w:rsidRPr="0017147F">
        <w:rPr>
          <w:rFonts w:ascii="Times New Roman" w:hAnsi="Times New Roman" w:cs="Times New Roman"/>
          <w:sz w:val="20"/>
          <w:szCs w:val="20"/>
        </w:rPr>
        <w:t>"]</w:t>
      </w:r>
    </w:p>
    <w:p w14:paraId="76ADD7DF" w14:textId="77777777" w:rsidR="0086653C" w:rsidRPr="0086653C" w:rsidRDefault="0086653C" w:rsidP="0086653C">
      <w:pPr>
        <w:shd w:val="clear" w:color="auto" w:fill="F5F5F5"/>
        <w:spacing w:after="120"/>
        <w:rPr>
          <w:rFonts w:ascii="Times New Roman" w:hAnsi="Times New Roman" w:cs="Times New Roman"/>
        </w:rPr>
      </w:pPr>
      <w:r w:rsidRPr="0086653C">
        <w:rPr>
          <w:rFonts w:ascii="Times New Roman" w:eastAsia="Courier New" w:hAnsi="Times New Roman" w:cs="Times New Roman"/>
          <w:sz w:val="20"/>
          <w:szCs w:val="20"/>
        </w:rPr>
        <w:t>}</w:t>
      </w:r>
    </w:p>
    <w:p w14:paraId="79751AD6" w14:textId="3F7B3D44" w:rsidR="0086653C" w:rsidRPr="00FC05D1" w:rsidRDefault="00FC05D1" w:rsidP="008B3A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5D1">
        <w:rPr>
          <w:rFonts w:ascii="Times New Roman" w:hAnsi="Times New Roman" w:cs="Times New Roman"/>
        </w:rPr>
        <w:t xml:space="preserve">The settlement engine is the authoritative source for </w:t>
      </w:r>
      <w:proofErr w:type="spellStart"/>
      <w:r w:rsidRPr="00FC05D1">
        <w:rPr>
          <w:rFonts w:ascii="Times New Roman" w:hAnsi="Times New Roman" w:cs="Times New Roman"/>
        </w:rPr>
        <w:t>adj_bps</w:t>
      </w:r>
      <w:proofErr w:type="spellEnd"/>
      <w:r w:rsidRPr="00FC05D1">
        <w:rPr>
          <w:rFonts w:ascii="Times New Roman" w:hAnsi="Times New Roman" w:cs="Times New Roman"/>
        </w:rPr>
        <w:t>; any pre-computed value on the Execution receipt is validated and may be overridden.</w:t>
      </w:r>
    </w:p>
    <w:p w14:paraId="620E8E86" w14:textId="637E9B85" w:rsidR="0086653C" w:rsidRDefault="004E04DC" w:rsidP="008B3A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noProof/>
          <w:kern w:val="0"/>
        </w:rPr>
      </w:r>
      <w:r w:rsidR="004E04DC">
        <w:rPr>
          <w:rFonts w:ascii="Times New Roman" w:eastAsia="Times New Roman" w:hAnsi="Times New Roman" w:cs="Times New Roman"/>
          <w:noProof/>
          <w:kern w:val="0"/>
        </w:rPr>
        <w:pict w14:anchorId="62B8FC0C">
          <v:rect id="_x0000_i1048" alt="" style="width:468pt;height:.05pt;mso-width-percent:0;mso-height-percent:0;mso-width-percent:0;mso-height-percent:0" o:hralign="center" o:hrstd="t" o:hr="t" fillcolor="#a0a0a0" stroked="f"/>
        </w:pict>
      </w:r>
    </w:p>
    <w:p w14:paraId="5A8720D3" w14:textId="13BF4877" w:rsidR="008B3AD6" w:rsidRPr="00B27E5A" w:rsidRDefault="008B3AD6" w:rsidP="00B27E5A">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B27E5A">
        <w:rPr>
          <w:rFonts w:ascii="Times New Roman" w:eastAsia="Times New Roman" w:hAnsi="Times New Roman" w:cs="Times New Roman"/>
          <w:b/>
          <w:bCs/>
          <w:kern w:val="0"/>
          <w:sz w:val="32"/>
          <w:szCs w:val="32"/>
          <w14:ligatures w14:val="none"/>
        </w:rPr>
        <w:t>APPENDIX</w:t>
      </w:r>
      <w:r w:rsidR="00B27E5A" w:rsidRPr="00B27E5A">
        <w:rPr>
          <w:rFonts w:ascii="Times New Roman" w:eastAsia="Times New Roman" w:hAnsi="Times New Roman" w:cs="Times New Roman"/>
          <w:b/>
          <w:bCs/>
          <w:kern w:val="0"/>
          <w:sz w:val="32"/>
          <w:szCs w:val="32"/>
          <w14:ligatures w14:val="none"/>
        </w:rPr>
        <w:t xml:space="preserve"> A</w:t>
      </w:r>
      <w:r w:rsidRPr="00B27E5A">
        <w:rPr>
          <w:rFonts w:ascii="Times New Roman" w:eastAsia="Times New Roman" w:hAnsi="Times New Roman" w:cs="Times New Roman"/>
          <w:b/>
          <w:bCs/>
          <w:kern w:val="0"/>
          <w:sz w:val="32"/>
          <w:szCs w:val="32"/>
          <w14:ligatures w14:val="none"/>
        </w:rPr>
        <w:t>: Technical Reference</w:t>
      </w:r>
    </w:p>
    <w:p w14:paraId="0D031C77"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Key Object References (MTCA™)</w:t>
      </w:r>
    </w:p>
    <w:p w14:paraId="4B67C497"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lastRenderedPageBreak/>
        <w:t>ECON.ROY [1387]</w:t>
      </w:r>
      <w:r w:rsidRPr="00F60520">
        <w:rPr>
          <w:rFonts w:ascii="Times New Roman" w:eastAsia="Times New Roman" w:hAnsi="Times New Roman" w:cs="Times New Roman"/>
          <w:kern w:val="0"/>
          <w14:ligatures w14:val="none"/>
        </w:rPr>
        <w:t>: Economic Royalty Object</w:t>
      </w:r>
    </w:p>
    <w:p w14:paraId="66EDBA02"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ECON.TAX [1386]</w:t>
      </w:r>
      <w:r w:rsidRPr="00F60520">
        <w:rPr>
          <w:rFonts w:ascii="Times New Roman" w:eastAsia="Times New Roman" w:hAnsi="Times New Roman" w:cs="Times New Roman"/>
          <w:kern w:val="0"/>
          <w14:ligatures w14:val="none"/>
        </w:rPr>
        <w:t>: Sovereign Tax Enforcement</w:t>
      </w:r>
    </w:p>
    <w:p w14:paraId="4905C0CF"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ECON.ESC [1391]</w:t>
      </w:r>
      <w:r w:rsidRPr="00F60520">
        <w:rPr>
          <w:rFonts w:ascii="Times New Roman" w:eastAsia="Times New Roman" w:hAnsi="Times New Roman" w:cs="Times New Roman"/>
          <w:kern w:val="0"/>
          <w14:ligatures w14:val="none"/>
        </w:rPr>
        <w:t>: Economic Escrow Management</w:t>
      </w:r>
    </w:p>
    <w:p w14:paraId="7CC2961E"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ECON.ATTR [1389]</w:t>
      </w:r>
      <w:r w:rsidRPr="00F60520">
        <w:rPr>
          <w:rFonts w:ascii="Times New Roman" w:eastAsia="Times New Roman" w:hAnsi="Times New Roman" w:cs="Times New Roman"/>
          <w:kern w:val="0"/>
          <w14:ligatures w14:val="none"/>
        </w:rPr>
        <w:t>: Economic Attribution Routing</w:t>
      </w:r>
    </w:p>
    <w:p w14:paraId="500603B2"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ECON.AUD [1390]</w:t>
      </w:r>
      <w:r w:rsidRPr="00F60520">
        <w:rPr>
          <w:rFonts w:ascii="Times New Roman" w:eastAsia="Times New Roman" w:hAnsi="Times New Roman" w:cs="Times New Roman"/>
          <w:kern w:val="0"/>
          <w14:ligatures w14:val="none"/>
        </w:rPr>
        <w:t>: Economic Audit Trail</w:t>
      </w:r>
    </w:p>
    <w:p w14:paraId="11C894D1"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AUTH.OBJ [1376]</w:t>
      </w:r>
      <w:r w:rsidRPr="00F60520">
        <w:rPr>
          <w:rFonts w:ascii="Times New Roman" w:eastAsia="Times New Roman" w:hAnsi="Times New Roman" w:cs="Times New Roman"/>
          <w:kern w:val="0"/>
          <w14:ligatures w14:val="none"/>
        </w:rPr>
        <w:t>: Attribution Object</w:t>
      </w:r>
    </w:p>
    <w:p w14:paraId="5701BE89"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AUTH.LIC [1377]</w:t>
      </w:r>
      <w:r w:rsidRPr="00F60520">
        <w:rPr>
          <w:rFonts w:ascii="Times New Roman" w:eastAsia="Times New Roman" w:hAnsi="Times New Roman" w:cs="Times New Roman"/>
          <w:kern w:val="0"/>
          <w14:ligatures w14:val="none"/>
        </w:rPr>
        <w:t>: License Definition</w:t>
      </w:r>
    </w:p>
    <w:p w14:paraId="78F778D7"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AUTH.CERT [1382]</w:t>
      </w:r>
      <w:r w:rsidRPr="00F60520">
        <w:rPr>
          <w:rFonts w:ascii="Times New Roman" w:eastAsia="Times New Roman" w:hAnsi="Times New Roman" w:cs="Times New Roman"/>
          <w:kern w:val="0"/>
          <w14:ligatures w14:val="none"/>
        </w:rPr>
        <w:t>: Cryptographic Authentication</w:t>
      </w:r>
    </w:p>
    <w:p w14:paraId="48E3BF99"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TRUST.VAULT [1396]</w:t>
      </w:r>
      <w:r w:rsidRPr="00F60520">
        <w:rPr>
          <w:rFonts w:ascii="Times New Roman" w:eastAsia="Times New Roman" w:hAnsi="Times New Roman" w:cs="Times New Roman"/>
          <w:kern w:val="0"/>
          <w14:ligatures w14:val="none"/>
        </w:rPr>
        <w:t>: Immutable Audit Log</w:t>
      </w:r>
    </w:p>
    <w:p w14:paraId="643A3535"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SOV.OVERRIDE [1448]</w:t>
      </w:r>
      <w:r w:rsidRPr="00F60520">
        <w:rPr>
          <w:rFonts w:ascii="Times New Roman" w:eastAsia="Times New Roman" w:hAnsi="Times New Roman" w:cs="Times New Roman"/>
          <w:kern w:val="0"/>
          <w14:ligatures w14:val="none"/>
        </w:rPr>
        <w:t>: Sovereign Override Control</w:t>
      </w:r>
    </w:p>
    <w:p w14:paraId="28183049"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PLAN.CN [1356]</w:t>
      </w:r>
      <w:r w:rsidRPr="00F60520">
        <w:rPr>
          <w:rFonts w:ascii="Times New Roman" w:eastAsia="Times New Roman" w:hAnsi="Times New Roman" w:cs="Times New Roman"/>
          <w:kern w:val="0"/>
          <w14:ligatures w14:val="none"/>
        </w:rPr>
        <w:t>: Plan Orchestration</w:t>
      </w:r>
    </w:p>
    <w:p w14:paraId="430127ED"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PROC.FLOW [1475]</w:t>
      </w:r>
      <w:r w:rsidRPr="00F60520">
        <w:rPr>
          <w:rFonts w:ascii="Times New Roman" w:eastAsia="Times New Roman" w:hAnsi="Times New Roman" w:cs="Times New Roman"/>
          <w:kern w:val="0"/>
          <w14:ligatures w14:val="none"/>
        </w:rPr>
        <w:t>: Process Execution Flow</w:t>
      </w:r>
    </w:p>
    <w:p w14:paraId="1E658CE9" w14:textId="77777777" w:rsidR="008B3AD6" w:rsidRPr="00F60520" w:rsidRDefault="008B3AD6" w:rsidP="00941E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GHOST.ATTR [1454]</w:t>
      </w:r>
      <w:r w:rsidRPr="00F60520">
        <w:rPr>
          <w:rFonts w:ascii="Times New Roman" w:eastAsia="Times New Roman" w:hAnsi="Times New Roman" w:cs="Times New Roman"/>
          <w:kern w:val="0"/>
          <w14:ligatures w14:val="none"/>
        </w:rPr>
        <w:t>: Selective Attribution Visibility</w:t>
      </w:r>
    </w:p>
    <w:p w14:paraId="38DB8A01"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Patent Claims Reference</w:t>
      </w:r>
    </w:p>
    <w:p w14:paraId="409E4131"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Key Economic Settlement Method Claims</w:t>
      </w:r>
      <w:r w:rsidRPr="00F60520">
        <w:rPr>
          <w:rFonts w:ascii="Times New Roman" w:eastAsia="Times New Roman" w:hAnsi="Times New Roman" w:cs="Times New Roman"/>
          <w:kern w:val="0"/>
          <w14:ligatures w14:val="none"/>
        </w:rPr>
        <w:t>: 566-591</w:t>
      </w:r>
      <w:r w:rsidRPr="00F60520">
        <w:rPr>
          <w:rFonts w:ascii="Times New Roman" w:eastAsia="Times New Roman" w:hAnsi="Times New Roman" w:cs="Times New Roman"/>
          <w:kern w:val="0"/>
          <w14:ligatures w14:val="none"/>
        </w:rPr>
        <w:br/>
      </w:r>
      <w:r w:rsidRPr="00F60520">
        <w:rPr>
          <w:rFonts w:ascii="Times New Roman" w:eastAsia="Times New Roman" w:hAnsi="Times New Roman" w:cs="Times New Roman"/>
          <w:b/>
          <w:bCs/>
          <w:kern w:val="0"/>
          <w14:ligatures w14:val="none"/>
        </w:rPr>
        <w:t>Economic Tier System Claims</w:t>
      </w:r>
      <w:r w:rsidRPr="00F60520">
        <w:rPr>
          <w:rFonts w:ascii="Times New Roman" w:eastAsia="Times New Roman" w:hAnsi="Times New Roman" w:cs="Times New Roman"/>
          <w:kern w:val="0"/>
          <w14:ligatures w14:val="none"/>
        </w:rPr>
        <w:t>: 113-124</w:t>
      </w:r>
      <w:r w:rsidRPr="00F60520">
        <w:rPr>
          <w:rFonts w:ascii="Times New Roman" w:eastAsia="Times New Roman" w:hAnsi="Times New Roman" w:cs="Times New Roman"/>
          <w:kern w:val="0"/>
          <w14:ligatures w14:val="none"/>
        </w:rPr>
        <w:br/>
      </w:r>
      <w:r w:rsidRPr="00F60520">
        <w:rPr>
          <w:rFonts w:ascii="Times New Roman" w:eastAsia="Times New Roman" w:hAnsi="Times New Roman" w:cs="Times New Roman"/>
          <w:b/>
          <w:bCs/>
          <w:kern w:val="0"/>
          <w14:ligatures w14:val="none"/>
        </w:rPr>
        <w:t>Royalty Lineage &amp; Training Provenance Claims</w:t>
      </w:r>
      <w:r w:rsidRPr="00F60520">
        <w:rPr>
          <w:rFonts w:ascii="Times New Roman" w:eastAsia="Times New Roman" w:hAnsi="Times New Roman" w:cs="Times New Roman"/>
          <w:kern w:val="0"/>
          <w14:ligatures w14:val="none"/>
        </w:rPr>
        <w:t>: 790-810</w:t>
      </w:r>
    </w:p>
    <w:p w14:paraId="1237D53D" w14:textId="77777777" w:rsidR="008B3AD6" w:rsidRPr="00F60520" w:rsidRDefault="008B3AD6" w:rsidP="008B3A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520">
        <w:rPr>
          <w:rFonts w:ascii="Times New Roman" w:eastAsia="Times New Roman" w:hAnsi="Times New Roman" w:cs="Times New Roman"/>
          <w:b/>
          <w:bCs/>
          <w:kern w:val="0"/>
          <w:sz w:val="27"/>
          <w:szCs w:val="27"/>
          <w14:ligatures w14:val="none"/>
        </w:rPr>
        <w:t>Settlement Protocol Standards</w:t>
      </w:r>
    </w:p>
    <w:p w14:paraId="02FC2FE0" w14:textId="77777777" w:rsidR="008B3AD6" w:rsidRPr="00F60520"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ECON.ROY supports multiple settlement mechanisms:</w:t>
      </w:r>
    </w:p>
    <w:p w14:paraId="1FC54605" w14:textId="77777777" w:rsidR="008B3AD6" w:rsidRPr="00F60520" w:rsidRDefault="008B3AD6" w:rsidP="00B27E5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Traditional Banking</w:t>
      </w:r>
      <w:r w:rsidRPr="00F60520">
        <w:rPr>
          <w:rFonts w:ascii="Times New Roman" w:eastAsia="Times New Roman" w:hAnsi="Times New Roman" w:cs="Times New Roman"/>
          <w:kern w:val="0"/>
          <w14:ligatures w14:val="none"/>
        </w:rPr>
        <w:t>: ACH, SEPA, SWIFT</w:t>
      </w:r>
    </w:p>
    <w:p w14:paraId="6E1BF6A6" w14:textId="77777777" w:rsidR="008B3AD6" w:rsidRPr="00F60520" w:rsidRDefault="008B3AD6" w:rsidP="00B27E5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Real-Time Payments</w:t>
      </w:r>
      <w:r w:rsidRPr="00F60520">
        <w:rPr>
          <w:rFonts w:ascii="Times New Roman" w:eastAsia="Times New Roman" w:hAnsi="Times New Roman" w:cs="Times New Roman"/>
          <w:kern w:val="0"/>
          <w14:ligatures w14:val="none"/>
        </w:rPr>
        <w:t xml:space="preserve">: RTP, </w:t>
      </w:r>
      <w:proofErr w:type="spellStart"/>
      <w:r w:rsidRPr="00F60520">
        <w:rPr>
          <w:rFonts w:ascii="Times New Roman" w:eastAsia="Times New Roman" w:hAnsi="Times New Roman" w:cs="Times New Roman"/>
          <w:kern w:val="0"/>
          <w14:ligatures w14:val="none"/>
        </w:rPr>
        <w:t>FedNow</w:t>
      </w:r>
      <w:proofErr w:type="spellEnd"/>
    </w:p>
    <w:p w14:paraId="41D21E10" w14:textId="77777777" w:rsidR="008B3AD6" w:rsidRPr="00F60520" w:rsidRDefault="008B3AD6" w:rsidP="00B27E5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Digital Assets</w:t>
      </w:r>
      <w:r w:rsidRPr="00F60520">
        <w:rPr>
          <w:rFonts w:ascii="Times New Roman" w:eastAsia="Times New Roman" w:hAnsi="Times New Roman" w:cs="Times New Roman"/>
          <w:kern w:val="0"/>
          <w14:ligatures w14:val="none"/>
        </w:rPr>
        <w:t>: On-chain smart contracts, stablecoins, CBDC</w:t>
      </w:r>
    </w:p>
    <w:p w14:paraId="34D82AE6" w14:textId="77777777" w:rsidR="008B3AD6" w:rsidRPr="00F60520" w:rsidRDefault="008B3AD6" w:rsidP="00B27E5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b/>
          <w:bCs/>
          <w:kern w:val="0"/>
          <w14:ligatures w14:val="none"/>
        </w:rPr>
        <w:t>Escrow Services</w:t>
      </w:r>
      <w:r w:rsidRPr="00F60520">
        <w:rPr>
          <w:rFonts w:ascii="Times New Roman" w:eastAsia="Times New Roman" w:hAnsi="Times New Roman" w:cs="Times New Roman"/>
          <w:kern w:val="0"/>
          <w14:ligatures w14:val="none"/>
        </w:rPr>
        <w:t xml:space="preserve">: Custodial bank escrow with </w:t>
      </w:r>
      <w:proofErr w:type="spellStart"/>
      <w:r w:rsidRPr="00F60520">
        <w:rPr>
          <w:rFonts w:ascii="Times New Roman" w:eastAsia="Times New Roman" w:hAnsi="Times New Roman" w:cs="Times New Roman"/>
          <w:kern w:val="0"/>
          <w14:ligatures w14:val="none"/>
        </w:rPr>
        <w:t>timelock</w:t>
      </w:r>
      <w:proofErr w:type="spellEnd"/>
    </w:p>
    <w:p w14:paraId="69305C57" w14:textId="56629066" w:rsidR="008B3AD6" w:rsidRPr="00F60520" w:rsidRDefault="008B3AD6" w:rsidP="00941E98">
      <w:pPr>
        <w:spacing w:before="100" w:beforeAutospacing="1" w:after="100" w:afterAutospacing="1" w:line="240" w:lineRule="auto"/>
        <w:rPr>
          <w:rFonts w:ascii="Times New Roman" w:eastAsia="Times New Roman" w:hAnsi="Times New Roman" w:cs="Times New Roman"/>
          <w:kern w:val="0"/>
          <w14:ligatures w14:val="none"/>
        </w:rPr>
      </w:pPr>
      <w:r w:rsidRPr="00F60520">
        <w:rPr>
          <w:rFonts w:ascii="Times New Roman" w:eastAsia="Times New Roman" w:hAnsi="Times New Roman" w:cs="Times New Roman"/>
          <w:kern w:val="0"/>
          <w14:ligatures w14:val="none"/>
        </w:rPr>
        <w:t>All settlement methods maintain cryptographic verification and immutable audit trails in TRUST.VAULT [1396].</w:t>
      </w:r>
    </w:p>
    <w:p w14:paraId="7F535E0D" w14:textId="77777777" w:rsidR="008B3AD6" w:rsidRDefault="008B3AD6" w:rsidP="008B3AD6">
      <w:pPr>
        <w:spacing w:before="100" w:beforeAutospacing="1" w:after="100" w:afterAutospacing="1" w:line="240" w:lineRule="auto"/>
        <w:rPr>
          <w:rFonts w:ascii="Times New Roman" w:eastAsia="Times New Roman" w:hAnsi="Times New Roman" w:cs="Times New Roman"/>
          <w:kern w:val="0"/>
          <w14:ligatures w14:val="none"/>
        </w:rPr>
      </w:pPr>
      <w:r w:rsidRPr="008B3AD6">
        <w:rPr>
          <w:rFonts w:ascii="Times New Roman" w:eastAsia="Times New Roman" w:hAnsi="Times New Roman" w:cs="Times New Roman"/>
          <w:b/>
          <w:bCs/>
          <w:kern w:val="0"/>
          <w14:ligatures w14:val="none"/>
        </w:rPr>
        <w:t>Document Prepared for Executive Review</w:t>
      </w:r>
      <w:r w:rsidRPr="008B3AD6">
        <w:rPr>
          <w:rFonts w:ascii="Times New Roman" w:eastAsia="Times New Roman" w:hAnsi="Times New Roman" w:cs="Times New Roman"/>
          <w:kern w:val="0"/>
          <w14:ligatures w14:val="none"/>
        </w:rPr>
        <w:br/>
      </w:r>
      <w:r w:rsidRPr="008B3AD6">
        <w:rPr>
          <w:rFonts w:ascii="Times New Roman" w:eastAsia="Times New Roman" w:hAnsi="Times New Roman" w:cs="Times New Roman"/>
          <w:b/>
          <w:bCs/>
          <w:kern w:val="0"/>
          <w14:ligatures w14:val="none"/>
        </w:rPr>
        <w:t>Classification: Strategic Acquisition Material</w:t>
      </w:r>
      <w:r w:rsidRPr="008B3AD6">
        <w:rPr>
          <w:rFonts w:ascii="Times New Roman" w:eastAsia="Times New Roman" w:hAnsi="Times New Roman" w:cs="Times New Roman"/>
          <w:kern w:val="0"/>
          <w14:ligatures w14:val="none"/>
        </w:rPr>
        <w:br/>
      </w:r>
      <w:r w:rsidRPr="008B3AD6">
        <w:rPr>
          <w:rFonts w:ascii="Times New Roman" w:eastAsia="Times New Roman" w:hAnsi="Times New Roman" w:cs="Times New Roman"/>
          <w:b/>
          <w:bCs/>
          <w:kern w:val="0"/>
          <w14:ligatures w14:val="none"/>
        </w:rPr>
        <w:t>Date: October 2025</w:t>
      </w:r>
      <w:r w:rsidRPr="008B3AD6">
        <w:rPr>
          <w:rFonts w:ascii="Times New Roman" w:eastAsia="Times New Roman" w:hAnsi="Times New Roman" w:cs="Times New Roman"/>
          <w:kern w:val="0"/>
          <w14:ligatures w14:val="none"/>
        </w:rPr>
        <w:br/>
      </w:r>
      <w:r w:rsidRPr="008B3AD6">
        <w:rPr>
          <w:rFonts w:ascii="Times New Roman" w:eastAsia="Times New Roman" w:hAnsi="Times New Roman" w:cs="Times New Roman"/>
          <w:b/>
          <w:bCs/>
          <w:kern w:val="0"/>
          <w14:ligatures w14:val="none"/>
        </w:rPr>
        <w:t>Platform</w:t>
      </w:r>
      <w:r w:rsidRPr="008B3AD6">
        <w:rPr>
          <w:rFonts w:ascii="Times New Roman" w:eastAsia="Times New Roman" w:hAnsi="Times New Roman" w:cs="Times New Roman"/>
          <w:kern w:val="0"/>
          <w14:ligatures w14:val="none"/>
        </w:rPr>
        <w:t>: PATHWELL CONNECT™ | AGI SUBSTRATE™ | MTCA™</w:t>
      </w:r>
    </w:p>
    <w:p w14:paraId="303F4379" w14:textId="7CA9F511" w:rsidR="00BB0524" w:rsidRDefault="004E04DC" w:rsidP="008B3AD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4E04DC">
        <w:rPr>
          <w:rFonts w:ascii="Times New Roman" w:eastAsia="Times New Roman" w:hAnsi="Times New Roman" w:cs="Times New Roman"/>
          <w:noProof/>
          <w:kern w:val="0"/>
        </w:rPr>
        <w:pict w14:anchorId="79767E68">
          <v:rect id="_x0000_i1047" alt="" style="width:468pt;height:.05pt;mso-width-percent:0;mso-height-percent:0;mso-width-percent:0;mso-height-percent:0" o:hralign="center" o:hrstd="t" o:hr="t" fillcolor="#a0a0a0" stroked="f"/>
        </w:pict>
      </w:r>
    </w:p>
    <w:p w14:paraId="1B03A960" w14:textId="77777777" w:rsidR="00BB0524" w:rsidRPr="00B27E5A" w:rsidRDefault="00BB0524" w:rsidP="00B27E5A">
      <w:pPr>
        <w:pStyle w:val="HTMLPreformatted"/>
        <w:spacing w:before="120" w:after="120"/>
        <w:jc w:val="center"/>
        <w:rPr>
          <w:rStyle w:val="HTMLCode"/>
          <w:rFonts w:ascii="Times New Roman" w:eastAsiaTheme="majorEastAsia" w:hAnsi="Times New Roman" w:cs="Times New Roman"/>
          <w:b/>
          <w:bCs/>
          <w:color w:val="000000" w:themeColor="text1"/>
          <w:sz w:val="28"/>
          <w:szCs w:val="28"/>
        </w:rPr>
      </w:pPr>
      <w:r w:rsidRPr="00B27E5A">
        <w:rPr>
          <w:rStyle w:val="HTMLCode"/>
          <w:rFonts w:ascii="Times New Roman" w:eastAsiaTheme="majorEastAsia" w:hAnsi="Times New Roman" w:cs="Times New Roman"/>
          <w:b/>
          <w:bCs/>
          <w:color w:val="000000" w:themeColor="text1"/>
          <w:sz w:val="28"/>
          <w:szCs w:val="28"/>
        </w:rPr>
        <w:t>APPENDIX B: Economic Distribution Modes</w:t>
      </w:r>
    </w:p>
    <w:p w14:paraId="76859101"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7D18B7FD"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ECON.ROY supports multiple royalty and pricing schemes through AUTH.LIC [1377] configuration, enabling flexible commercial models while maintaining cryptographic verification and 100% allocation integrity.</w:t>
      </w:r>
    </w:p>
    <w:p w14:paraId="38576304"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0B7E5EE8"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lastRenderedPageBreak/>
        <w:t>Supported Economic Modes</w:t>
      </w:r>
    </w:p>
    <w:p w14:paraId="0A0BA494"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7BB58160"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1. Flat Fee (Per Execution)</w:t>
      </w:r>
    </w:p>
    <w:p w14:paraId="7D31483E" w14:textId="4B5E0872" w:rsidR="00BB0524" w:rsidRPr="00BB0524" w:rsidRDefault="00BB0524" w:rsidP="00F54463">
      <w:pPr>
        <w:pStyle w:val="HTMLPreformatted"/>
        <w:numPr>
          <w:ilvl w:val="0"/>
          <w:numId w:val="55"/>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Fixed payment per model invocation</w:t>
      </w:r>
    </w:p>
    <w:p w14:paraId="66AD62D7" w14:textId="78044095" w:rsidR="00BB0524" w:rsidRPr="00BB0524" w:rsidRDefault="00BB0524" w:rsidP="00F54463">
      <w:pPr>
        <w:pStyle w:val="HTMLPreformatted"/>
        <w:numPr>
          <w:ilvl w:val="0"/>
          <w:numId w:val="55"/>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Example: $0.05 per API call</w:t>
      </w:r>
    </w:p>
    <w:p w14:paraId="24B5B6BC" w14:textId="539B9706" w:rsidR="00BB0524" w:rsidRPr="00BB0524" w:rsidRDefault="00BB0524" w:rsidP="00F54463">
      <w:pPr>
        <w:pStyle w:val="HTMLPreformatted"/>
        <w:numPr>
          <w:ilvl w:val="0"/>
          <w:numId w:val="55"/>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Settlement: Single beneficiary or predefined split</w:t>
      </w:r>
    </w:p>
    <w:p w14:paraId="6A3021F6" w14:textId="252B4C42" w:rsidR="00BB0524" w:rsidRPr="00BB0524" w:rsidRDefault="00BB0524" w:rsidP="00F54463">
      <w:pPr>
        <w:pStyle w:val="HTMLPreformatted"/>
        <w:numPr>
          <w:ilvl w:val="0"/>
          <w:numId w:val="55"/>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Use case: API monetization, simple licensing</w:t>
      </w:r>
    </w:p>
    <w:p w14:paraId="5393C823"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6771C486"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2. Tiered Pricing (Volume-Based)</w:t>
      </w:r>
    </w:p>
    <w:p w14:paraId="128D3268" w14:textId="637FFB45" w:rsidR="00BB0524" w:rsidRPr="00BB0524" w:rsidRDefault="00BB0524" w:rsidP="00F54463">
      <w:pPr>
        <w:pStyle w:val="HTMLPreformatted"/>
        <w:numPr>
          <w:ilvl w:val="0"/>
          <w:numId w:val="54"/>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Graduated rates based on usage thresholds</w:t>
      </w:r>
    </w:p>
    <w:p w14:paraId="4DD37E92" w14:textId="474FF8E1" w:rsidR="00BB0524" w:rsidRPr="00BB0524" w:rsidRDefault="00BB0524" w:rsidP="00F54463">
      <w:pPr>
        <w:pStyle w:val="HTMLPreformatted"/>
        <w:numPr>
          <w:ilvl w:val="0"/>
          <w:numId w:val="54"/>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Example: $0.10 for 0-1k calls, $0.08 for 1k-10k, $0.05 for 10k+</w:t>
      </w:r>
    </w:p>
    <w:p w14:paraId="45AB891F" w14:textId="76750D6A" w:rsidR="00BB0524" w:rsidRPr="00BB0524" w:rsidRDefault="00BB0524" w:rsidP="00F54463">
      <w:pPr>
        <w:pStyle w:val="HTMLPreformatted"/>
        <w:numPr>
          <w:ilvl w:val="0"/>
          <w:numId w:val="54"/>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Settlement: Rate lookup per execution, cumulative tracking</w:t>
      </w:r>
    </w:p>
    <w:p w14:paraId="60B83B2F" w14:textId="5CEEEFA8" w:rsidR="00BB0524" w:rsidRPr="00BB0524" w:rsidRDefault="00BB0524" w:rsidP="00F54463">
      <w:pPr>
        <w:pStyle w:val="HTMLPreformatted"/>
        <w:numPr>
          <w:ilvl w:val="0"/>
          <w:numId w:val="54"/>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Use case: Enterprise SaaS, high-volume deployments</w:t>
      </w:r>
    </w:p>
    <w:p w14:paraId="16C35A83"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5F73FE4C"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3. Revenue Share (Percentage-Based)</w:t>
      </w:r>
    </w:p>
    <w:p w14:paraId="7FEF97FA" w14:textId="22D42204" w:rsidR="00BB0524" w:rsidRPr="00BB0524" w:rsidRDefault="00BB0524" w:rsidP="00F54463">
      <w:pPr>
        <w:pStyle w:val="HTMLPreformatted"/>
        <w:numPr>
          <w:ilvl w:val="0"/>
          <w:numId w:val="53"/>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Proportional split of downstream value</w:t>
      </w:r>
    </w:p>
    <w:p w14:paraId="25A64104" w14:textId="40F4F095" w:rsidR="00BB0524" w:rsidRPr="00BB0524" w:rsidRDefault="00BB0524" w:rsidP="00F54463">
      <w:pPr>
        <w:pStyle w:val="HTMLPreformatted"/>
        <w:numPr>
          <w:ilvl w:val="0"/>
          <w:numId w:val="53"/>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Example: Author 40%, Platform 30%, Infrastructure 20%, Tax 10%</w:t>
      </w:r>
    </w:p>
    <w:p w14:paraId="7618FF35" w14:textId="1638D87C" w:rsidR="00BB0524" w:rsidRPr="00BB0524" w:rsidRDefault="00BB0524" w:rsidP="00F54463">
      <w:pPr>
        <w:pStyle w:val="HTMLPreformatted"/>
        <w:numPr>
          <w:ilvl w:val="0"/>
          <w:numId w:val="53"/>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Settlement: Percentage-based allocation with 100% invariant</w:t>
      </w:r>
    </w:p>
    <w:p w14:paraId="38037C68" w14:textId="2B0894B5" w:rsidR="00BB0524" w:rsidRPr="00BB0524" w:rsidRDefault="00BB0524" w:rsidP="00F54463">
      <w:pPr>
        <w:pStyle w:val="HTMLPreformatted"/>
        <w:numPr>
          <w:ilvl w:val="0"/>
          <w:numId w:val="53"/>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Use case: Content marketplaces, multi-party attribution</w:t>
      </w:r>
    </w:p>
    <w:p w14:paraId="78C867B0"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3B3EB6D6"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4. Minimum Guarantees + Revenue Share</w:t>
      </w:r>
    </w:p>
    <w:p w14:paraId="6FF8F8CB" w14:textId="3BA88591" w:rsidR="00BB0524" w:rsidRPr="00BB0524" w:rsidRDefault="00BB0524" w:rsidP="00F54463">
      <w:pPr>
        <w:pStyle w:val="HTMLPreformatted"/>
        <w:numPr>
          <w:ilvl w:val="0"/>
          <w:numId w:val="52"/>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Floor payment plus upside participation</w:t>
      </w:r>
    </w:p>
    <w:p w14:paraId="3D6D87C5" w14:textId="12FF0397" w:rsidR="00BB0524" w:rsidRPr="00BB0524" w:rsidRDefault="00BB0524" w:rsidP="00F54463">
      <w:pPr>
        <w:pStyle w:val="HTMLPreformatted"/>
        <w:numPr>
          <w:ilvl w:val="0"/>
          <w:numId w:val="52"/>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Example: $10k/month minimum + 25% revenue share above threshold</w:t>
      </w:r>
    </w:p>
    <w:p w14:paraId="2DFE6C5B" w14:textId="203C600C" w:rsidR="00BB0524" w:rsidRPr="00BB0524" w:rsidRDefault="00BB0524" w:rsidP="00F54463">
      <w:pPr>
        <w:pStyle w:val="HTMLPreformatted"/>
        <w:numPr>
          <w:ilvl w:val="0"/>
          <w:numId w:val="52"/>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 xml:space="preserve">Settlement: Greater of (minimum, </w:t>
      </w:r>
      <w:proofErr w:type="spellStart"/>
      <w:r w:rsidRPr="00BB0524">
        <w:rPr>
          <w:rStyle w:val="HTMLCode"/>
          <w:rFonts w:ascii="Times New Roman" w:eastAsiaTheme="majorEastAsia" w:hAnsi="Times New Roman" w:cs="Times New Roman"/>
          <w:color w:val="000000" w:themeColor="text1"/>
          <w:sz w:val="24"/>
          <w:szCs w:val="24"/>
        </w:rPr>
        <w:t>revenue_share</w:t>
      </w:r>
      <w:proofErr w:type="spellEnd"/>
      <w:r w:rsidRPr="00BB0524">
        <w:rPr>
          <w:rStyle w:val="HTMLCode"/>
          <w:rFonts w:ascii="Times New Roman" w:eastAsiaTheme="majorEastAsia" w:hAnsi="Times New Roman" w:cs="Times New Roman"/>
          <w:color w:val="000000" w:themeColor="text1"/>
          <w:sz w:val="24"/>
          <w:szCs w:val="24"/>
        </w:rPr>
        <w:t>)</w:t>
      </w:r>
    </w:p>
    <w:p w14:paraId="148FA618" w14:textId="1A94EF44" w:rsidR="00BB0524" w:rsidRPr="00BB0524" w:rsidRDefault="00BB0524" w:rsidP="00F54463">
      <w:pPr>
        <w:pStyle w:val="HTMLPreformatted"/>
        <w:numPr>
          <w:ilvl w:val="0"/>
          <w:numId w:val="52"/>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Use case: Exclusive licensing, strategic partnerships</w:t>
      </w:r>
    </w:p>
    <w:p w14:paraId="65E3A1AF"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68BEB4E7"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5. Time-Based Licensing (Subscription)</w:t>
      </w:r>
    </w:p>
    <w:p w14:paraId="772EE532" w14:textId="62842596" w:rsidR="00BB0524" w:rsidRPr="00BB0524" w:rsidRDefault="00BB0524" w:rsidP="00F54463">
      <w:pPr>
        <w:pStyle w:val="HTMLPreformatted"/>
        <w:numPr>
          <w:ilvl w:val="0"/>
          <w:numId w:val="51"/>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Fixed periodic payment for unlimited usage within window</w:t>
      </w:r>
    </w:p>
    <w:p w14:paraId="5D1BA2DA" w14:textId="3BAF6613" w:rsidR="00BB0524" w:rsidRPr="00BB0524" w:rsidRDefault="00BB0524" w:rsidP="00F54463">
      <w:pPr>
        <w:pStyle w:val="HTMLPreformatted"/>
        <w:numPr>
          <w:ilvl w:val="0"/>
          <w:numId w:val="51"/>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Example: $5k/month for organization-wide access</w:t>
      </w:r>
    </w:p>
    <w:p w14:paraId="0843706C" w14:textId="384E4D36" w:rsidR="00BB0524" w:rsidRPr="00BB0524" w:rsidRDefault="00BB0524" w:rsidP="00F54463">
      <w:pPr>
        <w:pStyle w:val="HTMLPreformatted"/>
        <w:numPr>
          <w:ilvl w:val="0"/>
          <w:numId w:val="51"/>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Settlement: Upfront escrow, periodic release</w:t>
      </w:r>
    </w:p>
    <w:p w14:paraId="1E3C8FF1" w14:textId="00DF89B4" w:rsidR="00BB0524" w:rsidRDefault="00BB0524" w:rsidP="00F54463">
      <w:pPr>
        <w:pStyle w:val="HTMLPreformatted"/>
        <w:numPr>
          <w:ilvl w:val="0"/>
          <w:numId w:val="51"/>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Use case: Enterprise site licenses, academic institutions</w:t>
      </w:r>
    </w:p>
    <w:p w14:paraId="546B2B83" w14:textId="1BA97408" w:rsidR="00115CFE" w:rsidRPr="00115CFE" w:rsidRDefault="00115CFE" w:rsidP="00115CFE">
      <w:pPr>
        <w:pStyle w:val="HTMLPreformatted"/>
        <w:numPr>
          <w:ilvl w:val="0"/>
          <w:numId w:val="51"/>
        </w:numPr>
        <w:spacing w:before="120" w:after="120" w:line="276" w:lineRule="auto"/>
        <w:rPr>
          <w:rStyle w:val="HTMLCode"/>
          <w:rFonts w:ascii="Times New Roman" w:eastAsiaTheme="majorEastAsia" w:hAnsi="Times New Roman" w:cs="Times New Roman"/>
          <w:color w:val="000000" w:themeColor="text1"/>
          <w:sz w:val="24"/>
          <w:szCs w:val="24"/>
        </w:rPr>
      </w:pPr>
      <w:r w:rsidRPr="00115CFE">
        <w:rPr>
          <w:rFonts w:ascii="Times New Roman" w:hAnsi="Times New Roman" w:cs="Times New Roman"/>
          <w:sz w:val="24"/>
          <w:szCs w:val="24"/>
        </w:rPr>
        <w:lastRenderedPageBreak/>
        <w:t xml:space="preserve">Upfront escrow events link to periodic </w:t>
      </w:r>
      <w:proofErr w:type="spellStart"/>
      <w:r w:rsidRPr="00115CFE">
        <w:rPr>
          <w:rStyle w:val="Strong"/>
          <w:rFonts w:ascii="Times New Roman" w:eastAsiaTheme="majorEastAsia" w:hAnsi="Times New Roman" w:cs="Times New Roman"/>
          <w:b w:val="0"/>
          <w:bCs w:val="0"/>
          <w:sz w:val="24"/>
          <w:szCs w:val="24"/>
        </w:rPr>
        <w:t>evidence_refs</w:t>
      </w:r>
      <w:proofErr w:type="spellEnd"/>
      <w:r w:rsidRPr="00115CFE">
        <w:rPr>
          <w:rFonts w:ascii="Times New Roman" w:hAnsi="Times New Roman" w:cs="Times New Roman"/>
          <w:sz w:val="24"/>
          <w:szCs w:val="24"/>
        </w:rPr>
        <w:t xml:space="preserve"> (e.g., attested usage proofs) even when usage is unmetered, ensuring auditors can replay authorization and compliance state.</w:t>
      </w:r>
    </w:p>
    <w:p w14:paraId="146AC694"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5F50CDD1"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6. Hybrid Models (Custom Combinations)</w:t>
      </w:r>
    </w:p>
    <w:p w14:paraId="39F4B1A7" w14:textId="1102F7AE" w:rsidR="00BB0524" w:rsidRPr="00BB0524" w:rsidRDefault="00BB0524" w:rsidP="00F54463">
      <w:pPr>
        <w:pStyle w:val="HTMLPreformatted"/>
        <w:numPr>
          <w:ilvl w:val="0"/>
          <w:numId w:val="50"/>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Arbitrary combinations of the above modes</w:t>
      </w:r>
    </w:p>
    <w:p w14:paraId="7B502EA1" w14:textId="0FE83C40" w:rsidR="00BB0524" w:rsidRPr="00BB0524" w:rsidRDefault="00BB0524" w:rsidP="00F54463">
      <w:pPr>
        <w:pStyle w:val="HTMLPreformatted"/>
        <w:numPr>
          <w:ilvl w:val="0"/>
          <w:numId w:val="50"/>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Example: Tiered pricing + minimum guarantee + rev share on premium features</w:t>
      </w:r>
    </w:p>
    <w:p w14:paraId="4E19C3F5" w14:textId="7559C0D4" w:rsidR="00BB0524" w:rsidRPr="00BB0524" w:rsidRDefault="00BB0524" w:rsidP="00F54463">
      <w:pPr>
        <w:pStyle w:val="HTMLPreformatted"/>
        <w:numPr>
          <w:ilvl w:val="0"/>
          <w:numId w:val="50"/>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Settlement: Composite calculation maintaining allocation invariant</w:t>
      </w:r>
    </w:p>
    <w:p w14:paraId="4D7F7661" w14:textId="437E61BB" w:rsidR="00BB0524" w:rsidRPr="00BB0524" w:rsidRDefault="00BB0524" w:rsidP="00F54463">
      <w:pPr>
        <w:pStyle w:val="HTMLPreformatted"/>
        <w:numPr>
          <w:ilvl w:val="0"/>
          <w:numId w:val="50"/>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Use case: Complex enterprise deals, multi-product bundles</w:t>
      </w:r>
    </w:p>
    <w:p w14:paraId="2DED420E"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5A1E2276" w14:textId="03187237" w:rsidR="004E04DC" w:rsidRPr="004E04DC" w:rsidRDefault="00BB0524" w:rsidP="004E04D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4E04DC">
        <w:rPr>
          <w:rStyle w:val="HTMLCode"/>
          <w:rFonts w:ascii="Times New Roman" w:eastAsiaTheme="majorEastAsia" w:hAnsi="Times New Roman" w:cs="Times New Roman"/>
          <w:b/>
          <w:bCs/>
          <w:color w:val="000000" w:themeColor="text1"/>
          <w:sz w:val="24"/>
          <w:szCs w:val="24"/>
        </w:rPr>
        <w:t>Compilation into ECON.ROY</w:t>
      </w:r>
    </w:p>
    <w:p w14:paraId="19A7CA29" w14:textId="5BE25935" w:rsidR="00BB0524" w:rsidRPr="00F54463" w:rsidRDefault="004E04DC" w:rsidP="004E04D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4E04DC">
        <w:rPr>
          <w:rFonts w:ascii="Times New Roman" w:hAnsi="Times New Roman" w:cs="Times New Roman"/>
          <w:sz w:val="24"/>
          <w:szCs w:val="24"/>
        </w:rPr>
        <w:t xml:space="preserve">All modes preserve the </w:t>
      </w:r>
      <w:r w:rsidRPr="004E04DC">
        <w:rPr>
          <w:rStyle w:val="Strong"/>
          <w:rFonts w:ascii="Times New Roman" w:eastAsiaTheme="majorEastAsia" w:hAnsi="Times New Roman" w:cs="Times New Roman"/>
          <w:b w:val="0"/>
          <w:bCs w:val="0"/>
          <w:sz w:val="24"/>
          <w:szCs w:val="24"/>
        </w:rPr>
        <w:t>100% allocation invariant across commercial splits, platform tax, and statutory withholdings</w:t>
      </w:r>
      <w:r w:rsidRPr="004E04DC">
        <w:rPr>
          <w:rFonts w:ascii="Times New Roman" w:hAnsi="Times New Roman" w:cs="Times New Roman"/>
          <w:sz w:val="24"/>
          <w:szCs w:val="24"/>
        </w:rPr>
        <w:t>; settlement fails closed if an evaluation would exceed 100%.</w:t>
      </w:r>
    </w:p>
    <w:p w14:paraId="550333A1"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Each economic mode compiles into standardized settlement instructions stored in AUTH.LIC:</w:t>
      </w:r>
    </w:p>
    <w:p w14:paraId="76E082D3"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1E07C29A" w14:textId="7E022C50" w:rsidR="00BB0524" w:rsidRPr="00BB0524" w:rsidRDefault="00BB0524" w:rsidP="00F54463">
      <w:pPr>
        <w:pStyle w:val="HTMLPreformatted"/>
        <w:numPr>
          <w:ilvl w:val="0"/>
          <w:numId w:val="49"/>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 xml:space="preserve">License terms define </w:t>
      </w:r>
      <w:proofErr w:type="spellStart"/>
      <w:r w:rsidRPr="00BB0524">
        <w:rPr>
          <w:rStyle w:val="HTMLCode"/>
          <w:rFonts w:ascii="Times New Roman" w:eastAsiaTheme="majorEastAsia" w:hAnsi="Times New Roman" w:cs="Times New Roman"/>
          <w:color w:val="000000" w:themeColor="text1"/>
          <w:sz w:val="24"/>
          <w:szCs w:val="24"/>
        </w:rPr>
        <w:t>base_rate</w:t>
      </w:r>
      <w:proofErr w:type="spellEnd"/>
      <w:r w:rsidRPr="00BB0524">
        <w:rPr>
          <w:rStyle w:val="HTMLCode"/>
          <w:rFonts w:ascii="Times New Roman" w:eastAsiaTheme="majorEastAsia" w:hAnsi="Times New Roman" w:cs="Times New Roman"/>
          <w:color w:val="000000" w:themeColor="text1"/>
          <w:sz w:val="24"/>
          <w:szCs w:val="24"/>
        </w:rPr>
        <w:t xml:space="preserve">, </w:t>
      </w:r>
      <w:proofErr w:type="spellStart"/>
      <w:r w:rsidRPr="00BB0524">
        <w:rPr>
          <w:rStyle w:val="HTMLCode"/>
          <w:rFonts w:ascii="Times New Roman" w:eastAsiaTheme="majorEastAsia" w:hAnsi="Times New Roman" w:cs="Times New Roman"/>
          <w:color w:val="000000" w:themeColor="text1"/>
          <w:sz w:val="24"/>
          <w:szCs w:val="24"/>
        </w:rPr>
        <w:t>tier_thresholds</w:t>
      </w:r>
      <w:proofErr w:type="spellEnd"/>
      <w:r w:rsidRPr="00BB0524">
        <w:rPr>
          <w:rStyle w:val="HTMLCode"/>
          <w:rFonts w:ascii="Times New Roman" w:eastAsiaTheme="majorEastAsia" w:hAnsi="Times New Roman" w:cs="Times New Roman"/>
          <w:color w:val="000000" w:themeColor="text1"/>
          <w:sz w:val="24"/>
          <w:szCs w:val="24"/>
        </w:rPr>
        <w:t xml:space="preserve">, </w:t>
      </w:r>
      <w:proofErr w:type="spellStart"/>
      <w:r w:rsidRPr="00BB0524">
        <w:rPr>
          <w:rStyle w:val="HTMLCode"/>
          <w:rFonts w:ascii="Times New Roman" w:eastAsiaTheme="majorEastAsia" w:hAnsi="Times New Roman" w:cs="Times New Roman"/>
          <w:color w:val="000000" w:themeColor="text1"/>
          <w:sz w:val="24"/>
          <w:szCs w:val="24"/>
        </w:rPr>
        <w:t>percentage_splits</w:t>
      </w:r>
      <w:proofErr w:type="spellEnd"/>
      <w:r w:rsidRPr="00BB0524">
        <w:rPr>
          <w:rStyle w:val="HTMLCode"/>
          <w:rFonts w:ascii="Times New Roman" w:eastAsiaTheme="majorEastAsia" w:hAnsi="Times New Roman" w:cs="Times New Roman"/>
          <w:color w:val="000000" w:themeColor="text1"/>
          <w:sz w:val="24"/>
          <w:szCs w:val="24"/>
        </w:rPr>
        <w:t xml:space="preserve">, minimums, and </w:t>
      </w:r>
      <w:proofErr w:type="spellStart"/>
      <w:r w:rsidRPr="00BB0524">
        <w:rPr>
          <w:rStyle w:val="HTMLCode"/>
          <w:rFonts w:ascii="Times New Roman" w:eastAsiaTheme="majorEastAsia" w:hAnsi="Times New Roman" w:cs="Times New Roman"/>
          <w:color w:val="000000" w:themeColor="text1"/>
          <w:sz w:val="24"/>
          <w:szCs w:val="24"/>
        </w:rPr>
        <w:t>time_windows</w:t>
      </w:r>
      <w:proofErr w:type="spellEnd"/>
    </w:p>
    <w:p w14:paraId="2AC161A4" w14:textId="346AE3B0" w:rsidR="00BB0524" w:rsidRPr="00BB0524" w:rsidRDefault="00BB0524" w:rsidP="00F54463">
      <w:pPr>
        <w:pStyle w:val="HTMLPreformatted"/>
        <w:numPr>
          <w:ilvl w:val="0"/>
          <w:numId w:val="49"/>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ECON.ROY reads these parameters during settlement calculation</w:t>
      </w:r>
    </w:p>
    <w:p w14:paraId="57CBA64C" w14:textId="03AD9CB3" w:rsidR="00BB0524" w:rsidRPr="00BB0524" w:rsidRDefault="00BB0524" w:rsidP="00F54463">
      <w:pPr>
        <w:pStyle w:val="HTMLPreformatted"/>
        <w:numPr>
          <w:ilvl w:val="0"/>
          <w:numId w:val="49"/>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All modes preserve the 100% allocation invariant across beneficiaries</w:t>
      </w:r>
    </w:p>
    <w:p w14:paraId="2395A4DC" w14:textId="77777777" w:rsidR="00115CFE" w:rsidRDefault="00BB0524" w:rsidP="00115CFE">
      <w:pPr>
        <w:pStyle w:val="HTMLPreformatted"/>
        <w:numPr>
          <w:ilvl w:val="0"/>
          <w:numId w:val="49"/>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Efficiency adjustments (§7.1) apply uniformly across all modes</w:t>
      </w:r>
    </w:p>
    <w:p w14:paraId="1D761B43" w14:textId="0788BBB4" w:rsidR="00115CFE" w:rsidRPr="00115CFE" w:rsidRDefault="00115CFE" w:rsidP="00115CFE">
      <w:pPr>
        <w:pStyle w:val="HTMLPreformatted"/>
        <w:numPr>
          <w:ilvl w:val="0"/>
          <w:numId w:val="49"/>
        </w:numPr>
        <w:spacing w:before="120" w:after="120"/>
        <w:rPr>
          <w:rStyle w:val="HTMLCode"/>
          <w:rFonts w:ascii="Times New Roman" w:eastAsiaTheme="majorEastAsia" w:hAnsi="Times New Roman" w:cs="Times New Roman"/>
          <w:color w:val="000000" w:themeColor="text1"/>
          <w:sz w:val="24"/>
          <w:szCs w:val="24"/>
        </w:rPr>
      </w:pPr>
      <w:r w:rsidRPr="00115CFE">
        <w:rPr>
          <w:rFonts w:ascii="Times New Roman" w:hAnsi="Times New Roman" w:cs="Times New Roman"/>
          <w:sz w:val="24"/>
          <w:szCs w:val="24"/>
        </w:rPr>
        <w:t xml:space="preserve">Efficiency bonuses/penalties apply </w:t>
      </w:r>
      <w:r w:rsidRPr="00115CFE">
        <w:rPr>
          <w:rStyle w:val="Strong"/>
          <w:rFonts w:ascii="Times New Roman" w:eastAsiaTheme="majorEastAsia" w:hAnsi="Times New Roman" w:cs="Times New Roman"/>
          <w:b w:val="0"/>
          <w:bCs w:val="0"/>
          <w:sz w:val="24"/>
          <w:szCs w:val="24"/>
        </w:rPr>
        <w:t>only</w:t>
      </w:r>
      <w:r w:rsidRPr="00115CFE">
        <w:rPr>
          <w:rFonts w:ascii="Times New Roman" w:hAnsi="Times New Roman" w:cs="Times New Roman"/>
          <w:sz w:val="24"/>
          <w:szCs w:val="24"/>
        </w:rPr>
        <w:t xml:space="preserve"> to the operator share of the commercial component of the split and </w:t>
      </w:r>
      <w:r w:rsidRPr="00115CFE">
        <w:rPr>
          <w:rStyle w:val="Strong"/>
          <w:rFonts w:ascii="Times New Roman" w:eastAsiaTheme="majorEastAsia" w:hAnsi="Times New Roman" w:cs="Times New Roman"/>
          <w:b w:val="0"/>
          <w:bCs w:val="0"/>
          <w:sz w:val="24"/>
          <w:szCs w:val="24"/>
        </w:rPr>
        <w:t>never reduce statutory/treaty amounts</w:t>
      </w:r>
      <w:r w:rsidRPr="00115CFE">
        <w:rPr>
          <w:rFonts w:ascii="Times New Roman" w:hAnsi="Times New Roman" w:cs="Times New Roman"/>
          <w:b/>
          <w:bCs/>
          <w:sz w:val="24"/>
          <w:szCs w:val="24"/>
        </w:rPr>
        <w:t>;</w:t>
      </w:r>
      <w:r w:rsidRPr="00115CFE">
        <w:rPr>
          <w:rFonts w:ascii="Times New Roman" w:hAnsi="Times New Roman" w:cs="Times New Roman"/>
          <w:sz w:val="24"/>
          <w:szCs w:val="24"/>
        </w:rPr>
        <w:t xml:space="preserve"> minimum guarantees are evaluated </w:t>
      </w:r>
      <w:r w:rsidRPr="00115CFE">
        <w:rPr>
          <w:rStyle w:val="Strong"/>
          <w:rFonts w:ascii="Times New Roman" w:eastAsiaTheme="majorEastAsia" w:hAnsi="Times New Roman" w:cs="Times New Roman"/>
          <w:b w:val="0"/>
          <w:bCs w:val="0"/>
          <w:sz w:val="24"/>
          <w:szCs w:val="24"/>
        </w:rPr>
        <w:t>before</w:t>
      </w:r>
      <w:r w:rsidRPr="00115CFE">
        <w:rPr>
          <w:rFonts w:ascii="Times New Roman" w:hAnsi="Times New Roman" w:cs="Times New Roman"/>
          <w:b/>
          <w:bCs/>
          <w:sz w:val="24"/>
          <w:szCs w:val="24"/>
        </w:rPr>
        <w:t xml:space="preserve"> </w:t>
      </w:r>
      <w:r w:rsidRPr="00115CFE">
        <w:rPr>
          <w:rFonts w:ascii="Times New Roman" w:hAnsi="Times New Roman" w:cs="Times New Roman"/>
          <w:sz w:val="24"/>
          <w:szCs w:val="24"/>
        </w:rPr>
        <w:t>efficiency adjustments.</w:t>
      </w:r>
    </w:p>
    <w:p w14:paraId="2D4299E7"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p>
    <w:p w14:paraId="6F16EC89"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Commercial Flexibility</w:t>
      </w:r>
    </w:p>
    <w:p w14:paraId="5D7D37C2"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27D0EE36"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This architecture removes commercial ambiguity during partner negotiations by supporting industry-standard pricing models while ensuring:</w:t>
      </w:r>
    </w:p>
    <w:p w14:paraId="154F5434"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1F5E066A" w14:textId="6BB8E79B" w:rsidR="00BB0524" w:rsidRPr="00BB0524" w:rsidRDefault="00BB0524" w:rsidP="00F54463">
      <w:pPr>
        <w:pStyle w:val="HTMLPreformatted"/>
        <w:numPr>
          <w:ilvl w:val="0"/>
          <w:numId w:val="48"/>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Cryptographic verification of payment obligations</w:t>
      </w:r>
    </w:p>
    <w:p w14:paraId="7528DAD5" w14:textId="2F9A21EA" w:rsidR="00BB0524" w:rsidRPr="00BB0524" w:rsidRDefault="00BB0524" w:rsidP="00F54463">
      <w:pPr>
        <w:pStyle w:val="HTMLPreformatted"/>
        <w:numPr>
          <w:ilvl w:val="0"/>
          <w:numId w:val="48"/>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Immutable audit trails in TRUST.VAULT [1396]</w:t>
      </w:r>
    </w:p>
    <w:p w14:paraId="3B6024C6" w14:textId="4713EA8B" w:rsidR="00BB0524" w:rsidRPr="00BB0524" w:rsidRDefault="00BB0524" w:rsidP="00F54463">
      <w:pPr>
        <w:pStyle w:val="HTMLPreformatted"/>
        <w:numPr>
          <w:ilvl w:val="0"/>
          <w:numId w:val="48"/>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Compatibility with existing billing systems (ACH, SWIFT, RTP, blockchain)</w:t>
      </w:r>
    </w:p>
    <w:p w14:paraId="726FA275" w14:textId="6219BCD9" w:rsidR="00BB0524" w:rsidRPr="00BB0524" w:rsidRDefault="00BB0524" w:rsidP="00F54463">
      <w:pPr>
        <w:pStyle w:val="HTMLPreformatted"/>
        <w:numPr>
          <w:ilvl w:val="0"/>
          <w:numId w:val="48"/>
        </w:numPr>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Support for multi-jurisdictional tax withholding via ECON.TAX [1386]</w:t>
      </w:r>
    </w:p>
    <w:p w14:paraId="3FB85D3D"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1EDDB4DE"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r w:rsidRPr="00BB0524">
        <w:rPr>
          <w:rStyle w:val="HTMLCode"/>
          <w:rFonts w:ascii="Times New Roman" w:eastAsiaTheme="majorEastAsia" w:hAnsi="Times New Roman" w:cs="Times New Roman"/>
          <w:color w:val="000000" w:themeColor="text1"/>
          <w:sz w:val="24"/>
          <w:szCs w:val="24"/>
        </w:rPr>
        <w:t xml:space="preserve">For strategic acquirers, this demonstrates that </w:t>
      </w:r>
      <w:proofErr w:type="spellStart"/>
      <w:r w:rsidRPr="00BB0524">
        <w:rPr>
          <w:rStyle w:val="HTMLCode"/>
          <w:rFonts w:ascii="Times New Roman" w:eastAsiaTheme="majorEastAsia" w:hAnsi="Times New Roman" w:cs="Times New Roman"/>
          <w:color w:val="000000" w:themeColor="text1"/>
          <w:sz w:val="24"/>
          <w:szCs w:val="24"/>
        </w:rPr>
        <w:t>PathWell</w:t>
      </w:r>
      <w:proofErr w:type="spellEnd"/>
      <w:r w:rsidRPr="00BB0524">
        <w:rPr>
          <w:rStyle w:val="HTMLCode"/>
          <w:rFonts w:ascii="Times New Roman" w:eastAsiaTheme="majorEastAsia" w:hAnsi="Times New Roman" w:cs="Times New Roman"/>
          <w:color w:val="000000" w:themeColor="text1"/>
          <w:sz w:val="24"/>
          <w:szCs w:val="24"/>
        </w:rPr>
        <w:t xml:space="preserve"> Connect operates as economic infrastructure—not a rigid payment rail—capable of supporting diverse business models while maintaining mathematical guarantees of value distribution.</w:t>
      </w:r>
    </w:p>
    <w:p w14:paraId="3A707BF8"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0850B256" w14:textId="77777777" w:rsidR="00BB0524" w:rsidRPr="00F54463" w:rsidRDefault="00BB0524" w:rsidP="00BB0524">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F54463">
        <w:rPr>
          <w:rStyle w:val="HTMLCode"/>
          <w:rFonts w:ascii="Times New Roman" w:eastAsiaTheme="majorEastAsia" w:hAnsi="Times New Roman" w:cs="Times New Roman"/>
          <w:b/>
          <w:bCs/>
          <w:color w:val="000000" w:themeColor="text1"/>
          <w:sz w:val="24"/>
          <w:szCs w:val="24"/>
        </w:rPr>
        <w:t>Implementation Note</w:t>
      </w:r>
    </w:p>
    <w:p w14:paraId="1AD64D89" w14:textId="77777777" w:rsidR="00BB0524" w:rsidRPr="00BB0524" w:rsidRDefault="00BB0524" w:rsidP="00BB0524">
      <w:pPr>
        <w:pStyle w:val="HTMLPreformatted"/>
        <w:spacing w:before="120" w:after="120"/>
        <w:rPr>
          <w:rStyle w:val="HTMLCode"/>
          <w:rFonts w:ascii="Times New Roman" w:eastAsiaTheme="majorEastAsia" w:hAnsi="Times New Roman" w:cs="Times New Roman"/>
          <w:color w:val="000000" w:themeColor="text1"/>
          <w:sz w:val="24"/>
          <w:szCs w:val="24"/>
        </w:rPr>
      </w:pPr>
    </w:p>
    <w:p w14:paraId="2A692E67" w14:textId="77777777" w:rsidR="00BB0524" w:rsidRPr="00115CFE" w:rsidRDefault="00BB0524" w:rsidP="00115CFE">
      <w:pPr>
        <w:pStyle w:val="HTMLPreformatted"/>
        <w:spacing w:line="276" w:lineRule="auto"/>
        <w:rPr>
          <w:rStyle w:val="HTMLCode"/>
          <w:rFonts w:ascii="Times New Roman" w:eastAsiaTheme="majorEastAsia" w:hAnsi="Times New Roman" w:cs="Times New Roman"/>
          <w:color w:val="000000" w:themeColor="text1"/>
          <w:sz w:val="24"/>
          <w:szCs w:val="24"/>
        </w:rPr>
      </w:pPr>
      <w:r w:rsidRPr="00115CFE">
        <w:rPr>
          <w:rStyle w:val="HTMLCode"/>
          <w:rFonts w:ascii="Times New Roman" w:eastAsiaTheme="majorEastAsia" w:hAnsi="Times New Roman" w:cs="Times New Roman"/>
          <w:color w:val="000000" w:themeColor="text1"/>
          <w:sz w:val="24"/>
          <w:szCs w:val="24"/>
        </w:rPr>
        <w:t xml:space="preserve">Pricing mode configuration occurs at AUTH.LIC creation time; runtime settlement follows the compiled instructions deterministically. Changes to economic terms require new license objects with updated </w:t>
      </w:r>
      <w:proofErr w:type="spellStart"/>
      <w:r w:rsidRPr="00115CFE">
        <w:rPr>
          <w:rStyle w:val="HTMLCode"/>
          <w:rFonts w:ascii="Times New Roman" w:eastAsiaTheme="majorEastAsia" w:hAnsi="Times New Roman" w:cs="Times New Roman"/>
          <w:color w:val="000000" w:themeColor="text1"/>
          <w:sz w:val="24"/>
          <w:szCs w:val="24"/>
        </w:rPr>
        <w:t>model_ids</w:t>
      </w:r>
      <w:proofErr w:type="spellEnd"/>
      <w:r w:rsidRPr="00115CFE">
        <w:rPr>
          <w:rStyle w:val="HTMLCode"/>
          <w:rFonts w:ascii="Times New Roman" w:eastAsiaTheme="majorEastAsia" w:hAnsi="Times New Roman" w:cs="Times New Roman"/>
          <w:color w:val="000000" w:themeColor="text1"/>
          <w:sz w:val="24"/>
          <w:szCs w:val="24"/>
        </w:rPr>
        <w:t>, preserving historical attribution lineage through ECON.AUD [1390].</w:t>
      </w:r>
    </w:p>
    <w:p w14:paraId="0C027710" w14:textId="77777777" w:rsidR="00115CFE" w:rsidRPr="00115CFE" w:rsidRDefault="00115CFE" w:rsidP="00115CFE">
      <w:pPr>
        <w:pStyle w:val="HTMLPreformatted"/>
        <w:spacing w:line="276" w:lineRule="auto"/>
        <w:rPr>
          <w:rStyle w:val="HTMLCode"/>
          <w:rFonts w:ascii="Times New Roman" w:eastAsiaTheme="majorEastAsia" w:hAnsi="Times New Roman" w:cs="Times New Roman"/>
          <w:color w:val="000000" w:themeColor="text1"/>
          <w:sz w:val="24"/>
          <w:szCs w:val="24"/>
        </w:rPr>
      </w:pPr>
    </w:p>
    <w:p w14:paraId="3553D538" w14:textId="47C6E9E1" w:rsidR="00115CFE" w:rsidRPr="00115CFE" w:rsidRDefault="00115CFE" w:rsidP="00115CFE">
      <w:pPr>
        <w:pStyle w:val="HTMLPreformatted"/>
        <w:spacing w:line="276" w:lineRule="auto"/>
        <w:rPr>
          <w:rFonts w:ascii="Times New Roman" w:hAnsi="Times New Roman" w:cs="Times New Roman"/>
          <w:color w:val="000000" w:themeColor="text1"/>
          <w:sz w:val="24"/>
          <w:szCs w:val="24"/>
        </w:rPr>
      </w:pPr>
      <w:r w:rsidRPr="00115CFE">
        <w:rPr>
          <w:rFonts w:ascii="Times New Roman" w:hAnsi="Times New Roman" w:cs="Times New Roman"/>
          <w:sz w:val="24"/>
          <w:szCs w:val="24"/>
        </w:rPr>
        <w:t xml:space="preserve">Mode changes require </w:t>
      </w:r>
      <w:r w:rsidRPr="00115CFE">
        <w:rPr>
          <w:rFonts w:ascii="Times New Roman" w:hAnsi="Times New Roman" w:cs="Times New Roman"/>
          <w:b/>
          <w:bCs/>
          <w:sz w:val="24"/>
          <w:szCs w:val="24"/>
        </w:rPr>
        <w:t xml:space="preserve">a </w:t>
      </w:r>
      <w:r w:rsidRPr="00115CFE">
        <w:rPr>
          <w:rStyle w:val="Strong"/>
          <w:rFonts w:ascii="Times New Roman" w:eastAsiaTheme="majorEastAsia" w:hAnsi="Times New Roman" w:cs="Times New Roman"/>
          <w:b w:val="0"/>
          <w:bCs w:val="0"/>
          <w:sz w:val="24"/>
          <w:szCs w:val="24"/>
        </w:rPr>
        <w:t>new AUTH.LIC</w:t>
      </w:r>
      <w:r w:rsidRPr="00115CFE">
        <w:rPr>
          <w:rFonts w:ascii="Times New Roman" w:hAnsi="Times New Roman" w:cs="Times New Roman"/>
          <w:sz w:val="24"/>
          <w:szCs w:val="24"/>
        </w:rPr>
        <w:t>; mid-period switching is disallowed to prevent economic arbitrage. Prior settlements remain immutable under the superseded license.</w:t>
      </w:r>
    </w:p>
    <w:p w14:paraId="203EBFE4" w14:textId="77777777" w:rsidR="00BB0524" w:rsidRPr="008B3AD6" w:rsidRDefault="00BB0524" w:rsidP="008B3AD6">
      <w:pPr>
        <w:spacing w:before="100" w:beforeAutospacing="1" w:after="100" w:afterAutospacing="1" w:line="240" w:lineRule="auto"/>
        <w:rPr>
          <w:rFonts w:ascii="Times New Roman" w:eastAsia="Times New Roman" w:hAnsi="Times New Roman" w:cs="Times New Roman"/>
          <w:kern w:val="0"/>
          <w14:ligatures w14:val="none"/>
        </w:rPr>
      </w:pPr>
    </w:p>
    <w:p w14:paraId="356F2CC7" w14:textId="77777777" w:rsidR="00F1548C" w:rsidRDefault="00F1548C"/>
    <w:sectPr w:rsidR="00F15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78F"/>
    <w:multiLevelType w:val="multilevel"/>
    <w:tmpl w:val="6D5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71BD"/>
    <w:multiLevelType w:val="multilevel"/>
    <w:tmpl w:val="4A6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EFD"/>
    <w:multiLevelType w:val="multilevel"/>
    <w:tmpl w:val="6BDE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E3DC8"/>
    <w:multiLevelType w:val="multilevel"/>
    <w:tmpl w:val="C35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B01EF"/>
    <w:multiLevelType w:val="multilevel"/>
    <w:tmpl w:val="C452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141A7"/>
    <w:multiLevelType w:val="multilevel"/>
    <w:tmpl w:val="EED40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E4D35"/>
    <w:multiLevelType w:val="multilevel"/>
    <w:tmpl w:val="84867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F3625"/>
    <w:multiLevelType w:val="hybridMultilevel"/>
    <w:tmpl w:val="D04EF83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F641F"/>
    <w:multiLevelType w:val="multilevel"/>
    <w:tmpl w:val="D99A71A8"/>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9244F"/>
    <w:multiLevelType w:val="multilevel"/>
    <w:tmpl w:val="33B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251B6"/>
    <w:multiLevelType w:val="multilevel"/>
    <w:tmpl w:val="0A9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B50B5"/>
    <w:multiLevelType w:val="multilevel"/>
    <w:tmpl w:val="86249C5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 w15:restartNumberingAfterBreak="0">
    <w:nsid w:val="27831922"/>
    <w:multiLevelType w:val="multilevel"/>
    <w:tmpl w:val="E81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96CF2"/>
    <w:multiLevelType w:val="multilevel"/>
    <w:tmpl w:val="97D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B6907"/>
    <w:multiLevelType w:val="multilevel"/>
    <w:tmpl w:val="E6C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42311"/>
    <w:multiLevelType w:val="multilevel"/>
    <w:tmpl w:val="B2C608CE"/>
    <w:lvl w:ilvl="0">
      <w:start w:val="6"/>
      <w:numFmt w:val="bullet"/>
      <w:lvlText w:val="-"/>
      <w:lvlJc w:val="left"/>
      <w:pPr>
        <w:ind w:left="360" w:hanging="360"/>
      </w:pPr>
      <w:rPr>
        <w:rFonts w:ascii="Times New Roman" w:eastAsiaTheme="majorEastAsia" w:hAnsi="Times New Roman" w:cs="Times New Roman"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2AAF23BE"/>
    <w:multiLevelType w:val="multilevel"/>
    <w:tmpl w:val="85C458A6"/>
    <w:lvl w:ilvl="0">
      <w:start w:val="6"/>
      <w:numFmt w:val="bullet"/>
      <w:lvlText w:val="-"/>
      <w:lvlJc w:val="left"/>
      <w:pPr>
        <w:ind w:left="360" w:hanging="360"/>
      </w:pPr>
      <w:rPr>
        <w:rFonts w:ascii="Times New Roman" w:eastAsiaTheme="majorEastAsia" w:hAnsi="Times New Roman" w:cs="Times New Roman"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 w15:restartNumberingAfterBreak="0">
    <w:nsid w:val="2B337468"/>
    <w:multiLevelType w:val="hybridMultilevel"/>
    <w:tmpl w:val="1DB85CB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F20A2F"/>
    <w:multiLevelType w:val="multilevel"/>
    <w:tmpl w:val="1BE8186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B4CFD"/>
    <w:multiLevelType w:val="hybridMultilevel"/>
    <w:tmpl w:val="BC3CDEC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196FB5"/>
    <w:multiLevelType w:val="hybridMultilevel"/>
    <w:tmpl w:val="F79812A4"/>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943116E"/>
    <w:multiLevelType w:val="multilevel"/>
    <w:tmpl w:val="955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609E0"/>
    <w:multiLevelType w:val="multilevel"/>
    <w:tmpl w:val="21D4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F118A1"/>
    <w:multiLevelType w:val="hybridMultilevel"/>
    <w:tmpl w:val="FC7CC3F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562389"/>
    <w:multiLevelType w:val="multilevel"/>
    <w:tmpl w:val="ED0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24A88"/>
    <w:multiLevelType w:val="multilevel"/>
    <w:tmpl w:val="356A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1506D8"/>
    <w:multiLevelType w:val="hybridMultilevel"/>
    <w:tmpl w:val="6B7268AA"/>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6C09A6"/>
    <w:multiLevelType w:val="multilevel"/>
    <w:tmpl w:val="BBC6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74B26"/>
    <w:multiLevelType w:val="multilevel"/>
    <w:tmpl w:val="7C96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A31141"/>
    <w:multiLevelType w:val="multilevel"/>
    <w:tmpl w:val="5A86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A2453"/>
    <w:multiLevelType w:val="hybridMultilevel"/>
    <w:tmpl w:val="84063B2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944A5D"/>
    <w:multiLevelType w:val="multilevel"/>
    <w:tmpl w:val="7B8C4ACE"/>
    <w:lvl w:ilvl="0">
      <w:start w:val="6"/>
      <w:numFmt w:val="bullet"/>
      <w:lvlText w:val="-"/>
      <w:lvlJc w:val="left"/>
      <w:pPr>
        <w:ind w:left="360" w:hanging="360"/>
      </w:pPr>
      <w:rPr>
        <w:rFonts w:ascii="Times New Roman" w:eastAsiaTheme="majorEastAsia" w:hAnsi="Times New Roman" w:cs="Times New Roman"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47EC7A96"/>
    <w:multiLevelType w:val="hybridMultilevel"/>
    <w:tmpl w:val="3670C6F2"/>
    <w:lvl w:ilvl="0" w:tplc="CF62575C">
      <w:start w:val="1"/>
      <w:numFmt w:val="bullet"/>
      <w:lvlText w:val="•"/>
      <w:lvlJc w:val="left"/>
      <w:pPr>
        <w:ind w:left="720" w:hanging="360"/>
      </w:pPr>
    </w:lvl>
    <w:lvl w:ilvl="1" w:tplc="F55EDA28">
      <w:numFmt w:val="decimal"/>
      <w:lvlText w:val=""/>
      <w:lvlJc w:val="left"/>
    </w:lvl>
    <w:lvl w:ilvl="2" w:tplc="AF1682EC">
      <w:numFmt w:val="decimal"/>
      <w:lvlText w:val=""/>
      <w:lvlJc w:val="left"/>
    </w:lvl>
    <w:lvl w:ilvl="3" w:tplc="2EA4C42E">
      <w:numFmt w:val="decimal"/>
      <w:lvlText w:val=""/>
      <w:lvlJc w:val="left"/>
    </w:lvl>
    <w:lvl w:ilvl="4" w:tplc="B95C7C90">
      <w:numFmt w:val="decimal"/>
      <w:lvlText w:val=""/>
      <w:lvlJc w:val="left"/>
    </w:lvl>
    <w:lvl w:ilvl="5" w:tplc="0F6C1F7E">
      <w:numFmt w:val="decimal"/>
      <w:lvlText w:val=""/>
      <w:lvlJc w:val="left"/>
    </w:lvl>
    <w:lvl w:ilvl="6" w:tplc="AB5EC64A">
      <w:numFmt w:val="decimal"/>
      <w:lvlText w:val=""/>
      <w:lvlJc w:val="left"/>
    </w:lvl>
    <w:lvl w:ilvl="7" w:tplc="887800FA">
      <w:numFmt w:val="decimal"/>
      <w:lvlText w:val=""/>
      <w:lvlJc w:val="left"/>
    </w:lvl>
    <w:lvl w:ilvl="8" w:tplc="F9166980">
      <w:numFmt w:val="decimal"/>
      <w:lvlText w:val=""/>
      <w:lvlJc w:val="left"/>
    </w:lvl>
  </w:abstractNum>
  <w:abstractNum w:abstractNumId="33" w15:restartNumberingAfterBreak="0">
    <w:nsid w:val="49243336"/>
    <w:multiLevelType w:val="multilevel"/>
    <w:tmpl w:val="A8D4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C1F86"/>
    <w:multiLevelType w:val="hybridMultilevel"/>
    <w:tmpl w:val="2ECEFE1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222B4E"/>
    <w:multiLevelType w:val="multilevel"/>
    <w:tmpl w:val="3852FD60"/>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75563"/>
    <w:multiLevelType w:val="multilevel"/>
    <w:tmpl w:val="213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4069A"/>
    <w:multiLevelType w:val="multilevel"/>
    <w:tmpl w:val="CECA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465F7"/>
    <w:multiLevelType w:val="hybridMultilevel"/>
    <w:tmpl w:val="0E46E68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134A9B"/>
    <w:multiLevelType w:val="multilevel"/>
    <w:tmpl w:val="AD6E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983684"/>
    <w:multiLevelType w:val="multilevel"/>
    <w:tmpl w:val="41C0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917F4F"/>
    <w:multiLevelType w:val="multilevel"/>
    <w:tmpl w:val="BB18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22E23"/>
    <w:multiLevelType w:val="multilevel"/>
    <w:tmpl w:val="5A3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862963"/>
    <w:multiLevelType w:val="multilevel"/>
    <w:tmpl w:val="0B7C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6A400B"/>
    <w:multiLevelType w:val="multilevel"/>
    <w:tmpl w:val="587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2D79CC"/>
    <w:multiLevelType w:val="hybridMultilevel"/>
    <w:tmpl w:val="C732750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54344C"/>
    <w:multiLevelType w:val="multilevel"/>
    <w:tmpl w:val="027A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064C5"/>
    <w:multiLevelType w:val="multilevel"/>
    <w:tmpl w:val="42181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FB5C0E"/>
    <w:multiLevelType w:val="multilevel"/>
    <w:tmpl w:val="AAA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8029AF"/>
    <w:multiLevelType w:val="multilevel"/>
    <w:tmpl w:val="B248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345211"/>
    <w:multiLevelType w:val="hybridMultilevel"/>
    <w:tmpl w:val="53B476BC"/>
    <w:lvl w:ilvl="0" w:tplc="82543280">
      <w:start w:val="1"/>
      <w:numFmt w:val="decimal"/>
      <w:lvlText w:val="%1."/>
      <w:lvlJc w:val="left"/>
      <w:pPr>
        <w:ind w:left="720" w:hanging="360"/>
      </w:pPr>
    </w:lvl>
    <w:lvl w:ilvl="1" w:tplc="C464A890">
      <w:numFmt w:val="decimal"/>
      <w:lvlText w:val=""/>
      <w:lvlJc w:val="left"/>
    </w:lvl>
    <w:lvl w:ilvl="2" w:tplc="2A7050B2">
      <w:numFmt w:val="decimal"/>
      <w:lvlText w:val=""/>
      <w:lvlJc w:val="left"/>
    </w:lvl>
    <w:lvl w:ilvl="3" w:tplc="29AC37FC">
      <w:numFmt w:val="decimal"/>
      <w:lvlText w:val=""/>
      <w:lvlJc w:val="left"/>
    </w:lvl>
    <w:lvl w:ilvl="4" w:tplc="115A1DEE">
      <w:numFmt w:val="decimal"/>
      <w:lvlText w:val=""/>
      <w:lvlJc w:val="left"/>
    </w:lvl>
    <w:lvl w:ilvl="5" w:tplc="9C109578">
      <w:numFmt w:val="decimal"/>
      <w:lvlText w:val=""/>
      <w:lvlJc w:val="left"/>
    </w:lvl>
    <w:lvl w:ilvl="6" w:tplc="C868CAE6">
      <w:numFmt w:val="decimal"/>
      <w:lvlText w:val=""/>
      <w:lvlJc w:val="left"/>
    </w:lvl>
    <w:lvl w:ilvl="7" w:tplc="75FCCB32">
      <w:numFmt w:val="decimal"/>
      <w:lvlText w:val=""/>
      <w:lvlJc w:val="left"/>
    </w:lvl>
    <w:lvl w:ilvl="8" w:tplc="F6C45492">
      <w:numFmt w:val="decimal"/>
      <w:lvlText w:val=""/>
      <w:lvlJc w:val="left"/>
    </w:lvl>
  </w:abstractNum>
  <w:abstractNum w:abstractNumId="51" w15:restartNumberingAfterBreak="0">
    <w:nsid w:val="72B433F4"/>
    <w:multiLevelType w:val="hybridMultilevel"/>
    <w:tmpl w:val="9E40670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3F14A3"/>
    <w:multiLevelType w:val="multilevel"/>
    <w:tmpl w:val="F0A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EF1080"/>
    <w:multiLevelType w:val="multilevel"/>
    <w:tmpl w:val="5A2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95DE1"/>
    <w:multiLevelType w:val="multilevel"/>
    <w:tmpl w:val="96E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1A27BC"/>
    <w:multiLevelType w:val="hybridMultilevel"/>
    <w:tmpl w:val="31A4CEC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1C71F6"/>
    <w:multiLevelType w:val="hybridMultilevel"/>
    <w:tmpl w:val="4FF8634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4C052C"/>
    <w:multiLevelType w:val="multilevel"/>
    <w:tmpl w:val="340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00039">
    <w:abstractNumId w:val="43"/>
  </w:num>
  <w:num w:numId="2" w16cid:durableId="574899300">
    <w:abstractNumId w:val="48"/>
  </w:num>
  <w:num w:numId="3" w16cid:durableId="603614765">
    <w:abstractNumId w:val="52"/>
  </w:num>
  <w:num w:numId="4" w16cid:durableId="102766622">
    <w:abstractNumId w:val="6"/>
  </w:num>
  <w:num w:numId="5" w16cid:durableId="1056394919">
    <w:abstractNumId w:val="44"/>
  </w:num>
  <w:num w:numId="6" w16cid:durableId="1209804784">
    <w:abstractNumId w:val="5"/>
  </w:num>
  <w:num w:numId="7" w16cid:durableId="2020423359">
    <w:abstractNumId w:val="40"/>
  </w:num>
  <w:num w:numId="8" w16cid:durableId="1151679796">
    <w:abstractNumId w:val="57"/>
  </w:num>
  <w:num w:numId="9" w16cid:durableId="1881895262">
    <w:abstractNumId w:val="29"/>
  </w:num>
  <w:num w:numId="10" w16cid:durableId="198127226">
    <w:abstractNumId w:val="53"/>
  </w:num>
  <w:num w:numId="11" w16cid:durableId="1477255666">
    <w:abstractNumId w:val="25"/>
  </w:num>
  <w:num w:numId="12" w16cid:durableId="1875069550">
    <w:abstractNumId w:val="47"/>
  </w:num>
  <w:num w:numId="13" w16cid:durableId="1013647763">
    <w:abstractNumId w:val="12"/>
  </w:num>
  <w:num w:numId="14" w16cid:durableId="2129277799">
    <w:abstractNumId w:val="49"/>
  </w:num>
  <w:num w:numId="15" w16cid:durableId="955865506">
    <w:abstractNumId w:val="22"/>
  </w:num>
  <w:num w:numId="16" w16cid:durableId="647788893">
    <w:abstractNumId w:val="46"/>
  </w:num>
  <w:num w:numId="17" w16cid:durableId="1159229018">
    <w:abstractNumId w:val="28"/>
  </w:num>
  <w:num w:numId="18" w16cid:durableId="1364090227">
    <w:abstractNumId w:val="21"/>
  </w:num>
  <w:num w:numId="19" w16cid:durableId="565455311">
    <w:abstractNumId w:val="37"/>
  </w:num>
  <w:num w:numId="20" w16cid:durableId="262808347">
    <w:abstractNumId w:val="13"/>
  </w:num>
  <w:num w:numId="21" w16cid:durableId="1657880413">
    <w:abstractNumId w:val="4"/>
  </w:num>
  <w:num w:numId="22" w16cid:durableId="895816056">
    <w:abstractNumId w:val="2"/>
  </w:num>
  <w:num w:numId="23" w16cid:durableId="1326128389">
    <w:abstractNumId w:val="36"/>
  </w:num>
  <w:num w:numId="24" w16cid:durableId="1465931704">
    <w:abstractNumId w:val="3"/>
  </w:num>
  <w:num w:numId="25" w16cid:durableId="1219248761">
    <w:abstractNumId w:val="1"/>
  </w:num>
  <w:num w:numId="26" w16cid:durableId="1100762710">
    <w:abstractNumId w:val="39"/>
  </w:num>
  <w:num w:numId="27" w16cid:durableId="706298291">
    <w:abstractNumId w:val="14"/>
  </w:num>
  <w:num w:numId="28" w16cid:durableId="464471770">
    <w:abstractNumId w:val="27"/>
  </w:num>
  <w:num w:numId="29" w16cid:durableId="1526555352">
    <w:abstractNumId w:val="42"/>
  </w:num>
  <w:num w:numId="30" w16cid:durableId="264460367">
    <w:abstractNumId w:val="41"/>
  </w:num>
  <w:num w:numId="31" w16cid:durableId="1314987839">
    <w:abstractNumId w:val="9"/>
  </w:num>
  <w:num w:numId="32" w16cid:durableId="782917874">
    <w:abstractNumId w:val="54"/>
  </w:num>
  <w:num w:numId="33" w16cid:durableId="32386599">
    <w:abstractNumId w:val="26"/>
  </w:num>
  <w:num w:numId="34" w16cid:durableId="1590847918">
    <w:abstractNumId w:val="18"/>
  </w:num>
  <w:num w:numId="35" w16cid:durableId="250355158">
    <w:abstractNumId w:val="15"/>
  </w:num>
  <w:num w:numId="36" w16cid:durableId="1788739881">
    <w:abstractNumId w:val="16"/>
  </w:num>
  <w:num w:numId="37" w16cid:durableId="1011369644">
    <w:abstractNumId w:val="8"/>
  </w:num>
  <w:num w:numId="38" w16cid:durableId="451361234">
    <w:abstractNumId w:val="55"/>
  </w:num>
  <w:num w:numId="39" w16cid:durableId="1321471306">
    <w:abstractNumId w:val="20"/>
  </w:num>
  <w:num w:numId="40" w16cid:durableId="108402196">
    <w:abstractNumId w:val="31"/>
  </w:num>
  <w:num w:numId="41" w16cid:durableId="1949922095">
    <w:abstractNumId w:val="50"/>
    <w:lvlOverride w:ilvl="0">
      <w:startOverride w:val="1"/>
    </w:lvlOverride>
  </w:num>
  <w:num w:numId="42" w16cid:durableId="1182552387">
    <w:abstractNumId w:val="32"/>
    <w:lvlOverride w:ilvl="0">
      <w:startOverride w:val="1"/>
    </w:lvlOverride>
  </w:num>
  <w:num w:numId="43" w16cid:durableId="2001885086">
    <w:abstractNumId w:val="33"/>
  </w:num>
  <w:num w:numId="44" w16cid:durableId="1584879401">
    <w:abstractNumId w:val="10"/>
  </w:num>
  <w:num w:numId="45" w16cid:durableId="1461535319">
    <w:abstractNumId w:val="0"/>
  </w:num>
  <w:num w:numId="46" w16cid:durableId="1071580075">
    <w:abstractNumId w:val="51"/>
  </w:num>
  <w:num w:numId="47" w16cid:durableId="1337465197">
    <w:abstractNumId w:val="17"/>
  </w:num>
  <w:num w:numId="48" w16cid:durableId="1318874698">
    <w:abstractNumId w:val="38"/>
  </w:num>
  <w:num w:numId="49" w16cid:durableId="923338115">
    <w:abstractNumId w:val="7"/>
  </w:num>
  <w:num w:numId="50" w16cid:durableId="1917518295">
    <w:abstractNumId w:val="23"/>
  </w:num>
  <w:num w:numId="51" w16cid:durableId="1577089520">
    <w:abstractNumId w:val="30"/>
  </w:num>
  <w:num w:numId="52" w16cid:durableId="276331823">
    <w:abstractNumId w:val="34"/>
  </w:num>
  <w:num w:numId="53" w16cid:durableId="647636265">
    <w:abstractNumId w:val="45"/>
  </w:num>
  <w:num w:numId="54" w16cid:durableId="874268779">
    <w:abstractNumId w:val="56"/>
  </w:num>
  <w:num w:numId="55" w16cid:durableId="1322001280">
    <w:abstractNumId w:val="19"/>
  </w:num>
  <w:num w:numId="56" w16cid:durableId="182210892">
    <w:abstractNumId w:val="35"/>
  </w:num>
  <w:num w:numId="57" w16cid:durableId="1791586191">
    <w:abstractNumId w:val="24"/>
  </w:num>
  <w:num w:numId="58" w16cid:durableId="20480204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8C"/>
    <w:rsid w:val="00032340"/>
    <w:rsid w:val="000711AE"/>
    <w:rsid w:val="00077705"/>
    <w:rsid w:val="00115CFE"/>
    <w:rsid w:val="00130858"/>
    <w:rsid w:val="00166C31"/>
    <w:rsid w:val="0017147F"/>
    <w:rsid w:val="001D45A4"/>
    <w:rsid w:val="00221E4E"/>
    <w:rsid w:val="00241151"/>
    <w:rsid w:val="002457B9"/>
    <w:rsid w:val="00334A52"/>
    <w:rsid w:val="003A4D87"/>
    <w:rsid w:val="003F1F25"/>
    <w:rsid w:val="004E04DC"/>
    <w:rsid w:val="00607BE5"/>
    <w:rsid w:val="006133D7"/>
    <w:rsid w:val="0061345C"/>
    <w:rsid w:val="0067607C"/>
    <w:rsid w:val="006A0AFD"/>
    <w:rsid w:val="006B6F5F"/>
    <w:rsid w:val="006D086E"/>
    <w:rsid w:val="00712DB1"/>
    <w:rsid w:val="00772BAB"/>
    <w:rsid w:val="007F6CA8"/>
    <w:rsid w:val="0086653C"/>
    <w:rsid w:val="008B3AD6"/>
    <w:rsid w:val="00941E98"/>
    <w:rsid w:val="009537C8"/>
    <w:rsid w:val="00A04C7C"/>
    <w:rsid w:val="00A75256"/>
    <w:rsid w:val="00AA015A"/>
    <w:rsid w:val="00AC00E2"/>
    <w:rsid w:val="00B27E5A"/>
    <w:rsid w:val="00B775D6"/>
    <w:rsid w:val="00BB0524"/>
    <w:rsid w:val="00CA2170"/>
    <w:rsid w:val="00CB1702"/>
    <w:rsid w:val="00DA0D26"/>
    <w:rsid w:val="00EF08A3"/>
    <w:rsid w:val="00F1548C"/>
    <w:rsid w:val="00F54463"/>
    <w:rsid w:val="00F60520"/>
    <w:rsid w:val="00FC0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D050"/>
  <w15:chartTrackingRefBased/>
  <w15:docId w15:val="{B6D95B0D-107D-0244-9399-82445BAB7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5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5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5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5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8C"/>
    <w:rPr>
      <w:rFonts w:eastAsiaTheme="majorEastAsia" w:cstheme="majorBidi"/>
      <w:color w:val="272727" w:themeColor="text1" w:themeTint="D8"/>
    </w:rPr>
  </w:style>
  <w:style w:type="paragraph" w:styleId="Title">
    <w:name w:val="Title"/>
    <w:basedOn w:val="Normal"/>
    <w:next w:val="Normal"/>
    <w:link w:val="TitleChar"/>
    <w:uiPriority w:val="10"/>
    <w:qFormat/>
    <w:rsid w:val="00F15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8C"/>
    <w:pPr>
      <w:spacing w:before="160"/>
      <w:jc w:val="center"/>
    </w:pPr>
    <w:rPr>
      <w:i/>
      <w:iCs/>
      <w:color w:val="404040" w:themeColor="text1" w:themeTint="BF"/>
    </w:rPr>
  </w:style>
  <w:style w:type="character" w:customStyle="1" w:styleId="QuoteChar">
    <w:name w:val="Quote Char"/>
    <w:basedOn w:val="DefaultParagraphFont"/>
    <w:link w:val="Quote"/>
    <w:uiPriority w:val="29"/>
    <w:rsid w:val="00F1548C"/>
    <w:rPr>
      <w:i/>
      <w:iCs/>
      <w:color w:val="404040" w:themeColor="text1" w:themeTint="BF"/>
    </w:rPr>
  </w:style>
  <w:style w:type="paragraph" w:styleId="ListParagraph">
    <w:name w:val="List Paragraph"/>
    <w:basedOn w:val="Normal"/>
    <w:qFormat/>
    <w:rsid w:val="00F1548C"/>
    <w:pPr>
      <w:ind w:left="720"/>
      <w:contextualSpacing/>
    </w:pPr>
  </w:style>
  <w:style w:type="character" w:styleId="IntenseEmphasis">
    <w:name w:val="Intense Emphasis"/>
    <w:basedOn w:val="DefaultParagraphFont"/>
    <w:uiPriority w:val="21"/>
    <w:qFormat/>
    <w:rsid w:val="00F1548C"/>
    <w:rPr>
      <w:i/>
      <w:iCs/>
      <w:color w:val="0F4761" w:themeColor="accent1" w:themeShade="BF"/>
    </w:rPr>
  </w:style>
  <w:style w:type="paragraph" w:styleId="IntenseQuote">
    <w:name w:val="Intense Quote"/>
    <w:basedOn w:val="Normal"/>
    <w:next w:val="Normal"/>
    <w:link w:val="IntenseQuoteChar"/>
    <w:uiPriority w:val="30"/>
    <w:qFormat/>
    <w:rsid w:val="00F15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48C"/>
    <w:rPr>
      <w:i/>
      <w:iCs/>
      <w:color w:val="0F4761" w:themeColor="accent1" w:themeShade="BF"/>
    </w:rPr>
  </w:style>
  <w:style w:type="character" w:styleId="IntenseReference">
    <w:name w:val="Intense Reference"/>
    <w:basedOn w:val="DefaultParagraphFont"/>
    <w:uiPriority w:val="32"/>
    <w:qFormat/>
    <w:rsid w:val="00F1548C"/>
    <w:rPr>
      <w:b/>
      <w:bCs/>
      <w:smallCaps/>
      <w:color w:val="0F4761" w:themeColor="accent1" w:themeShade="BF"/>
      <w:spacing w:val="5"/>
    </w:rPr>
  </w:style>
  <w:style w:type="character" w:styleId="HTMLCode">
    <w:name w:val="HTML Code"/>
    <w:basedOn w:val="DefaultParagraphFont"/>
    <w:uiPriority w:val="99"/>
    <w:semiHidden/>
    <w:unhideWhenUsed/>
    <w:rsid w:val="00F1548C"/>
    <w:rPr>
      <w:rFonts w:ascii="Courier New" w:eastAsia="Times New Roman" w:hAnsi="Courier New" w:cs="Courier New"/>
      <w:sz w:val="20"/>
      <w:szCs w:val="20"/>
    </w:rPr>
  </w:style>
  <w:style w:type="paragraph" w:styleId="NormalWeb">
    <w:name w:val="Normal (Web)"/>
    <w:basedOn w:val="Normal"/>
    <w:uiPriority w:val="99"/>
    <w:unhideWhenUsed/>
    <w:rsid w:val="008B3A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3AD6"/>
    <w:rPr>
      <w:b/>
      <w:bCs/>
    </w:rPr>
  </w:style>
  <w:style w:type="character" w:styleId="Emphasis">
    <w:name w:val="Emphasis"/>
    <w:basedOn w:val="DefaultParagraphFont"/>
    <w:uiPriority w:val="20"/>
    <w:qFormat/>
    <w:rsid w:val="008B3AD6"/>
    <w:rPr>
      <w:i/>
      <w:iCs/>
    </w:rPr>
  </w:style>
  <w:style w:type="paragraph" w:styleId="HTMLPreformatted">
    <w:name w:val="HTML Preformatted"/>
    <w:basedOn w:val="Normal"/>
    <w:link w:val="HTMLPreformattedChar"/>
    <w:uiPriority w:val="99"/>
    <w:semiHidden/>
    <w:unhideWhenUsed/>
    <w:rsid w:val="008B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B3AD6"/>
    <w:rPr>
      <w:rFonts w:ascii="Courier New" w:eastAsia="Times New Roman" w:hAnsi="Courier New" w:cs="Courier New"/>
      <w:kern w:val="0"/>
      <w:sz w:val="20"/>
      <w:szCs w:val="20"/>
      <w14:ligatures w14:val="none"/>
    </w:rPr>
  </w:style>
  <w:style w:type="table" w:styleId="TableGrid">
    <w:name w:val="Table Grid"/>
    <w:basedOn w:val="TableNormal"/>
    <w:uiPriority w:val="39"/>
    <w:rsid w:val="008B3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30</Pages>
  <Words>6901</Words>
  <Characters>39336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Lawlis</dc:creator>
  <cp:keywords/>
  <dc:description/>
  <cp:lastModifiedBy>David Lawlis</cp:lastModifiedBy>
  <cp:revision>25</cp:revision>
  <dcterms:created xsi:type="dcterms:W3CDTF">2025-11-03T00:35:00Z</dcterms:created>
  <dcterms:modified xsi:type="dcterms:W3CDTF">2025-11-04T19:19:00Z</dcterms:modified>
</cp:coreProperties>
</file>