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C2632" w14:textId="77777777" w:rsidR="008065FB" w:rsidRPr="00314A8E" w:rsidRDefault="008065FB" w:rsidP="008065FB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4A8E">
        <w:rPr>
          <w:rFonts w:ascii="Times New Roman" w:hAnsi="Times New Roman" w:cs="Times New Roman"/>
          <w:b/>
          <w:bCs/>
          <w:sz w:val="28"/>
          <w:szCs w:val="28"/>
        </w:rPr>
        <w:t>PATHWELL CONNECT™ Protocol Series</w:t>
      </w:r>
    </w:p>
    <w:p w14:paraId="6FF22A1F" w14:textId="16EFB812" w:rsidR="008065FB" w:rsidRPr="00314A8E" w:rsidRDefault="008065FB" w:rsidP="008065F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314A8E">
        <w:rPr>
          <w:rFonts w:ascii="Times New Roman" w:hAnsi="Times New Roman" w:cs="Times New Roman"/>
          <w:b/>
          <w:bCs/>
        </w:rPr>
        <w:t xml:space="preserve"> The </w:t>
      </w:r>
      <w:r>
        <w:rPr>
          <w:rFonts w:ascii="Times New Roman" w:hAnsi="Times New Roman" w:cs="Times New Roman"/>
          <w:b/>
          <w:bCs/>
        </w:rPr>
        <w:t xml:space="preserve">Ghost Attribution </w:t>
      </w:r>
      <w:r w:rsidRPr="00314A8E">
        <w:rPr>
          <w:rFonts w:ascii="Times New Roman" w:hAnsi="Times New Roman" w:cs="Times New Roman"/>
          <w:b/>
          <w:bCs/>
        </w:rPr>
        <w:t>Layer (</w:t>
      </w:r>
      <w:r>
        <w:rPr>
          <w:rFonts w:ascii="Times New Roman" w:hAnsi="Times New Roman" w:cs="Times New Roman"/>
          <w:b/>
          <w:bCs/>
        </w:rPr>
        <w:t>GHOST.ATTR</w:t>
      </w:r>
      <w:r w:rsidRPr="00314A8E">
        <w:rPr>
          <w:rFonts w:ascii="Times New Roman" w:hAnsi="Times New Roman" w:cs="Times New Roman"/>
          <w:b/>
          <w:bCs/>
        </w:rPr>
        <w:t>)</w:t>
      </w:r>
    </w:p>
    <w:p w14:paraId="3846DEEC" w14:textId="6BB8C111" w:rsidR="008065FB" w:rsidRPr="00E03AC6" w:rsidRDefault="008065FB" w:rsidP="008065FB">
      <w:pPr>
        <w:spacing w:after="0" w:line="276" w:lineRule="auto"/>
        <w:rPr>
          <w:rFonts w:ascii="Times New Roman" w:hAnsi="Times New Roman" w:cs="Times New Roman"/>
        </w:rPr>
      </w:pPr>
      <w:r w:rsidRPr="00E03AC6">
        <w:rPr>
          <w:rFonts w:ascii="Times New Roman" w:hAnsi="Times New Roman" w:cs="Times New Roman"/>
        </w:rPr>
        <w:t xml:space="preserve"> A Technical Whitepaper on </w:t>
      </w:r>
      <w:r>
        <w:rPr>
          <w:rFonts w:ascii="Times New Roman" w:hAnsi="Times New Roman" w:cs="Times New Roman"/>
        </w:rPr>
        <w:t>Privacy-Preserving Mo</w:t>
      </w:r>
      <w:r w:rsidR="00AA20B3">
        <w:rPr>
          <w:rFonts w:ascii="Times New Roman" w:hAnsi="Times New Roman" w:cs="Times New Roman"/>
        </w:rPr>
        <w:t>ne</w:t>
      </w:r>
      <w:r>
        <w:rPr>
          <w:rFonts w:ascii="Times New Roman" w:hAnsi="Times New Roman" w:cs="Times New Roman"/>
        </w:rPr>
        <w:t>tization</w:t>
      </w:r>
    </w:p>
    <w:p w14:paraId="11E2E0B9" w14:textId="77777777" w:rsidR="008065FB" w:rsidRPr="00E03AC6" w:rsidRDefault="008065FB" w:rsidP="008065FB">
      <w:pPr>
        <w:spacing w:after="0" w:line="276" w:lineRule="auto"/>
        <w:rPr>
          <w:rFonts w:ascii="Times New Roman" w:hAnsi="Times New Roman" w:cs="Times New Roman"/>
        </w:rPr>
      </w:pPr>
    </w:p>
    <w:p w14:paraId="47D3DCA4" w14:textId="77777777" w:rsidR="008065FB" w:rsidRPr="00E03AC6" w:rsidRDefault="008065FB" w:rsidP="008065FB">
      <w:pPr>
        <w:spacing w:after="0" w:line="276" w:lineRule="auto"/>
        <w:rPr>
          <w:rFonts w:ascii="Times New Roman" w:hAnsi="Times New Roman" w:cs="Times New Roman"/>
        </w:rPr>
      </w:pPr>
      <w:r w:rsidRPr="00E03AC6">
        <w:rPr>
          <w:rFonts w:ascii="Times New Roman" w:hAnsi="Times New Roman" w:cs="Times New Roman"/>
        </w:rPr>
        <w:t xml:space="preserve">AnchorTrust Holdings LLC  </w:t>
      </w:r>
    </w:p>
    <w:p w14:paraId="4AA6A150" w14:textId="77777777" w:rsidR="007C099C" w:rsidRPr="007C099C" w:rsidRDefault="007C099C" w:rsidP="007C0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Executive Summary</w:t>
      </w:r>
    </w:p>
    <w:p w14:paraId="75874BF5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 xml:space="preserve">In the emerging Attribution Economy, a fundamental paradox </w:t>
      </w:r>
      <w:proofErr w:type="gramStart"/>
      <w:r w:rsidRPr="007C099C">
        <w:rPr>
          <w:rFonts w:ascii="Times New Roman" w:eastAsia="Times New Roman" w:hAnsi="Times New Roman" w:cs="Times New Roman"/>
          <w:kern w:val="0"/>
          <w14:ligatures w14:val="none"/>
        </w:rPr>
        <w:t>exists:</w:t>
      </w:r>
      <w:proofErr w:type="gramEnd"/>
      <w:r w:rsidRPr="007C099C">
        <w:rPr>
          <w:rFonts w:ascii="Times New Roman" w:eastAsia="Times New Roman" w:hAnsi="Times New Roman" w:cs="Times New Roman"/>
          <w:kern w:val="0"/>
          <w14:ligatures w14:val="none"/>
        </w:rPr>
        <w:t xml:space="preserve"> organizations possess valuable intellectual property that could generate revenue through reuse and collaboration, yet they cannot risk exposing their competitive advantages or trade secrets. The </w:t>
      </w: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Ghost Attribution Layer (GHOST.ATTR)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 xml:space="preserve"> resolves this paradox by enabling </w:t>
      </w: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selective attribution visibility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—allowing contributors to monetize their most valuable assets while maintaining complete control over what information is revealed, to whom, and under what circumstances.</w:t>
      </w:r>
    </w:p>
    <w:p w14:paraId="6279E44C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GHOST.ATTR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 xml:space="preserve"> is not a compromise between privacy and profitability—it proves these goals are fully compatible. Organizations can participate in a shared orchestration economy, earn revenue from component reuse, and collaborate with competitors, all while keeping their proprietary logic, algorithms, and implementation details completely hidden.</w:t>
      </w:r>
    </w:p>
    <w:p w14:paraId="79381FD5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This whitepaper demonstrates how GHOST.ATTR:</w:t>
      </w:r>
    </w:p>
    <w:p w14:paraId="792A219E" w14:textId="77777777" w:rsidR="007C099C" w:rsidRPr="007C099C" w:rsidRDefault="007C099C" w:rsidP="007C09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Solves the IP Dilemma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Enables monetization of proprietary components without source code exposure</w:t>
      </w:r>
    </w:p>
    <w:p w14:paraId="6058922C" w14:textId="77777777" w:rsidR="007C099C" w:rsidRPr="007C099C" w:rsidRDefault="007C099C" w:rsidP="007C09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Enables Competitive Collaboration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Allows fierce competitors to co-exist in a shared ecosystem while protecting core advantages</w:t>
      </w:r>
    </w:p>
    <w:p w14:paraId="40EC91DA" w14:textId="77777777" w:rsidR="007C099C" w:rsidRPr="007C099C" w:rsidRDefault="007C099C" w:rsidP="007C09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De-risks Enterprise Adoption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Makes the Attribution Economy enterprise-ready by addressing IP protection concerns from day one</w:t>
      </w:r>
    </w:p>
    <w:p w14:paraId="0D372866" w14:textId="77777777" w:rsidR="007C099C" w:rsidRPr="00B025BE" w:rsidRDefault="007C099C" w:rsidP="007C0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025B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The Intellectual Property Dilemma</w:t>
      </w:r>
    </w:p>
    <w:p w14:paraId="18159A56" w14:textId="77777777" w:rsidR="007C099C" w:rsidRPr="007C099C" w:rsidRDefault="007C099C" w:rsidP="007C0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The Core Problem</w:t>
      </w:r>
    </w:p>
    <w:p w14:paraId="0FCEA173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Modern enterprises face an impossible choice when considering participation in AI orchestration platforms and automation marketplaces:</w:t>
      </w:r>
    </w:p>
    <w:p w14:paraId="051461D8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A: Share Everything</w:t>
      </w:r>
    </w:p>
    <w:p w14:paraId="79FA3D42" w14:textId="77777777" w:rsidR="007C099C" w:rsidRPr="007C099C" w:rsidRDefault="007C099C" w:rsidP="007C09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Contribute valuable automation components, AI models, and business logic to gain network effects</w:t>
      </w:r>
    </w:p>
    <w:p w14:paraId="100D0A1C" w14:textId="77777777" w:rsidR="007C099C" w:rsidRPr="007C099C" w:rsidRDefault="007C099C" w:rsidP="007C09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Risk: Expose proprietary algorithms, competitive differentiators, and trade secrets</w:t>
      </w:r>
    </w:p>
    <w:p w14:paraId="5F4994AF" w14:textId="77777777" w:rsidR="007C099C" w:rsidRPr="007C099C" w:rsidRDefault="007C099C" w:rsidP="007C09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Outcome: Unacceptable IP leakage, competitive disadvantage</w:t>
      </w:r>
    </w:p>
    <w:p w14:paraId="24D9E67A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B: Share Nothing</w:t>
      </w:r>
    </w:p>
    <w:p w14:paraId="566B952F" w14:textId="77777777" w:rsidR="007C099C" w:rsidRPr="007C099C" w:rsidRDefault="007C099C" w:rsidP="007C09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Protect all intellectual property by remaining isolated</w:t>
      </w:r>
    </w:p>
    <w:p w14:paraId="7847151F" w14:textId="77777777" w:rsidR="007C099C" w:rsidRPr="007C099C" w:rsidRDefault="007C099C" w:rsidP="007C09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Risk: Miss revenue opportunities, network effects, and ecosystem benefits</w:t>
      </w:r>
    </w:p>
    <w:p w14:paraId="5A02396D" w14:textId="77777777" w:rsidR="007C099C" w:rsidRPr="007C099C" w:rsidRDefault="007C099C" w:rsidP="007C09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Outcome: Competitive disadvantage through isolation</w:t>
      </w:r>
    </w:p>
    <w:p w14:paraId="2261EB7B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Reality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Most enterprises choose Option B, limiting market growth and preventing the emergence of truly collaborative AI ecosystems.</w:t>
      </w:r>
    </w:p>
    <w:p w14:paraId="2193A234" w14:textId="77777777" w:rsidR="007C099C" w:rsidRPr="005A02A1" w:rsidRDefault="007C099C" w:rsidP="007C0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A02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 Why Traditional Attribution Fails</w:t>
      </w:r>
    </w:p>
    <w:p w14:paraId="37C27A89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Conventional attribution systems operate on binary logic:</w:t>
      </w:r>
    </w:p>
    <w:p w14:paraId="3AE3A4D9" w14:textId="77777777" w:rsidR="007C099C" w:rsidRPr="007C099C" w:rsidRDefault="007C099C" w:rsidP="007C09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Visibility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Complete authorship details exposed to all participants</w:t>
      </w:r>
    </w:p>
    <w:p w14:paraId="4A37F2D2" w14:textId="77777777" w:rsidR="007C099C" w:rsidRPr="007C099C" w:rsidRDefault="007C099C" w:rsidP="007C09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Visibility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Anonymous contributions with no creator recognition or compensation</w:t>
      </w:r>
    </w:p>
    <w:p w14:paraId="5F6B41E5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Neither model serves enterprise needs: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63"/>
        <w:gridCol w:w="1583"/>
        <w:gridCol w:w="1576"/>
        <w:gridCol w:w="1730"/>
        <w:gridCol w:w="1501"/>
      </w:tblGrid>
      <w:tr w:rsidR="00AA5B5E" w:rsidRPr="005A02A1" w14:paraId="3E577873" w14:textId="77777777" w:rsidTr="00AA5B5E">
        <w:trPr>
          <w:jc w:val="center"/>
        </w:trPr>
        <w:tc>
          <w:tcPr>
            <w:tcW w:w="0" w:type="auto"/>
            <w:hideMark/>
          </w:tcPr>
          <w:p w14:paraId="02846571" w14:textId="77777777" w:rsidR="00AA5B5E" w:rsidRPr="00AA5B5E" w:rsidRDefault="00AA5B5E" w:rsidP="00AA5B5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A5B5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Approach</w:t>
            </w:r>
          </w:p>
        </w:tc>
        <w:tc>
          <w:tcPr>
            <w:tcW w:w="0" w:type="auto"/>
            <w:hideMark/>
          </w:tcPr>
          <w:p w14:paraId="2C345327" w14:textId="77777777" w:rsidR="00AA5B5E" w:rsidRPr="00AA5B5E" w:rsidRDefault="00AA5B5E" w:rsidP="00AA5B5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A5B5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IP Protection</w:t>
            </w:r>
          </w:p>
        </w:tc>
        <w:tc>
          <w:tcPr>
            <w:tcW w:w="0" w:type="auto"/>
            <w:hideMark/>
          </w:tcPr>
          <w:p w14:paraId="6E66D45C" w14:textId="77777777" w:rsidR="00AA5B5E" w:rsidRPr="00AA5B5E" w:rsidRDefault="00AA5B5E" w:rsidP="00AA5B5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A5B5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Monetization</w:t>
            </w:r>
          </w:p>
        </w:tc>
        <w:tc>
          <w:tcPr>
            <w:tcW w:w="0" w:type="auto"/>
            <w:hideMark/>
          </w:tcPr>
          <w:p w14:paraId="79EDD26B" w14:textId="77777777" w:rsidR="00AA5B5E" w:rsidRPr="00AA5B5E" w:rsidRDefault="00AA5B5E" w:rsidP="00AA5B5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A5B5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Trust Building</w:t>
            </w:r>
          </w:p>
        </w:tc>
        <w:tc>
          <w:tcPr>
            <w:tcW w:w="0" w:type="auto"/>
            <w:hideMark/>
          </w:tcPr>
          <w:p w14:paraId="33AE3C99" w14:textId="77777777" w:rsidR="00AA5B5E" w:rsidRPr="00AA5B5E" w:rsidRDefault="00AA5B5E" w:rsidP="00AA5B5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A5B5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Compliance</w:t>
            </w:r>
          </w:p>
        </w:tc>
      </w:tr>
      <w:tr w:rsidR="00AA5B5E" w:rsidRPr="00AA5B5E" w14:paraId="7C15F62F" w14:textId="77777777" w:rsidTr="00AA5B5E">
        <w:trPr>
          <w:jc w:val="center"/>
        </w:trPr>
        <w:tc>
          <w:tcPr>
            <w:tcW w:w="0" w:type="auto"/>
            <w:hideMark/>
          </w:tcPr>
          <w:p w14:paraId="3CB49677" w14:textId="77777777" w:rsidR="00AA5B5E" w:rsidRPr="00AA5B5E" w:rsidRDefault="00AA5B5E" w:rsidP="00AA5B5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A5B5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Full Attribution</w:t>
            </w:r>
          </w:p>
        </w:tc>
        <w:tc>
          <w:tcPr>
            <w:tcW w:w="0" w:type="auto"/>
            <w:hideMark/>
          </w:tcPr>
          <w:p w14:paraId="76FD2007" w14:textId="77777777" w:rsidR="00AA5B5E" w:rsidRPr="00AA5B5E" w:rsidRDefault="00AA5B5E" w:rsidP="00AA5B5E">
            <w:pPr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</w:pPr>
            <w:r w:rsidRPr="00AA5B5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Exposed</w:t>
            </w:r>
          </w:p>
        </w:tc>
        <w:tc>
          <w:tcPr>
            <w:tcW w:w="0" w:type="auto"/>
            <w:hideMark/>
          </w:tcPr>
          <w:p w14:paraId="67C2B3B6" w14:textId="77777777" w:rsidR="00AA5B5E" w:rsidRPr="00AA5B5E" w:rsidRDefault="00AA5B5E" w:rsidP="00AA5B5E">
            <w:pPr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</w:pPr>
            <w:r w:rsidRPr="00AA5B5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Possible</w:t>
            </w:r>
          </w:p>
        </w:tc>
        <w:tc>
          <w:tcPr>
            <w:tcW w:w="0" w:type="auto"/>
            <w:hideMark/>
          </w:tcPr>
          <w:p w14:paraId="33754108" w14:textId="77777777" w:rsidR="00AA5B5E" w:rsidRPr="00AA5B5E" w:rsidRDefault="00AA5B5E" w:rsidP="00AA5B5E">
            <w:pPr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</w:pPr>
            <w:r w:rsidRPr="00AA5B5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Strong</w:t>
            </w:r>
          </w:p>
        </w:tc>
        <w:tc>
          <w:tcPr>
            <w:tcW w:w="0" w:type="auto"/>
            <w:hideMark/>
          </w:tcPr>
          <w:p w14:paraId="344CA9AC" w14:textId="77777777" w:rsidR="00AA5B5E" w:rsidRPr="00AA5B5E" w:rsidRDefault="00AA5B5E" w:rsidP="00AA5B5E">
            <w:pPr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</w:pPr>
            <w:r w:rsidRPr="00AA5B5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Risky</w:t>
            </w:r>
          </w:p>
        </w:tc>
      </w:tr>
      <w:tr w:rsidR="00AA5B5E" w:rsidRPr="00AA5B5E" w14:paraId="7B58AE5A" w14:textId="77777777" w:rsidTr="00AA5B5E">
        <w:trPr>
          <w:jc w:val="center"/>
        </w:trPr>
        <w:tc>
          <w:tcPr>
            <w:tcW w:w="0" w:type="auto"/>
            <w:hideMark/>
          </w:tcPr>
          <w:p w14:paraId="71926CF2" w14:textId="77777777" w:rsidR="00AA5B5E" w:rsidRPr="00AA5B5E" w:rsidRDefault="00AA5B5E" w:rsidP="00AA5B5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A5B5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Anonymous</w:t>
            </w:r>
          </w:p>
        </w:tc>
        <w:tc>
          <w:tcPr>
            <w:tcW w:w="0" w:type="auto"/>
            <w:hideMark/>
          </w:tcPr>
          <w:p w14:paraId="196A7421" w14:textId="77777777" w:rsidR="00AA5B5E" w:rsidRPr="00AA5B5E" w:rsidRDefault="00AA5B5E" w:rsidP="00AA5B5E">
            <w:pPr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</w:pPr>
            <w:r w:rsidRPr="00AA5B5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Protected</w:t>
            </w:r>
          </w:p>
        </w:tc>
        <w:tc>
          <w:tcPr>
            <w:tcW w:w="0" w:type="auto"/>
            <w:hideMark/>
          </w:tcPr>
          <w:p w14:paraId="23F5E557" w14:textId="77777777" w:rsidR="00AA5B5E" w:rsidRPr="00AA5B5E" w:rsidRDefault="00AA5B5E" w:rsidP="00AA5B5E">
            <w:pPr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</w:pPr>
            <w:r w:rsidRPr="00AA5B5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Impossible</w:t>
            </w:r>
          </w:p>
        </w:tc>
        <w:tc>
          <w:tcPr>
            <w:tcW w:w="0" w:type="auto"/>
            <w:hideMark/>
          </w:tcPr>
          <w:p w14:paraId="2B6BFBCB" w14:textId="77777777" w:rsidR="00AA5B5E" w:rsidRPr="00AA5B5E" w:rsidRDefault="00AA5B5E" w:rsidP="00AA5B5E">
            <w:pPr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</w:pPr>
            <w:r w:rsidRPr="00AA5B5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hideMark/>
          </w:tcPr>
          <w:p w14:paraId="68A775A2" w14:textId="77777777" w:rsidR="00AA5B5E" w:rsidRPr="00AA5B5E" w:rsidRDefault="00AA5B5E" w:rsidP="00AA5B5E">
            <w:pPr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</w:pPr>
            <w:r w:rsidRPr="00AA5B5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Fails Audit</w:t>
            </w:r>
          </w:p>
        </w:tc>
      </w:tr>
      <w:tr w:rsidR="00AA5B5E" w:rsidRPr="00AA5B5E" w14:paraId="1295CC61" w14:textId="77777777" w:rsidTr="00AA5B5E">
        <w:trPr>
          <w:jc w:val="center"/>
        </w:trPr>
        <w:tc>
          <w:tcPr>
            <w:tcW w:w="0" w:type="auto"/>
            <w:hideMark/>
          </w:tcPr>
          <w:p w14:paraId="14259F1F" w14:textId="77777777" w:rsidR="00AA5B5E" w:rsidRPr="00AA5B5E" w:rsidRDefault="00AA5B5E" w:rsidP="00AA5B5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A5B5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GHOST.ATTR</w:t>
            </w:r>
          </w:p>
        </w:tc>
        <w:tc>
          <w:tcPr>
            <w:tcW w:w="0" w:type="auto"/>
            <w:hideMark/>
          </w:tcPr>
          <w:p w14:paraId="02561573" w14:textId="77777777" w:rsidR="00AA5B5E" w:rsidRPr="00AA5B5E" w:rsidRDefault="00AA5B5E" w:rsidP="00AA5B5E">
            <w:pPr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</w:pPr>
            <w:r w:rsidRPr="00AA5B5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Protected</w:t>
            </w:r>
          </w:p>
        </w:tc>
        <w:tc>
          <w:tcPr>
            <w:tcW w:w="0" w:type="auto"/>
            <w:hideMark/>
          </w:tcPr>
          <w:p w14:paraId="3B817E32" w14:textId="77777777" w:rsidR="00AA5B5E" w:rsidRPr="00AA5B5E" w:rsidRDefault="00AA5B5E" w:rsidP="00AA5B5E">
            <w:pPr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</w:pPr>
            <w:r w:rsidRPr="00AA5B5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Enabled</w:t>
            </w:r>
          </w:p>
        </w:tc>
        <w:tc>
          <w:tcPr>
            <w:tcW w:w="0" w:type="auto"/>
            <w:hideMark/>
          </w:tcPr>
          <w:p w14:paraId="71D31E74" w14:textId="77777777" w:rsidR="00AA5B5E" w:rsidRPr="00AA5B5E" w:rsidRDefault="00AA5B5E" w:rsidP="00AA5B5E">
            <w:pPr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</w:pPr>
            <w:r w:rsidRPr="00AA5B5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Preserved</w:t>
            </w:r>
          </w:p>
        </w:tc>
        <w:tc>
          <w:tcPr>
            <w:tcW w:w="0" w:type="auto"/>
            <w:hideMark/>
          </w:tcPr>
          <w:p w14:paraId="4B443443" w14:textId="77777777" w:rsidR="00AA5B5E" w:rsidRPr="00AA5B5E" w:rsidRDefault="00AA5B5E" w:rsidP="00AA5B5E">
            <w:pPr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</w:pPr>
            <w:r w:rsidRPr="00AA5B5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Maintained</w:t>
            </w:r>
          </w:p>
        </w:tc>
      </w:tr>
    </w:tbl>
    <w:p w14:paraId="5FD7818A" w14:textId="264A1E45" w:rsidR="007C099C" w:rsidRPr="007C099C" w:rsidRDefault="00AA5B5E" w:rsidP="007C0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/>
      </w:r>
      <w:r w:rsidR="007C099C" w:rsidRPr="007C09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1.3 Real-World Examples of the Dilemma</w:t>
      </w:r>
    </w:p>
    <w:p w14:paraId="699161AC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1: AI Model Providers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 xml:space="preserve"> A company develops a proprietary AI model for fraud detection with 99.7% accuracy. They could monetize this model in a shared marketplace, but doing so would reveal:</w:t>
      </w:r>
    </w:p>
    <w:p w14:paraId="095CFBD3" w14:textId="77777777" w:rsidR="007C099C" w:rsidRPr="007C099C" w:rsidRDefault="007C099C" w:rsidP="00BC502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Model architecture and hyperparameters</w:t>
      </w:r>
    </w:p>
    <w:p w14:paraId="4F357630" w14:textId="77777777" w:rsidR="007C099C" w:rsidRPr="007C099C" w:rsidRDefault="007C099C" w:rsidP="00BC502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Training methodologies</w:t>
      </w:r>
    </w:p>
    <w:p w14:paraId="5103F38A" w14:textId="77777777" w:rsidR="007C099C" w:rsidRPr="007C099C" w:rsidRDefault="007C099C" w:rsidP="00BC502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Proprietary feature engineering</w:t>
      </w:r>
    </w:p>
    <w:p w14:paraId="1FA2E8C0" w14:textId="77777777" w:rsidR="007C099C" w:rsidRPr="007C099C" w:rsidRDefault="007C099C" w:rsidP="00BC502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Domain-specific optimizations</w:t>
      </w:r>
    </w:p>
    <w:p w14:paraId="47C7CBA4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With GHOST.ATTR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The model can be used, monetized, and compensated without exposing any implementation details.</w:t>
      </w:r>
    </w:p>
    <w:p w14:paraId="56DC2DC4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2: System Integrators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 xml:space="preserve"> A systems integrator creates sophisticated orchestration logic connecting multiple enterprise systems. This logic represents years of refinement and competitive advantage, yet they want to offer it as a service to clients without revealing:</w:t>
      </w:r>
    </w:p>
    <w:p w14:paraId="57D49437" w14:textId="77777777" w:rsidR="007C099C" w:rsidRPr="007C099C" w:rsidRDefault="007C099C" w:rsidP="00BC502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Integration patterns and best practices</w:t>
      </w:r>
    </w:p>
    <w:p w14:paraId="1146DDEC" w14:textId="77777777" w:rsidR="007C099C" w:rsidRPr="007C099C" w:rsidRDefault="007C099C" w:rsidP="00BC502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Error handling strategies</w:t>
      </w:r>
    </w:p>
    <w:p w14:paraId="66BC5556" w14:textId="77777777" w:rsidR="007C099C" w:rsidRPr="007C099C" w:rsidRDefault="007C099C" w:rsidP="00BC502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Performance optimization techniques</w:t>
      </w:r>
    </w:p>
    <w:p w14:paraId="6222C3B2" w14:textId="77777777" w:rsidR="007C099C" w:rsidRPr="007C099C" w:rsidRDefault="007C099C" w:rsidP="00BC502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Client-specific customizations</w:t>
      </w:r>
    </w:p>
    <w:p w14:paraId="6ABA5C60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With GHOST.ATTR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They can offer the service, earn per-usage fees, and maintain complete opacity on implementation.</w:t>
      </w:r>
    </w:p>
    <w:p w14:paraId="0A76D17B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3: Pharmaceutical Research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 xml:space="preserve"> A pharmaceutical company develops AI-driven drug discovery workflows that identify promising compounds. They need to collaborate with research institutions while protecting:</w:t>
      </w:r>
    </w:p>
    <w:p w14:paraId="0B4EFFCD" w14:textId="77777777" w:rsidR="007C099C" w:rsidRPr="007C099C" w:rsidRDefault="007C099C" w:rsidP="00BC502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Proprietary screening algorithms</w:t>
      </w:r>
    </w:p>
    <w:p w14:paraId="70B82413" w14:textId="77777777" w:rsidR="007C099C" w:rsidRPr="007C099C" w:rsidRDefault="007C099C" w:rsidP="00BC502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Molecular modeling techniques</w:t>
      </w:r>
    </w:p>
    <w:p w14:paraId="634CED7A" w14:textId="77777777" w:rsidR="007C099C" w:rsidRPr="007C099C" w:rsidRDefault="007C099C" w:rsidP="00BC502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Research methodologies</w:t>
      </w:r>
    </w:p>
    <w:p w14:paraId="193F55D6" w14:textId="77777777" w:rsidR="007C099C" w:rsidRPr="007C099C" w:rsidRDefault="007C099C" w:rsidP="00BC502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Preliminary findings</w:t>
      </w:r>
    </w:p>
    <w:p w14:paraId="2DCCB787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With GHOST.ATTR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Collaboration occurs with full attribution tracking and revenue distribution, but implementation details remain confidential.</w:t>
      </w:r>
    </w:p>
    <w:p w14:paraId="7F8BF395" w14:textId="77777777" w:rsidR="007C099C" w:rsidRPr="005A02A1" w:rsidRDefault="007C099C" w:rsidP="007C0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5A02A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2. Technical Architecture of GHOST.ATTR</w:t>
      </w:r>
    </w:p>
    <w:p w14:paraId="370C9989" w14:textId="77777777" w:rsidR="007C099C" w:rsidRPr="007C099C" w:rsidRDefault="007C099C" w:rsidP="007C0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Core Components</w:t>
      </w:r>
    </w:p>
    <w:p w14:paraId="796AE0BA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The Ghost Attribution Layer consists of four primary object classes within the Multi-Tier Configuration Architecture (MTCA™):</w:t>
      </w:r>
    </w:p>
    <w:p w14:paraId="143C361C" w14:textId="77777777" w:rsidR="007C099C" w:rsidRPr="007C099C" w:rsidRDefault="007C099C" w:rsidP="007C09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GHOST.ATTR [1454] - Ghost Attribution Policies</w:t>
      </w:r>
    </w:p>
    <w:p w14:paraId="64F49148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Defines attribution visibility rules by tenant, role, or jurisdiction. Core capabilities:</w:t>
      </w:r>
    </w:p>
    <w:p w14:paraId="15767171" w14:textId="77777777" w:rsidR="007C099C" w:rsidRPr="007C099C" w:rsidRDefault="007C099C" w:rsidP="00BC502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Suppression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Complete anonymization of creator identity</w:t>
      </w:r>
    </w:p>
    <w:p w14:paraId="7BEAC04F" w14:textId="77777777" w:rsidR="007C099C" w:rsidRPr="007C099C" w:rsidRDefault="007C099C" w:rsidP="00BC502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Redacted Fields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Selective masking of specific attribution metadata</w:t>
      </w:r>
    </w:p>
    <w:p w14:paraId="77E082BE" w14:textId="77777777" w:rsidR="007C099C" w:rsidRPr="007C099C" w:rsidRDefault="007C099C" w:rsidP="00BC502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Time-Bound Exposure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Temporary visibility with automatic expiration</w:t>
      </w:r>
    </w:p>
    <w:p w14:paraId="7B04B060" w14:textId="77777777" w:rsidR="007C099C" w:rsidRPr="007C099C" w:rsidRDefault="007C099C" w:rsidP="00BC502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Zero-Trust Masking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Context-aware visibility based on trust levels</w:t>
      </w:r>
    </w:p>
    <w:p w14:paraId="7DEF4EBA" w14:textId="77777777" w:rsidR="007C099C" w:rsidRPr="007C099C" w:rsidRDefault="007C099C" w:rsidP="007C09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GHOST.ATTR.SCOPE [1455] - Attribution Scope Conditions</w:t>
      </w:r>
    </w:p>
    <w:p w14:paraId="60AC3F83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Declarative controls determining when and where attribution metadata is revealed:</w:t>
      </w:r>
    </w:p>
    <w:p w14:paraId="4B0D6DDD" w14:textId="77777777" w:rsidR="007C099C" w:rsidRPr="007C099C" w:rsidRDefault="007C099C" w:rsidP="00BC502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 xml:space="preserve">Entity </w:t>
      </w:r>
      <w:proofErr w:type="gramStart"/>
      <w:r w:rsidRPr="007C099C">
        <w:rPr>
          <w:rFonts w:ascii="Times New Roman" w:eastAsia="Times New Roman" w:hAnsi="Times New Roman" w:cs="Times New Roman"/>
          <w:kern w:val="0"/>
          <w14:ligatures w14:val="none"/>
        </w:rPr>
        <w:t>trust</w:t>
      </w:r>
      <w:proofErr w:type="gramEnd"/>
      <w:r w:rsidRPr="007C099C">
        <w:rPr>
          <w:rFonts w:ascii="Times New Roman" w:eastAsia="Times New Roman" w:hAnsi="Times New Roman" w:cs="Times New Roman"/>
          <w:kern w:val="0"/>
          <w14:ligatures w14:val="none"/>
        </w:rPr>
        <w:t xml:space="preserve"> level requirements</w:t>
      </w:r>
    </w:p>
    <w:p w14:paraId="5D3C98FD" w14:textId="77777777" w:rsidR="007C099C" w:rsidRPr="007C099C" w:rsidRDefault="007C099C" w:rsidP="00BC502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Jurisdictional boundaries</w:t>
      </w:r>
    </w:p>
    <w:p w14:paraId="78C61CB7" w14:textId="77777777" w:rsidR="007C099C" w:rsidRPr="007C099C" w:rsidRDefault="007C099C" w:rsidP="00BC502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Workflow ID restrictions</w:t>
      </w:r>
    </w:p>
    <w:p w14:paraId="63488D84" w14:textId="77777777" w:rsidR="007C099C" w:rsidRPr="007C099C" w:rsidRDefault="007C099C" w:rsidP="00BC502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Economic tier prerequisites</w:t>
      </w:r>
    </w:p>
    <w:p w14:paraId="7169F683" w14:textId="77777777" w:rsidR="007C099C" w:rsidRPr="007C099C" w:rsidRDefault="007C099C" w:rsidP="00BC502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Compliance policy alignment</w:t>
      </w:r>
    </w:p>
    <w:p w14:paraId="0922FF92" w14:textId="77777777" w:rsidR="007C099C" w:rsidRPr="007C099C" w:rsidRDefault="007C099C" w:rsidP="007C09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GHOST.ATTR.OVERRIDE [1456] - Override Disclosure Rules</w:t>
      </w:r>
    </w:p>
    <w:p w14:paraId="1EB340CF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Enables sovereign or contractual enforcement to override ghost status in regulatory contexts:</w:t>
      </w:r>
    </w:p>
    <w:p w14:paraId="5DCA0496" w14:textId="77777777" w:rsidR="007C099C" w:rsidRPr="007C099C" w:rsidRDefault="007C099C" w:rsidP="00BC502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DNS-linked override registries (e.g., sovereignagi.ai)</w:t>
      </w:r>
    </w:p>
    <w:p w14:paraId="2A1EE1F5" w14:textId="77777777" w:rsidR="007C099C" w:rsidRPr="007C099C" w:rsidRDefault="007C099C" w:rsidP="00BC502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Judicial authorization requirements</w:t>
      </w:r>
    </w:p>
    <w:p w14:paraId="7DCF4A51" w14:textId="77777777" w:rsidR="007C099C" w:rsidRPr="007C099C" w:rsidRDefault="007C099C" w:rsidP="00BC502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Disclosure audit trails</w:t>
      </w:r>
    </w:p>
    <w:p w14:paraId="14630F39" w14:textId="77777777" w:rsidR="007C099C" w:rsidRPr="007C099C" w:rsidRDefault="007C099C" w:rsidP="00BC502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Emergency attribution revelation</w:t>
      </w:r>
    </w:p>
    <w:p w14:paraId="374BB2AF" w14:textId="77777777" w:rsidR="007C099C" w:rsidRPr="007C099C" w:rsidRDefault="007C099C" w:rsidP="00BC502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Tenant opt-in visibility escalation</w:t>
      </w:r>
    </w:p>
    <w:p w14:paraId="6E12A728" w14:textId="77777777" w:rsidR="007C099C" w:rsidRPr="007C099C" w:rsidRDefault="007C099C" w:rsidP="007C09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GHOST.ATTR.MONETIZE [1457] - Hidden Revenue Routing</w:t>
      </w:r>
    </w:p>
    <w:p w14:paraId="5CA3A397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Routes attribution revenue even when attribution is not externally visible:</w:t>
      </w:r>
    </w:p>
    <w:p w14:paraId="0CC7ADA7" w14:textId="77777777" w:rsidR="007C099C" w:rsidRPr="007C099C" w:rsidRDefault="007C099C" w:rsidP="00BC502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Ghost monetization tracking</w:t>
      </w:r>
    </w:p>
    <w:p w14:paraId="635D9251" w14:textId="77777777" w:rsidR="007C099C" w:rsidRPr="007C099C" w:rsidRDefault="007C099C" w:rsidP="00BC502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Encrypted payment routing</w:t>
      </w:r>
    </w:p>
    <w:p w14:paraId="17C3258A" w14:textId="77777777" w:rsidR="007C099C" w:rsidRPr="007C099C" w:rsidRDefault="007C099C" w:rsidP="00BC502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AUTH.OBJ [1376] integration</w:t>
      </w:r>
    </w:p>
    <w:p w14:paraId="3483D921" w14:textId="77777777" w:rsidR="007C099C" w:rsidRPr="007C099C" w:rsidRDefault="007C099C" w:rsidP="00BC502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Economic enforcement without identity exposure</w:t>
      </w:r>
    </w:p>
    <w:p w14:paraId="412D9118" w14:textId="77777777" w:rsidR="007C099C" w:rsidRPr="007C099C" w:rsidRDefault="007C099C" w:rsidP="00BC502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Cryptographic proof of contribution</w:t>
      </w:r>
    </w:p>
    <w:p w14:paraId="0C2411D9" w14:textId="77777777" w:rsidR="007C099C" w:rsidRPr="007C099C" w:rsidRDefault="007C099C" w:rsidP="007C0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How GHOST.ATTR Works</w:t>
      </w:r>
    </w:p>
    <w:p w14:paraId="5ECD7A49" w14:textId="5E03D759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The Ghost Attribution system operates through a sophisticated visibility and enforcement mechanism:</w:t>
      </w:r>
      <w:r w:rsidR="0002627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0262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br/>
      </w:r>
      <w:r w:rsidR="0002627D" w:rsidRPr="0002627D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4696B04" wp14:editId="6A7E212F">
            <wp:extent cx="5943600" cy="6055995"/>
            <wp:effectExtent l="0" t="0" r="0" b="1905"/>
            <wp:docPr id="91114359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43597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EC690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Technical Mechanisms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5D4679E" w14:textId="77777777" w:rsidR="007C099C" w:rsidRPr="007C099C" w:rsidRDefault="007C099C" w:rsidP="00BC50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Layered Attribution Storage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Full attribution exists in AUTH.OBJ [1376] but visibility is mediated through GHOST.ATTR policies</w:t>
      </w:r>
    </w:p>
    <w:p w14:paraId="3097E20E" w14:textId="77777777" w:rsidR="007C099C" w:rsidRPr="007C099C" w:rsidRDefault="007C099C" w:rsidP="00BC50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Context-Aware Filtering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Runtime evaluation determines what metadata to reveal based on requester context</w:t>
      </w:r>
    </w:p>
    <w:p w14:paraId="4DC7FBC4" w14:textId="77777777" w:rsidR="007C099C" w:rsidRPr="007C099C" w:rsidRDefault="007C099C" w:rsidP="00BC50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Economic Decoupling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Revenue routing operates independently from attribution visibility</w:t>
      </w:r>
    </w:p>
    <w:p w14:paraId="0C126F63" w14:textId="77777777" w:rsidR="007C099C" w:rsidRPr="007C099C" w:rsidRDefault="007C099C" w:rsidP="00BC50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Cryptographic Enforcement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Zero-knowledge proofs enable verification without disclosure</w:t>
      </w:r>
    </w:p>
    <w:p w14:paraId="0921BF38" w14:textId="0AAC5DD6" w:rsidR="00AC3311" w:rsidRPr="00AC3311" w:rsidRDefault="007C099C" w:rsidP="00AC33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Audit Compliance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Complete audit trails maintained while preserving operational opacity</w:t>
      </w:r>
    </w:p>
    <w:p w14:paraId="0187D066" w14:textId="119889BA" w:rsidR="00AC3311" w:rsidRPr="00AC3311" w:rsidRDefault="00AC3311" w:rsidP="00AC3311">
      <w:pPr>
        <w:pStyle w:val="FirstParagraph"/>
        <w:rPr>
          <w:rFonts w:ascii="Times New Roman" w:hAnsi="Times New Roman" w:cs="Times New Roman"/>
        </w:rPr>
      </w:pPr>
      <w:r w:rsidRPr="00AC3311">
        <w:rPr>
          <w:rFonts w:ascii="Times New Roman" w:hAnsi="Times New Roman" w:cs="Times New Roman"/>
          <w:b/>
          <w:bCs/>
        </w:rPr>
        <w:t>Receipt-compatible privacy</w:t>
      </w:r>
      <w:r w:rsidRPr="00AC3311">
        <w:rPr>
          <w:rFonts w:ascii="Times New Roman" w:hAnsi="Times New Roman" w:cs="Times New Roman"/>
        </w:rPr>
        <w:t>. GHOST emits privacy-preserving receipts that satisfy the system’s audit and settlement rails without exposing sensitive internals. Each operation produces a Dispatch Receipt and an Execution Receipt with the minimum public fields required for governance (</w:t>
      </w:r>
      <w:proofErr w:type="spellStart"/>
      <w:r w:rsidRPr="00AC3311">
        <w:rPr>
          <w:rFonts w:ascii="Times New Roman" w:hAnsi="Times New Roman" w:cs="Times New Roman"/>
        </w:rPr>
        <w:t>policy_hash</w:t>
      </w:r>
      <w:proofErr w:type="spellEnd"/>
      <w:r w:rsidRPr="00AC3311">
        <w:rPr>
          <w:rFonts w:ascii="Times New Roman" w:hAnsi="Times New Roman" w:cs="Times New Roman"/>
        </w:rPr>
        <w:t xml:space="preserve">, </w:t>
      </w:r>
      <w:proofErr w:type="spellStart"/>
      <w:r w:rsidRPr="00AC3311">
        <w:rPr>
          <w:rFonts w:ascii="Times New Roman" w:hAnsi="Times New Roman" w:cs="Times New Roman"/>
        </w:rPr>
        <w:t>policy_origin</w:t>
      </w:r>
      <w:proofErr w:type="spellEnd"/>
      <w:r w:rsidRPr="00AC3311">
        <w:rPr>
          <w:rFonts w:ascii="Times New Roman" w:hAnsi="Times New Roman" w:cs="Times New Roman"/>
        </w:rPr>
        <w:t xml:space="preserve">, jurisdiction, </w:t>
      </w:r>
      <w:proofErr w:type="spellStart"/>
      <w:r w:rsidRPr="00AC3311">
        <w:rPr>
          <w:rFonts w:ascii="Times New Roman" w:hAnsi="Times New Roman" w:cs="Times New Roman"/>
        </w:rPr>
        <w:t>reason_codes</w:t>
      </w:r>
      <w:proofErr w:type="spellEnd"/>
      <w:r w:rsidRPr="00AC3311">
        <w:rPr>
          <w:rFonts w:ascii="Times New Roman" w:hAnsi="Times New Roman" w:cs="Times New Roman"/>
        </w:rPr>
        <w:t xml:space="preserve">, nonce, </w:t>
      </w:r>
      <w:proofErr w:type="spellStart"/>
      <w:r w:rsidRPr="00AC3311">
        <w:rPr>
          <w:rFonts w:ascii="Times New Roman" w:hAnsi="Times New Roman" w:cs="Times New Roman"/>
        </w:rPr>
        <w:t>expires_at</w:t>
      </w:r>
      <w:proofErr w:type="spellEnd"/>
      <w:r w:rsidRPr="00AC3311">
        <w:rPr>
          <w:rFonts w:ascii="Times New Roman" w:hAnsi="Times New Roman" w:cs="Times New Roman"/>
        </w:rPr>
        <w:t>) while binding all private attribution (creators, weights, routing) via cryptographic commitments. Selective-disclosure and zero-knowledge proofs attest that hidden values meet policy (e.g., jurisdictional constraints, attribution sum = 100%) without revealing them. On failure, a Denial Receipt is emitted; the denial is itself signed and linkable to the attempted operation.</w:t>
      </w:r>
    </w:p>
    <w:p w14:paraId="7541E5CB" w14:textId="77777777" w:rsidR="007C099C" w:rsidRPr="007C099C" w:rsidRDefault="007C099C" w:rsidP="007C0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Integration with Economic Enforcement</w:t>
      </w:r>
    </w:p>
    <w:p w14:paraId="6F88F686" w14:textId="60E0E97C" w:rsidR="00AC3311" w:rsidRPr="00AC3311" w:rsidRDefault="00AC3311" w:rsidP="00AC3311">
      <w:pPr>
        <w:pStyle w:val="BodyText"/>
        <w:rPr>
          <w:rFonts w:ascii="Times New Roman" w:hAnsi="Times New Roman" w:cs="Times New Roman"/>
        </w:rPr>
      </w:pPr>
      <w:r w:rsidRPr="00AC3311">
        <w:rPr>
          <w:rFonts w:ascii="Times New Roman" w:hAnsi="Times New Roman" w:cs="Times New Roman"/>
          <w:b/>
          <w:bCs/>
        </w:rPr>
        <w:t>ECON.ROY interoperability (hardware-agnostic)</w:t>
      </w:r>
      <w:r w:rsidRPr="00AC3311">
        <w:rPr>
          <w:rFonts w:ascii="Times New Roman" w:hAnsi="Times New Roman" w:cs="Times New Roman"/>
        </w:rPr>
        <w:t xml:space="preserve">. GHOST receipts expose just enough evidence for settlement to be deterministic across heterogeneous hardware—GPUs, photonic, thermodynamic, even quantum—while keeping proprietary internals ghosted. Execution </w:t>
      </w:r>
      <w:proofErr w:type="gramStart"/>
      <w:r w:rsidRPr="00AC3311">
        <w:rPr>
          <w:rFonts w:ascii="Times New Roman" w:hAnsi="Times New Roman" w:cs="Times New Roman"/>
        </w:rPr>
        <w:t>emits:</w:t>
      </w:r>
      <w:proofErr w:type="gramEnd"/>
      <w:r w:rsidRPr="00AC3311">
        <w:rPr>
          <w:rFonts w:ascii="Times New Roman" w:hAnsi="Times New Roman" w:cs="Times New Roman"/>
        </w:rPr>
        <w:t xml:space="preserve"> </w:t>
      </w:r>
      <w:proofErr w:type="spellStart"/>
      <w:r w:rsidRPr="00AC3311">
        <w:rPr>
          <w:rFonts w:ascii="Times New Roman" w:hAnsi="Times New Roman" w:cs="Times New Roman"/>
        </w:rPr>
        <w:t>measured_energy_j</w:t>
      </w:r>
      <w:proofErr w:type="spellEnd"/>
      <w:r w:rsidRPr="00AC3311">
        <w:rPr>
          <w:rFonts w:ascii="Times New Roman" w:hAnsi="Times New Roman" w:cs="Times New Roman"/>
        </w:rPr>
        <w:t xml:space="preserve">, </w:t>
      </w:r>
      <w:proofErr w:type="spellStart"/>
      <w:r w:rsidRPr="00AC3311">
        <w:rPr>
          <w:rFonts w:ascii="Times New Roman" w:hAnsi="Times New Roman" w:cs="Times New Roman"/>
        </w:rPr>
        <w:t>normalized_energy_per_unit</w:t>
      </w:r>
      <w:proofErr w:type="spellEnd"/>
      <w:r w:rsidRPr="00AC3311">
        <w:rPr>
          <w:rFonts w:ascii="Times New Roman" w:hAnsi="Times New Roman" w:cs="Times New Roman"/>
        </w:rPr>
        <w:t xml:space="preserve">, grams_co2e_per_kwh, </w:t>
      </w:r>
      <w:proofErr w:type="spellStart"/>
      <w:r w:rsidRPr="00AC3311">
        <w:rPr>
          <w:rFonts w:ascii="Times New Roman" w:hAnsi="Times New Roman" w:cs="Times New Roman"/>
        </w:rPr>
        <w:t>variance_pct</w:t>
      </w:r>
      <w:proofErr w:type="spellEnd"/>
      <w:r w:rsidRPr="00AC3311">
        <w:rPr>
          <w:rFonts w:ascii="Times New Roman" w:hAnsi="Times New Roman" w:cs="Times New Roman"/>
        </w:rPr>
        <w:t xml:space="preserve">, and </w:t>
      </w:r>
      <w:proofErr w:type="spellStart"/>
      <w:r w:rsidRPr="00AC3311">
        <w:rPr>
          <w:rFonts w:ascii="Times New Roman" w:hAnsi="Times New Roman" w:cs="Times New Roman"/>
        </w:rPr>
        <w:t>measurement_confidence</w:t>
      </w:r>
      <w:proofErr w:type="spellEnd"/>
      <w:r w:rsidRPr="00AC3311">
        <w:rPr>
          <w:rFonts w:ascii="Times New Roman" w:hAnsi="Times New Roman" w:cs="Times New Roman"/>
        </w:rPr>
        <w:t>. Private beneficiary splits stay hidden behind commitments; the engine applies operator-only efficiency adjustments per ECON.ROY §7.1 and verifies that hidden splits still sum to 100% using a range-proof/commitment scheme. If policy or evidence is stale (STALE_POLICY, DEGRADED_FRESHNESS), GHOST tags the receipt; bonuses/penalties are suppressed without disclosing hidden structure (see ECON.ROY §7.1 for efficiency adjustments and settlement determinism).</w:t>
      </w:r>
    </w:p>
    <w:p w14:paraId="52265AD4" w14:textId="77777777" w:rsidR="00AC3311" w:rsidRPr="00AC3311" w:rsidRDefault="00AC3311" w:rsidP="00AC3311">
      <w:pPr>
        <w:pStyle w:val="BodyText"/>
        <w:rPr>
          <w:rFonts w:ascii="Times New Roman" w:hAnsi="Times New Roman" w:cs="Times New Roman"/>
        </w:rPr>
      </w:pPr>
      <w:r w:rsidRPr="00AC3311">
        <w:rPr>
          <w:rFonts w:ascii="Times New Roman" w:hAnsi="Times New Roman" w:cs="Times New Roman"/>
        </w:rPr>
        <w:t>To enable privacy-preserving monetization, GHOST.ATTR integrates with the Economic Tier (ECON) objects:</w:t>
      </w:r>
    </w:p>
    <w:p w14:paraId="2B12C529" w14:textId="0347F9B5" w:rsidR="00980216" w:rsidRPr="007C099C" w:rsidRDefault="00980216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216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7B4348AD" wp14:editId="6AA76478">
            <wp:extent cx="2971800" cy="4965700"/>
            <wp:effectExtent l="0" t="0" r="0" b="0"/>
            <wp:docPr id="1561691018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91018" name="Picture 1" descr="A diagram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FD838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Economic Enforcement Without Identity Disclosure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736D3B5" w14:textId="77777777" w:rsidR="007C099C" w:rsidRPr="007C099C" w:rsidRDefault="007C099C" w:rsidP="00CF280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ECON.TAX [1386]: Platform tax applied regardless of attribution visibility</w:t>
      </w:r>
    </w:p>
    <w:p w14:paraId="7D6487DD" w14:textId="77777777" w:rsidR="007C099C" w:rsidRPr="007C099C" w:rsidRDefault="007C099C" w:rsidP="00CF280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ECON.TRUST.SCORE [1388]: Trust validation operates on cryptographic proofs, not identity</w:t>
      </w:r>
    </w:p>
    <w:p w14:paraId="14BD2392" w14:textId="77777777" w:rsidR="007C099C" w:rsidRPr="007C099C" w:rsidRDefault="007C099C" w:rsidP="00CF280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ECON.ESC [1391]: Escrow management supports ghost participants</w:t>
      </w:r>
    </w:p>
    <w:p w14:paraId="370A5C4D" w14:textId="77777777" w:rsidR="007C099C" w:rsidRDefault="007C099C" w:rsidP="00CF280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ECON.ATTR [1389]: Attribution routing maintains confidentiality while ensuring compensation</w:t>
      </w:r>
    </w:p>
    <w:p w14:paraId="7CDA5143" w14:textId="14B98936" w:rsidR="0069143B" w:rsidRPr="007C099C" w:rsidRDefault="0069143B" w:rsidP="00691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143B">
        <w:rPr>
          <w:rFonts w:ascii="Times New Roman" w:eastAsia="Times New Roman" w:hAnsi="Times New Roman" w:cs="Times New Roman"/>
          <w:kern w:val="0"/>
          <w14:ligatures w14:val="none"/>
        </w:rPr>
        <w:t xml:space="preserve">Settlement is fail-closed: absence of a valid </w:t>
      </w:r>
      <w:proofErr w:type="spellStart"/>
      <w:r w:rsidRPr="0069143B">
        <w:rPr>
          <w:rFonts w:ascii="Times New Roman" w:eastAsia="Times New Roman" w:hAnsi="Times New Roman" w:cs="Times New Roman"/>
          <w:kern w:val="0"/>
          <w14:ligatures w14:val="none"/>
        </w:rPr>
        <w:t>Dispatch→Execution</w:t>
      </w:r>
      <w:proofErr w:type="spellEnd"/>
      <w:r w:rsidRPr="0069143B">
        <w:rPr>
          <w:rFonts w:ascii="Times New Roman" w:eastAsia="Times New Roman" w:hAnsi="Times New Roman" w:cs="Times New Roman"/>
          <w:kern w:val="0"/>
          <w14:ligatures w14:val="none"/>
        </w:rPr>
        <w:t xml:space="preserve"> chain or CRL hits denies disbursement; quarantine escrows funds until revalidation.</w:t>
      </w:r>
    </w:p>
    <w:p w14:paraId="2383BBA8" w14:textId="77777777" w:rsidR="007C099C" w:rsidRPr="007C099C" w:rsidRDefault="007C099C" w:rsidP="007C0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 Trust Without Full Disclosure</w:t>
      </w:r>
    </w:p>
    <w:p w14:paraId="0FC2F307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A critical innovation of GHOST.ATTR is enabling trust and verification without full attribution visibility:</w:t>
      </w:r>
    </w:p>
    <w:p w14:paraId="44F20299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Trust Building Mechanisms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35A841F" w14:textId="77777777" w:rsidR="007C099C" w:rsidRPr="007C099C" w:rsidRDefault="007C099C" w:rsidP="00BC50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Cryptographic Signatures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Prove component authenticity without revealing creator</w:t>
      </w:r>
    </w:p>
    <w:p w14:paraId="128B5941" w14:textId="77777777" w:rsidR="007C099C" w:rsidRPr="007C099C" w:rsidRDefault="007C099C" w:rsidP="00BC50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Reputation Proxies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Trust scores based on historical performance, not identity</w:t>
      </w:r>
    </w:p>
    <w:p w14:paraId="06EBCABD" w14:textId="77777777" w:rsidR="007C099C" w:rsidRPr="007C099C" w:rsidRDefault="007C099C" w:rsidP="00BC50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Third-Party Attestation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Independent verification of quality without creator exposure</w:t>
      </w:r>
    </w:p>
    <w:p w14:paraId="1ECD6A03" w14:textId="77777777" w:rsidR="007C099C" w:rsidRPr="007C099C" w:rsidRDefault="007C099C" w:rsidP="00BC50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Behavioral Analytics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Component behavior serves as trust indicator</w:t>
      </w:r>
    </w:p>
    <w:p w14:paraId="4968B527" w14:textId="77777777" w:rsidR="007C099C" w:rsidRPr="007C099C" w:rsidRDefault="007C099C" w:rsidP="00BC50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Sovereign Validation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Government entities can verify without public disclosure</w:t>
      </w:r>
    </w:p>
    <w:p w14:paraId="50FA7E9F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Trust Flow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4D8715B" w14:textId="77777777" w:rsidR="007C099C" w:rsidRPr="005B2EDC" w:rsidRDefault="007C099C" w:rsidP="007C0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5B2ED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Component X used 10,000 times</w:t>
      </w:r>
    </w:p>
    <w:p w14:paraId="6E81707F" w14:textId="77777777" w:rsidR="007C099C" w:rsidRPr="005B2EDC" w:rsidRDefault="007C099C" w:rsidP="007C0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5B2ED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├─ Success Rate: 99.8%</w:t>
      </w:r>
    </w:p>
    <w:p w14:paraId="76C59A11" w14:textId="77777777" w:rsidR="007C099C" w:rsidRPr="005B2EDC" w:rsidRDefault="007C099C" w:rsidP="007C0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5B2ED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├─ Performance: 150ms avg latency</w:t>
      </w:r>
    </w:p>
    <w:p w14:paraId="15B4679A" w14:textId="77777777" w:rsidR="007C099C" w:rsidRPr="005B2EDC" w:rsidRDefault="007C099C" w:rsidP="007C0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5B2ED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├─ Compliance: 100% adherence</w:t>
      </w:r>
    </w:p>
    <w:p w14:paraId="44F7484D" w14:textId="77777777" w:rsidR="007C099C" w:rsidRPr="005B2EDC" w:rsidRDefault="007C099C" w:rsidP="007C0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5B2ED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├─ Trust Score: 4.9/5.0</w:t>
      </w:r>
    </w:p>
    <w:p w14:paraId="5D9D8524" w14:textId="77777777" w:rsidR="007C099C" w:rsidRPr="005B2EDC" w:rsidRDefault="007C099C" w:rsidP="007C0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5B2ED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└─ Creator: [PROTECTED BY GHOST.ATTR]</w:t>
      </w:r>
    </w:p>
    <w:p w14:paraId="7F09A7BE" w14:textId="77777777" w:rsidR="007C099C" w:rsidRPr="005B2EDC" w:rsidRDefault="007C099C" w:rsidP="007C0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307512EB" w14:textId="77777777" w:rsidR="007C099C" w:rsidRPr="005B2EDC" w:rsidRDefault="007C099C" w:rsidP="007C0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5B2ED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→ Users trust the component based on verifiable performance</w:t>
      </w:r>
    </w:p>
    <w:p w14:paraId="1663949F" w14:textId="77777777" w:rsidR="007C099C" w:rsidRPr="005B2EDC" w:rsidRDefault="007C099C" w:rsidP="007C0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5B2ED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→ Creator remains anonymous while building reputation</w:t>
      </w:r>
    </w:p>
    <w:p w14:paraId="054943AC" w14:textId="77777777" w:rsidR="007C099C" w:rsidRPr="005B2EDC" w:rsidRDefault="007C099C" w:rsidP="007C0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5B2ED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→ Revenue flows to creator automatically</w:t>
      </w:r>
    </w:p>
    <w:p w14:paraId="66B5E1E4" w14:textId="77777777" w:rsidR="007C099C" w:rsidRPr="005B2EDC" w:rsidRDefault="007C099C" w:rsidP="007C0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5B2EDC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→ System maintains audit trails for compliance</w:t>
      </w:r>
    </w:p>
    <w:p w14:paraId="458EB750" w14:textId="77777777" w:rsidR="007C099C" w:rsidRPr="005B2EDC" w:rsidRDefault="007C099C" w:rsidP="007C0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B2ED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 Business Value Proposition</w:t>
      </w:r>
    </w:p>
    <w:p w14:paraId="0F1B4E3C" w14:textId="77777777" w:rsidR="007C099C" w:rsidRPr="007C099C" w:rsidRDefault="007C099C" w:rsidP="007C0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Solving the IP Dilemma</w:t>
      </w:r>
    </w:p>
    <w:p w14:paraId="259502EE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Contributors (IP Owners)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09E219A" w14:textId="4DF56072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Monetize Without Exposure</w:t>
      </w:r>
    </w:p>
    <w:p w14:paraId="2D7BF32E" w14:textId="77777777" w:rsidR="007C099C" w:rsidRPr="007C099C" w:rsidRDefault="007C099C" w:rsidP="005B2ED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Earn revenue from component reuse while protecting implementation</w:t>
      </w:r>
    </w:p>
    <w:p w14:paraId="072CE436" w14:textId="77777777" w:rsidR="007C099C" w:rsidRPr="007C099C" w:rsidRDefault="007C099C" w:rsidP="005B2ED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Participate in network effects without sacrificing competitive advantage</w:t>
      </w:r>
    </w:p>
    <w:p w14:paraId="603B9D71" w14:textId="77777777" w:rsidR="007C099C" w:rsidRPr="007C099C" w:rsidRDefault="007C099C" w:rsidP="005B2ED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Generate passive income from proprietary automation assets</w:t>
      </w:r>
    </w:p>
    <w:p w14:paraId="6A13F03C" w14:textId="655492A2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 Information Flow</w:t>
      </w:r>
    </w:p>
    <w:p w14:paraId="19F41520" w14:textId="77777777" w:rsidR="007C099C" w:rsidRPr="007C099C" w:rsidRDefault="007C099C" w:rsidP="005B2ED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Define exactly what metadata is visible to whom</w:t>
      </w:r>
    </w:p>
    <w:p w14:paraId="43DB329C" w14:textId="77777777" w:rsidR="007C099C" w:rsidRPr="007C099C" w:rsidRDefault="007C099C" w:rsidP="005B2ED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Adjust visibility policies based on trust relationships</w:t>
      </w:r>
    </w:p>
    <w:p w14:paraId="4B31572C" w14:textId="77777777" w:rsidR="007C099C" w:rsidRPr="007C099C" w:rsidRDefault="007C099C" w:rsidP="005B2ED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Maintain complete control over IP exposure</w:t>
      </w:r>
    </w:p>
    <w:p w14:paraId="3EEA1E48" w14:textId="13B86118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Market Presence</w:t>
      </w:r>
    </w:p>
    <w:p w14:paraId="36988E31" w14:textId="77777777" w:rsidR="007C099C" w:rsidRPr="007C099C" w:rsidRDefault="007C099C" w:rsidP="005B2ED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Establish reputation through performance, not identity</w:t>
      </w:r>
    </w:p>
    <w:p w14:paraId="1593C612" w14:textId="77777777" w:rsidR="007C099C" w:rsidRPr="007C099C" w:rsidRDefault="007C099C" w:rsidP="005B2ED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Demonstrate value through usage metrics</w:t>
      </w:r>
    </w:p>
    <w:p w14:paraId="612252F7" w14:textId="77777777" w:rsidR="007C099C" w:rsidRPr="007C099C" w:rsidRDefault="007C099C" w:rsidP="005B2ED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Create brand recognition with controlled disclosure</w:t>
      </w:r>
    </w:p>
    <w:p w14:paraId="7CD5B0EF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Consumers (Component Users)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CF1AD8C" w14:textId="59C245A1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Access Premium Components</w:t>
      </w:r>
    </w:p>
    <w:p w14:paraId="4E9B9CEA" w14:textId="77777777" w:rsidR="007C099C" w:rsidRPr="007C099C" w:rsidRDefault="007C099C" w:rsidP="005B2ED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Utilize enterprise-grade automation without vendor lock-in</w:t>
      </w:r>
    </w:p>
    <w:p w14:paraId="42DF9AAB" w14:textId="77777777" w:rsidR="007C099C" w:rsidRPr="007C099C" w:rsidRDefault="007C099C" w:rsidP="005B2ED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Benefit from best-in-class solutions previously unavailable</w:t>
      </w:r>
    </w:p>
    <w:p w14:paraId="173D6DE9" w14:textId="77777777" w:rsidR="007C099C" w:rsidRPr="007C099C" w:rsidRDefault="007C099C" w:rsidP="005B2ED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Pay only for usage, not for ownership</w:t>
      </w:r>
    </w:p>
    <w:p w14:paraId="2AAE4AAE" w14:textId="5A985396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Through Performance</w:t>
      </w:r>
    </w:p>
    <w:p w14:paraId="7B73B02D" w14:textId="77777777" w:rsidR="007C099C" w:rsidRPr="007C099C" w:rsidRDefault="007C099C" w:rsidP="005B2ED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Make decisions based on verified metrics, not marketing claims</w:t>
      </w:r>
    </w:p>
    <w:p w14:paraId="203AACAE" w14:textId="77777777" w:rsidR="007C099C" w:rsidRPr="007C099C" w:rsidRDefault="007C099C" w:rsidP="005B2ED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Access quality indicators without needing internal knowledge</w:t>
      </w:r>
    </w:p>
    <w:p w14:paraId="05FF4C22" w14:textId="77777777" w:rsidR="007C099C" w:rsidRPr="007C099C" w:rsidRDefault="007C099C" w:rsidP="005B2ED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Rely on cryptographic proofs and sovereign validation</w:t>
      </w:r>
    </w:p>
    <w:p w14:paraId="2E185B51" w14:textId="3A021525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 Confidence</w:t>
      </w:r>
    </w:p>
    <w:p w14:paraId="7773F748" w14:textId="77777777" w:rsidR="007C099C" w:rsidRPr="007C099C" w:rsidRDefault="007C099C" w:rsidP="005B2ED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Participate in auditable systems with full compliance</w:t>
      </w:r>
    </w:p>
    <w:p w14:paraId="36E28296" w14:textId="77777777" w:rsidR="007C099C" w:rsidRPr="007C099C" w:rsidRDefault="007C099C" w:rsidP="005B2ED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Meet regulatory requirements without compromising partners</w:t>
      </w:r>
    </w:p>
    <w:p w14:paraId="2AB890E1" w14:textId="77777777" w:rsidR="007C099C" w:rsidRPr="007C099C" w:rsidRDefault="007C099C" w:rsidP="005B2ED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Maintain sovereign oversight capabilities</w:t>
      </w:r>
    </w:p>
    <w:p w14:paraId="059AE028" w14:textId="77777777" w:rsidR="007C099C" w:rsidRPr="007C099C" w:rsidRDefault="007C099C" w:rsidP="007C0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Enabling Competitive Collaboration</w:t>
      </w:r>
    </w:p>
    <w:p w14:paraId="21961EE6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GHOST.ATTR creates unprecedented opportunities for competitors to collaborate within the same ecosystem:</w:t>
      </w:r>
    </w:p>
    <w:p w14:paraId="172C1228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 Banking Industry Collaboration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6"/>
        <w:gridCol w:w="5184"/>
      </w:tblGrid>
      <w:tr w:rsidR="007C099C" w:rsidRPr="007C099C" w14:paraId="526883CC" w14:textId="77777777" w:rsidTr="00F64BFC">
        <w:tc>
          <w:tcPr>
            <w:tcW w:w="0" w:type="auto"/>
            <w:hideMark/>
          </w:tcPr>
          <w:p w14:paraId="10C14FA4" w14:textId="77777777" w:rsidR="007C099C" w:rsidRPr="007C099C" w:rsidRDefault="007C099C" w:rsidP="007C09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09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Traditional Model</w:t>
            </w:r>
          </w:p>
        </w:tc>
        <w:tc>
          <w:tcPr>
            <w:tcW w:w="0" w:type="auto"/>
            <w:hideMark/>
          </w:tcPr>
          <w:p w14:paraId="63190883" w14:textId="77777777" w:rsidR="007C099C" w:rsidRPr="007C099C" w:rsidRDefault="007C099C" w:rsidP="007C09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09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GHOST.ATTR Model</w:t>
            </w:r>
          </w:p>
        </w:tc>
      </w:tr>
      <w:tr w:rsidR="007C099C" w:rsidRPr="007C099C" w14:paraId="2C567458" w14:textId="77777777" w:rsidTr="00F64BFC">
        <w:tc>
          <w:tcPr>
            <w:tcW w:w="0" w:type="auto"/>
            <w:hideMark/>
          </w:tcPr>
          <w:p w14:paraId="0E950CC4" w14:textId="77777777" w:rsidR="007C099C" w:rsidRPr="007C099C" w:rsidRDefault="007C099C" w:rsidP="007C099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9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Each bank builds fraud detection independently</w:t>
            </w:r>
          </w:p>
        </w:tc>
        <w:tc>
          <w:tcPr>
            <w:tcW w:w="0" w:type="auto"/>
            <w:hideMark/>
          </w:tcPr>
          <w:p w14:paraId="07178503" w14:textId="77777777" w:rsidR="007C099C" w:rsidRPr="007C099C" w:rsidRDefault="007C099C" w:rsidP="007C099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9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Banks contribute anonymously to shared fraud detection network</w:t>
            </w:r>
          </w:p>
        </w:tc>
      </w:tr>
      <w:tr w:rsidR="007C099C" w:rsidRPr="007C099C" w14:paraId="0BF860B7" w14:textId="77777777" w:rsidTr="00F64BFC">
        <w:tc>
          <w:tcPr>
            <w:tcW w:w="0" w:type="auto"/>
            <w:hideMark/>
          </w:tcPr>
          <w:p w14:paraId="0BBA2CEA" w14:textId="77777777" w:rsidR="007C099C" w:rsidRPr="007C099C" w:rsidRDefault="007C099C" w:rsidP="007C099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9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component sharing due to competitive concerns</w:t>
            </w:r>
          </w:p>
        </w:tc>
        <w:tc>
          <w:tcPr>
            <w:tcW w:w="0" w:type="auto"/>
            <w:hideMark/>
          </w:tcPr>
          <w:p w14:paraId="0059B16D" w14:textId="77777777" w:rsidR="007C099C" w:rsidRPr="007C099C" w:rsidRDefault="007C099C" w:rsidP="007C099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9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Components shared with full IP protection</w:t>
            </w:r>
          </w:p>
        </w:tc>
      </w:tr>
      <w:tr w:rsidR="007C099C" w:rsidRPr="007C099C" w14:paraId="416AC9EC" w14:textId="77777777" w:rsidTr="00F64BFC">
        <w:tc>
          <w:tcPr>
            <w:tcW w:w="0" w:type="auto"/>
            <w:hideMark/>
          </w:tcPr>
          <w:p w14:paraId="52A31636" w14:textId="77777777" w:rsidR="007C099C" w:rsidRPr="007C099C" w:rsidRDefault="007C099C" w:rsidP="007C099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9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Massive duplication of effort</w:t>
            </w:r>
          </w:p>
        </w:tc>
        <w:tc>
          <w:tcPr>
            <w:tcW w:w="0" w:type="auto"/>
            <w:hideMark/>
          </w:tcPr>
          <w:p w14:paraId="5597F3A4" w14:textId="77777777" w:rsidR="007C099C" w:rsidRPr="007C099C" w:rsidRDefault="007C099C" w:rsidP="007C099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9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Reduced development costs through selective reuse</w:t>
            </w:r>
          </w:p>
        </w:tc>
      </w:tr>
      <w:tr w:rsidR="007C099C" w:rsidRPr="007C099C" w14:paraId="64F543E2" w14:textId="77777777" w:rsidTr="00F64BFC">
        <w:tc>
          <w:tcPr>
            <w:tcW w:w="0" w:type="auto"/>
            <w:hideMark/>
          </w:tcPr>
          <w:p w14:paraId="38D1396D" w14:textId="77777777" w:rsidR="007C099C" w:rsidRPr="007C099C" w:rsidRDefault="007C099C" w:rsidP="007C099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9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Slower innovation cycles</w:t>
            </w:r>
          </w:p>
        </w:tc>
        <w:tc>
          <w:tcPr>
            <w:tcW w:w="0" w:type="auto"/>
            <w:hideMark/>
          </w:tcPr>
          <w:p w14:paraId="4D94EA81" w14:textId="77777777" w:rsidR="007C099C" w:rsidRPr="007C099C" w:rsidRDefault="007C099C" w:rsidP="007C099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9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Faster innovation through collective intelligence</w:t>
            </w:r>
          </w:p>
        </w:tc>
      </w:tr>
      <w:tr w:rsidR="007C099C" w:rsidRPr="007C099C" w14:paraId="3DB00306" w14:textId="77777777" w:rsidTr="00F64BFC">
        <w:tc>
          <w:tcPr>
            <w:tcW w:w="0" w:type="auto"/>
            <w:hideMark/>
          </w:tcPr>
          <w:p w14:paraId="303A19F5" w14:textId="77777777" w:rsidR="007C099C" w:rsidRPr="007C099C" w:rsidRDefault="007C099C" w:rsidP="007C099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9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Zero revenue from reuse</w:t>
            </w:r>
          </w:p>
        </w:tc>
        <w:tc>
          <w:tcPr>
            <w:tcW w:w="0" w:type="auto"/>
            <w:hideMark/>
          </w:tcPr>
          <w:p w14:paraId="40029236" w14:textId="77777777" w:rsidR="007C099C" w:rsidRPr="007C099C" w:rsidRDefault="007C099C" w:rsidP="007C099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9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Per-use compensation for valuable components</w:t>
            </w:r>
          </w:p>
        </w:tc>
      </w:tr>
    </w:tbl>
    <w:p w14:paraId="2470DC1E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It Works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8B923B2" w14:textId="77777777" w:rsidR="007C099C" w:rsidRPr="007C099C" w:rsidRDefault="007C099C" w:rsidP="00BC50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Bank A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 xml:space="preserve"> develops sophisticated fraud detection logic → contributes with GHOST.ATTR protection</w:t>
      </w:r>
    </w:p>
    <w:p w14:paraId="119B315E" w14:textId="77777777" w:rsidR="007C099C" w:rsidRPr="007C099C" w:rsidRDefault="007C099C" w:rsidP="00BC50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Bank B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 xml:space="preserve"> uses the component → sees only performance metrics, not source</w:t>
      </w:r>
    </w:p>
    <w:p w14:paraId="09C1A47D" w14:textId="77777777" w:rsidR="007C099C" w:rsidRPr="007C099C" w:rsidRDefault="007C099C" w:rsidP="00BC50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Bank A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 xml:space="preserve"> receives per-use compensation → maintains competitive advantage</w:t>
      </w:r>
    </w:p>
    <w:p w14:paraId="64D011DF" w14:textId="77777777" w:rsidR="007C099C" w:rsidRPr="007C099C" w:rsidRDefault="007C099C" w:rsidP="00BC50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Bank C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 xml:space="preserve"> contributes complementary component → creates virtuous cycle</w:t>
      </w:r>
    </w:p>
    <w:p w14:paraId="1D4A7646" w14:textId="77777777" w:rsidR="007C099C" w:rsidRPr="007C099C" w:rsidRDefault="007C099C" w:rsidP="00BC50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banks benefit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 xml:space="preserve"> from network effects → without exposing unique methodologies</w:t>
      </w:r>
    </w:p>
    <w:p w14:paraId="4CA8223D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Business Impact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9364A96" w14:textId="77777777" w:rsidR="007C099C" w:rsidRPr="007C099C" w:rsidRDefault="007C099C" w:rsidP="00AB390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Development Cost Reduction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40-60% savings through selective component reuse</w:t>
      </w:r>
    </w:p>
    <w:p w14:paraId="62D840D2" w14:textId="77777777" w:rsidR="007C099C" w:rsidRPr="007C099C" w:rsidRDefault="007C099C" w:rsidP="00AB390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Time-to-Market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3-5x faster deployment using proven, trusted components</w:t>
      </w:r>
    </w:p>
    <w:p w14:paraId="1D3B9A73" w14:textId="77777777" w:rsidR="007C099C" w:rsidRPr="007C099C" w:rsidRDefault="007C099C" w:rsidP="00AB390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 Generation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New income streams from existing IP assets</w:t>
      </w:r>
    </w:p>
    <w:p w14:paraId="12A0DF4F" w14:textId="77777777" w:rsidR="007C099C" w:rsidRPr="007C099C" w:rsidRDefault="007C099C" w:rsidP="00AB390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Innovation Acceleration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Focus resources on genuine differentiators</w:t>
      </w:r>
    </w:p>
    <w:p w14:paraId="40A38FA6" w14:textId="77777777" w:rsidR="007C099C" w:rsidRPr="007C099C" w:rsidRDefault="007C099C" w:rsidP="007C0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De-Risking Enterprise Adoption</w:t>
      </w:r>
    </w:p>
    <w:p w14:paraId="5DCAA4C0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Enterprise Concerns Addressed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21F4499" w14:textId="77777777" w:rsidR="007C099C" w:rsidRPr="007C099C" w:rsidRDefault="007C099C" w:rsidP="007C09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Concern 1: "We can't expose our AI models to competitors"</w:t>
      </w:r>
    </w:p>
    <w:p w14:paraId="44977C2C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GHOST.ATTR Solution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Models remain completely opaque while generating revenue. Competitors can use your model without seeing architecture, weights, or training data.</w:t>
      </w:r>
    </w:p>
    <w:p w14:paraId="02836E9E" w14:textId="77777777" w:rsidR="007C099C" w:rsidRPr="007C099C" w:rsidRDefault="007C099C" w:rsidP="007C09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Concern 2: "Our integration patterns are our competitive advantage"</w:t>
      </w:r>
    </w:p>
    <w:p w14:paraId="07375395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GHOST.ATTR Solution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 xml:space="preserve">: Orchestration logic visibility is controlled by trust tier. Only authorized partners see implementation </w:t>
      </w:r>
      <w:proofErr w:type="gramStart"/>
      <w:r w:rsidRPr="007C099C">
        <w:rPr>
          <w:rFonts w:ascii="Times New Roman" w:eastAsia="Times New Roman" w:hAnsi="Times New Roman" w:cs="Times New Roman"/>
          <w:kern w:val="0"/>
          <w14:ligatures w14:val="none"/>
        </w:rPr>
        <w:t>details,</w:t>
      </w:r>
      <w:proofErr w:type="gramEnd"/>
      <w:r w:rsidRPr="007C099C">
        <w:rPr>
          <w:rFonts w:ascii="Times New Roman" w:eastAsia="Times New Roman" w:hAnsi="Times New Roman" w:cs="Times New Roman"/>
          <w:kern w:val="0"/>
          <w14:ligatures w14:val="none"/>
        </w:rPr>
        <w:t xml:space="preserve"> others see only interface specifications.</w:t>
      </w:r>
    </w:p>
    <w:p w14:paraId="708E26BD" w14:textId="77777777" w:rsidR="007C099C" w:rsidRPr="007C099C" w:rsidRDefault="007C099C" w:rsidP="007C09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Concern 3: "Regulatory compliance requires attribution trails"</w:t>
      </w:r>
    </w:p>
    <w:p w14:paraId="1871068E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GHOST.ATTR Solution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Full audit trails maintained internally with sovereign override capabilities. Compliance teams have complete visibility while operational systems remain protected.</w:t>
      </w:r>
    </w:p>
    <w:p w14:paraId="43154157" w14:textId="77777777" w:rsidR="007C099C" w:rsidRPr="007C099C" w:rsidRDefault="007C099C" w:rsidP="007C09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Concern 4: "We need attribution for legal liability"</w:t>
      </w:r>
    </w:p>
    <w:p w14:paraId="21787296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GHOST.ATTR Solution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Legal attribution persists in AUTH.OBJ [1376] with contractual override mechanisms. Judicial authorities can pierce the ghost layer when legally required.</w:t>
      </w:r>
    </w:p>
    <w:p w14:paraId="24D09F03" w14:textId="77777777" w:rsidR="007C099C" w:rsidRPr="007C099C" w:rsidRDefault="007C099C" w:rsidP="007C09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Concern 5: "How do we trust anonymous components?"</w:t>
      </w:r>
    </w:p>
    <w:p w14:paraId="72710A9B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GHOST.ATTR Solution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Trust through cryptographic proofs, performance history, sovereign validation, and reputation systems—not through identity disclosure.</w:t>
      </w:r>
    </w:p>
    <w:p w14:paraId="53ACE2C4" w14:textId="77777777" w:rsidR="00AB3901" w:rsidRDefault="00AB3901" w:rsidP="007C0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5B0D850" w14:textId="49E0E48D" w:rsidR="007C099C" w:rsidRPr="007C099C" w:rsidRDefault="007C099C" w:rsidP="007C0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Economic Model</w:t>
      </w:r>
    </w:p>
    <w:p w14:paraId="1C676695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 Opportunities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5D71CCC" w14:textId="77777777" w:rsidR="007C099C" w:rsidRPr="007C099C" w:rsidRDefault="007C099C" w:rsidP="00BC50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Monetization</w:t>
      </w:r>
    </w:p>
    <w:p w14:paraId="6878A090" w14:textId="77777777" w:rsidR="007C099C" w:rsidRPr="007C099C" w:rsidRDefault="007C099C" w:rsidP="00AB3901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Per-use fees for component execution</w:t>
      </w:r>
    </w:p>
    <w:p w14:paraId="76B4A813" w14:textId="77777777" w:rsidR="007C099C" w:rsidRPr="007C099C" w:rsidRDefault="007C099C" w:rsidP="00AB3901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Subscription models for high-frequency users</w:t>
      </w:r>
    </w:p>
    <w:p w14:paraId="0BA0D319" w14:textId="77777777" w:rsidR="007C099C" w:rsidRPr="007C099C" w:rsidRDefault="007C099C" w:rsidP="00AB3901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Tiered pricing based on trust level access</w:t>
      </w:r>
    </w:p>
    <w:p w14:paraId="33CF12AA" w14:textId="77777777" w:rsidR="007C099C" w:rsidRPr="007C099C" w:rsidRDefault="007C099C" w:rsidP="00BC50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Indirect Value Creation</w:t>
      </w:r>
    </w:p>
    <w:p w14:paraId="2A0BE085" w14:textId="77777777" w:rsidR="007C099C" w:rsidRPr="007C099C" w:rsidRDefault="007C099C" w:rsidP="00AB3901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Reduced development costs through selective reuse</w:t>
      </w:r>
    </w:p>
    <w:p w14:paraId="24B12336" w14:textId="77777777" w:rsidR="007C099C" w:rsidRPr="007C099C" w:rsidRDefault="007C099C" w:rsidP="00AB3901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Faster time-to-market leveraging proven components</w:t>
      </w:r>
    </w:p>
    <w:p w14:paraId="3AA0A0BD" w14:textId="77777777" w:rsidR="007C099C" w:rsidRPr="007C099C" w:rsidRDefault="007C099C" w:rsidP="00AB3901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Enhanced reputation through performance metrics</w:t>
      </w:r>
    </w:p>
    <w:p w14:paraId="3F434F7F" w14:textId="77777777" w:rsidR="007C099C" w:rsidRPr="007C099C" w:rsidRDefault="007C099C" w:rsidP="00BC50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Effects</w:t>
      </w:r>
    </w:p>
    <w:p w14:paraId="144D9700" w14:textId="77777777" w:rsidR="007C099C" w:rsidRPr="007C099C" w:rsidRDefault="007C099C" w:rsidP="00AB3901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Value multiplies as more participants join</w:t>
      </w:r>
    </w:p>
    <w:p w14:paraId="7FA6A8FF" w14:textId="77777777" w:rsidR="007C099C" w:rsidRPr="007C099C" w:rsidRDefault="007C099C" w:rsidP="00AB3901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Ecosystem becomes more valuable with each contribution</w:t>
      </w:r>
    </w:p>
    <w:p w14:paraId="37AE4236" w14:textId="77777777" w:rsidR="007C099C" w:rsidRPr="007C099C" w:rsidRDefault="007C099C" w:rsidP="00AB3901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Recursive yield through component composition</w:t>
      </w:r>
    </w:p>
    <w:p w14:paraId="332EE9F5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Typical Economic Flow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9D23BC4" w14:textId="77777777" w:rsidR="007C099C" w:rsidRPr="00E552F8" w:rsidRDefault="007C099C" w:rsidP="007C0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2F8">
        <w:rPr>
          <w:rFonts w:ascii="Times New Roman" w:eastAsia="Times New Roman" w:hAnsi="Times New Roman" w:cs="Times New Roman"/>
          <w:kern w:val="0"/>
          <w14:ligatures w14:val="none"/>
        </w:rPr>
        <w:t>Component Used</w:t>
      </w:r>
    </w:p>
    <w:p w14:paraId="014B86EE" w14:textId="77777777" w:rsidR="007C099C" w:rsidRPr="00E552F8" w:rsidRDefault="007C099C" w:rsidP="007C0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2F8">
        <w:rPr>
          <w:rFonts w:ascii="Times New Roman" w:eastAsia="Times New Roman" w:hAnsi="Times New Roman" w:cs="Times New Roman"/>
          <w:kern w:val="0"/>
          <w14:ligatures w14:val="none"/>
        </w:rPr>
        <w:t xml:space="preserve">    │</w:t>
      </w:r>
    </w:p>
    <w:p w14:paraId="4983F8D4" w14:textId="77777777" w:rsidR="007C099C" w:rsidRPr="00E552F8" w:rsidRDefault="007C099C" w:rsidP="007C0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2F8">
        <w:rPr>
          <w:rFonts w:ascii="Times New Roman" w:eastAsia="Times New Roman" w:hAnsi="Times New Roman" w:cs="Times New Roman"/>
          <w:kern w:val="0"/>
          <w14:ligatures w14:val="none"/>
        </w:rPr>
        <w:t xml:space="preserve">    ├─→ 5-7% Platform Tax (ECON.TAX [1386])</w:t>
      </w:r>
    </w:p>
    <w:p w14:paraId="66EDC8D6" w14:textId="77777777" w:rsidR="007C099C" w:rsidRPr="00E552F8" w:rsidRDefault="007C099C" w:rsidP="007C0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2F8">
        <w:rPr>
          <w:rFonts w:ascii="Times New Roman" w:eastAsia="Times New Roman" w:hAnsi="Times New Roman" w:cs="Times New Roman"/>
          <w:kern w:val="0"/>
          <w14:ligatures w14:val="none"/>
        </w:rPr>
        <w:t xml:space="preserve">    │</w:t>
      </w:r>
    </w:p>
    <w:p w14:paraId="4B3EADA8" w14:textId="77777777" w:rsidR="007C099C" w:rsidRPr="00E552F8" w:rsidRDefault="007C099C" w:rsidP="007C0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2F8">
        <w:rPr>
          <w:rFonts w:ascii="Times New Roman" w:eastAsia="Times New Roman" w:hAnsi="Times New Roman" w:cs="Times New Roman"/>
          <w:kern w:val="0"/>
          <w14:ligatures w14:val="none"/>
        </w:rPr>
        <w:t xml:space="preserve">    ├─→ 70-80% Creator Revenue (ECON.ROY [1387])</w:t>
      </w:r>
    </w:p>
    <w:p w14:paraId="3E98DFCC" w14:textId="77777777" w:rsidR="007C099C" w:rsidRPr="00E552F8" w:rsidRDefault="007C099C" w:rsidP="007C0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2F8">
        <w:rPr>
          <w:rFonts w:ascii="Times New Roman" w:eastAsia="Times New Roman" w:hAnsi="Times New Roman" w:cs="Times New Roman"/>
          <w:kern w:val="0"/>
          <w14:ligatures w14:val="none"/>
        </w:rPr>
        <w:t xml:space="preserve">    │</w:t>
      </w:r>
    </w:p>
    <w:p w14:paraId="09CE5FD1" w14:textId="77777777" w:rsidR="007C099C" w:rsidRPr="00E552F8" w:rsidRDefault="007C099C" w:rsidP="007C0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2F8">
        <w:rPr>
          <w:rFonts w:ascii="Times New Roman" w:eastAsia="Times New Roman" w:hAnsi="Times New Roman" w:cs="Times New Roman"/>
          <w:kern w:val="0"/>
          <w14:ligatures w14:val="none"/>
        </w:rPr>
        <w:t xml:space="preserve">    └─→ 10-15% Infrastructure / Escrow (ECON.ESC [1391])</w:t>
      </w:r>
    </w:p>
    <w:p w14:paraId="4D3E8C13" w14:textId="77777777" w:rsidR="007C099C" w:rsidRPr="00E552F8" w:rsidRDefault="007C099C" w:rsidP="007C0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9082C0" w14:textId="77777777" w:rsidR="007C099C" w:rsidRPr="00E552F8" w:rsidRDefault="007C099C" w:rsidP="007C0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2F8">
        <w:rPr>
          <w:rFonts w:ascii="Times New Roman" w:eastAsia="Times New Roman" w:hAnsi="Times New Roman" w:cs="Times New Roman"/>
          <w:kern w:val="0"/>
          <w14:ligatures w14:val="none"/>
        </w:rPr>
        <w:t>Creator receives revenue automatically</w:t>
      </w:r>
    </w:p>
    <w:p w14:paraId="09F4F564" w14:textId="77777777" w:rsidR="007C099C" w:rsidRPr="00E552F8" w:rsidRDefault="007C099C" w:rsidP="007C0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2F8">
        <w:rPr>
          <w:rFonts w:ascii="Times New Roman" w:eastAsia="Times New Roman" w:hAnsi="Times New Roman" w:cs="Times New Roman"/>
          <w:kern w:val="0"/>
          <w14:ligatures w14:val="none"/>
        </w:rPr>
        <w:t>Identity remains protected</w:t>
      </w:r>
    </w:p>
    <w:p w14:paraId="1576B78D" w14:textId="77777777" w:rsidR="007C099C" w:rsidRPr="00E552F8" w:rsidRDefault="007C099C" w:rsidP="007C0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2F8">
        <w:rPr>
          <w:rFonts w:ascii="Times New Roman" w:eastAsia="Times New Roman" w:hAnsi="Times New Roman" w:cs="Times New Roman"/>
          <w:kern w:val="0"/>
          <w14:ligatures w14:val="none"/>
        </w:rPr>
        <w:t>Trust score improves with usage</w:t>
      </w:r>
    </w:p>
    <w:p w14:paraId="066C54DF" w14:textId="77777777" w:rsidR="007C099C" w:rsidRPr="00E552F8" w:rsidRDefault="007C099C" w:rsidP="007C0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2F8">
        <w:rPr>
          <w:rFonts w:ascii="Times New Roman" w:eastAsia="Times New Roman" w:hAnsi="Times New Roman" w:cs="Times New Roman"/>
          <w:kern w:val="0"/>
          <w14:ligatures w14:val="none"/>
        </w:rPr>
        <w:t>Platform sustainability ensured</w:t>
      </w:r>
    </w:p>
    <w:p w14:paraId="063DD1E0" w14:textId="77777777" w:rsidR="007C099C" w:rsidRPr="00E552F8" w:rsidRDefault="007C099C" w:rsidP="007C0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552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 Use Cases and Applications</w:t>
      </w:r>
    </w:p>
    <w:p w14:paraId="0CA94017" w14:textId="77777777" w:rsidR="007C099C" w:rsidRPr="007C099C" w:rsidRDefault="007C099C" w:rsidP="007C0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AI Model Marketplaces</w:t>
      </w:r>
    </w:p>
    <w:p w14:paraId="540C714B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Machine Learning Model Monetization</w:t>
      </w:r>
    </w:p>
    <w:p w14:paraId="7C633A43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AI companies want to monetize proprietary models but cannot risk exposing model architecture, training data, or fine-tuning techniques to competitors or reverse engineering.</w:t>
      </w:r>
    </w:p>
    <w:p w14:paraId="05BF0B63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GHOST.ATTR Implementation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D248FC9" w14:textId="77777777" w:rsidR="007C099C" w:rsidRPr="007C099C" w:rsidRDefault="007C099C" w:rsidP="00E552F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Models deployed with complete implementation opacity</w:t>
      </w:r>
    </w:p>
    <w:p w14:paraId="4EACDC0C" w14:textId="77777777" w:rsidR="007C099C" w:rsidRPr="007C099C" w:rsidRDefault="007C099C" w:rsidP="00E552F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Users access via API without visibility into internals</w:t>
      </w:r>
    </w:p>
    <w:p w14:paraId="5882A3E1" w14:textId="77777777" w:rsidR="007C099C" w:rsidRPr="007C099C" w:rsidRDefault="007C099C" w:rsidP="00E552F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Performance metrics (accuracy, latency, cost) publicly visible</w:t>
      </w:r>
    </w:p>
    <w:p w14:paraId="26D5E1AE" w14:textId="77777777" w:rsidR="007C099C" w:rsidRPr="007C099C" w:rsidRDefault="007C099C" w:rsidP="00E552F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Creator identity optionally hidden or selectively revealed</w:t>
      </w:r>
    </w:p>
    <w:p w14:paraId="763F9C1C" w14:textId="77777777" w:rsidR="007C099C" w:rsidRPr="007C099C" w:rsidRDefault="007C099C" w:rsidP="00E552F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Per-inference billing with automatic royalty distribution</w:t>
      </w:r>
    </w:p>
    <w:p w14:paraId="0154DE74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Benefits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FE6BA6B" w14:textId="77777777" w:rsidR="007C099C" w:rsidRPr="007C099C" w:rsidRDefault="007C099C" w:rsidP="00E552F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For Model Creators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Monetize IP without exposure, build reputation through performance</w:t>
      </w:r>
    </w:p>
    <w:p w14:paraId="418A7024" w14:textId="77777777" w:rsidR="007C099C" w:rsidRPr="007C099C" w:rsidRDefault="007C099C" w:rsidP="00E552F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Users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Access state-of-the-art models without procurement complexity</w:t>
      </w:r>
    </w:p>
    <w:p w14:paraId="76FCEF2D" w14:textId="77777777" w:rsidR="007C099C" w:rsidRPr="007C099C" w:rsidRDefault="007C099C" w:rsidP="00E552F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Platform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Vibrant marketplace with premium IP protected</w:t>
      </w:r>
    </w:p>
    <w:p w14:paraId="60708EA0" w14:textId="77777777" w:rsidR="007C099C" w:rsidRPr="007C099C" w:rsidRDefault="007C099C" w:rsidP="007C0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Enterprise System Integration</w:t>
      </w:r>
    </w:p>
    <w:p w14:paraId="591C84F0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Multi-Party Business Process Automation</w:t>
      </w:r>
    </w:p>
    <w:p w14:paraId="3624CBD9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 xml:space="preserve">: System integrators develop sophisticated orchestration patterns connecting ERP, CRM, and supply chain systems. These patterns represent years of </w:t>
      </w:r>
      <w:proofErr w:type="gramStart"/>
      <w:r w:rsidRPr="007C099C">
        <w:rPr>
          <w:rFonts w:ascii="Times New Roman" w:eastAsia="Times New Roman" w:hAnsi="Times New Roman" w:cs="Times New Roman"/>
          <w:kern w:val="0"/>
          <w14:ligatures w14:val="none"/>
        </w:rPr>
        <w:t>refinement</w:t>
      </w:r>
      <w:proofErr w:type="gramEnd"/>
      <w:r w:rsidRPr="007C099C">
        <w:rPr>
          <w:rFonts w:ascii="Times New Roman" w:eastAsia="Times New Roman" w:hAnsi="Times New Roman" w:cs="Times New Roman"/>
          <w:kern w:val="0"/>
          <w14:ligatures w14:val="none"/>
        </w:rPr>
        <w:t xml:space="preserve"> but clients need integration capabilities without vendor lock-in.</w:t>
      </w:r>
    </w:p>
    <w:p w14:paraId="3CAD0372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GHOST.ATTR Implementation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46A0E6B" w14:textId="77777777" w:rsidR="007C099C" w:rsidRPr="007C099C" w:rsidRDefault="007C099C" w:rsidP="00E552F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Integration patterns contributed with selective visibility</w:t>
      </w:r>
    </w:p>
    <w:p w14:paraId="03B80F31" w14:textId="77777777" w:rsidR="007C099C" w:rsidRPr="007C099C" w:rsidRDefault="007C099C" w:rsidP="00E552F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High-trust partners see architectural patterns</w:t>
      </w:r>
    </w:p>
    <w:p w14:paraId="472B88FE" w14:textId="77777777" w:rsidR="007C099C" w:rsidRPr="007C099C" w:rsidRDefault="007C099C" w:rsidP="00E552F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Regular users see only interface specifications</w:t>
      </w:r>
    </w:p>
    <w:p w14:paraId="6C3348F8" w14:textId="77777777" w:rsidR="007C099C" w:rsidRPr="007C099C" w:rsidRDefault="007C099C" w:rsidP="00E552F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Implementation details remain completely hidden</w:t>
      </w:r>
    </w:p>
    <w:p w14:paraId="068343FD" w14:textId="77777777" w:rsidR="007C099C" w:rsidRPr="007C099C" w:rsidRDefault="007C099C" w:rsidP="00E552F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Revenue generated per orchestration execution</w:t>
      </w:r>
    </w:p>
    <w:p w14:paraId="74D3F7FB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Benefits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2DD456F" w14:textId="77777777" w:rsidR="007C099C" w:rsidRPr="007C099C" w:rsidRDefault="007C099C" w:rsidP="00E552F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Integrators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Protect methodologies while scaling delivery</w:t>
      </w:r>
    </w:p>
    <w:p w14:paraId="7DBD605A" w14:textId="77777777" w:rsidR="007C099C" w:rsidRPr="007C099C" w:rsidRDefault="007C099C" w:rsidP="00E552F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Enterprises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Access proven patterns without vendor dependency</w:t>
      </w:r>
    </w:p>
    <w:p w14:paraId="65266344" w14:textId="77777777" w:rsidR="007C099C" w:rsidRPr="007C099C" w:rsidRDefault="007C099C" w:rsidP="00E552F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Ecosystem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Reduced duplication, faster implementation</w:t>
      </w:r>
    </w:p>
    <w:p w14:paraId="0CBB212A" w14:textId="77777777" w:rsidR="007C099C" w:rsidRPr="007C099C" w:rsidRDefault="007C099C" w:rsidP="007C0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Pharmaceutical Research Collaboration</w:t>
      </w:r>
    </w:p>
    <w:p w14:paraId="01F40C99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Drug Discovery AI Workflows</w:t>
      </w:r>
    </w:p>
    <w:p w14:paraId="0A93EFE0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Pharmaceutical companies need to collaborate on AI-driven drug discovery while protecting proprietary screening algorithms, molecular modeling techniques, and research methodologies.</w:t>
      </w:r>
    </w:p>
    <w:p w14:paraId="686610E2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GHOST.ATTR Implementation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EA29AE4" w14:textId="77777777" w:rsidR="007C099C" w:rsidRPr="007C099C" w:rsidRDefault="007C099C" w:rsidP="00E552F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Research workflows shared with multi-tier visibility</w:t>
      </w:r>
    </w:p>
    <w:p w14:paraId="2F1CDD7E" w14:textId="77777777" w:rsidR="007C099C" w:rsidRPr="007C099C" w:rsidRDefault="007C099C" w:rsidP="00E552F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Academic partners see research protocols</w:t>
      </w:r>
    </w:p>
    <w:p w14:paraId="0169FB40" w14:textId="77777777" w:rsidR="007C099C" w:rsidRPr="007C099C" w:rsidRDefault="007C099C" w:rsidP="00E552F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Competing pharma companies see only aggregated results</w:t>
      </w:r>
    </w:p>
    <w:p w14:paraId="59D87CDF" w14:textId="77777777" w:rsidR="007C099C" w:rsidRPr="007C099C" w:rsidRDefault="007C099C" w:rsidP="00E552F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Regulatory bodies have full override access</w:t>
      </w:r>
    </w:p>
    <w:p w14:paraId="613B60CF" w14:textId="77777777" w:rsidR="007C099C" w:rsidRPr="007C099C" w:rsidRDefault="007C099C" w:rsidP="00E552F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Contribution tracking for IP licensing</w:t>
      </w:r>
    </w:p>
    <w:p w14:paraId="3DFDDCC9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Benefits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F0BE0F6" w14:textId="77777777" w:rsidR="007C099C" w:rsidRPr="007C099C" w:rsidRDefault="007C099C" w:rsidP="00E552F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Pharma Companies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Accelerate research while protecting competitive advantage</w:t>
      </w:r>
    </w:p>
    <w:p w14:paraId="15C22452" w14:textId="77777777" w:rsidR="007C099C" w:rsidRPr="007C099C" w:rsidRDefault="007C099C" w:rsidP="00E552F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For Research Institutions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Access industry-grade tools</w:t>
      </w:r>
    </w:p>
    <w:p w14:paraId="53F8274B" w14:textId="77777777" w:rsidR="007C099C" w:rsidRPr="007C099C" w:rsidRDefault="007C099C" w:rsidP="00E552F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Regulators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Full transparency when required</w:t>
      </w:r>
    </w:p>
    <w:p w14:paraId="7208495A" w14:textId="77777777" w:rsidR="007C099C" w:rsidRPr="007C099C" w:rsidRDefault="007C099C" w:rsidP="007C0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Financial Services Fraud Detection</w:t>
      </w:r>
    </w:p>
    <w:p w14:paraId="42F2EB1F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Collaborative Fraud Prevention Network</w:t>
      </w:r>
    </w:p>
    <w:p w14:paraId="7C32CD9D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Financial institutions benefit from shared fraud intelligence but cannot expose detection algorithms, risk models, or customer data patterns.</w:t>
      </w:r>
    </w:p>
    <w:p w14:paraId="4406F992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GHOST.ATTR Implementation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AA12157" w14:textId="77777777" w:rsidR="007C099C" w:rsidRPr="007C099C" w:rsidRDefault="007C099C" w:rsidP="00E552F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Fraud detection components contribute to shared network</w:t>
      </w:r>
    </w:p>
    <w:p w14:paraId="7288F57F" w14:textId="77777777" w:rsidR="007C099C" w:rsidRPr="007C099C" w:rsidRDefault="007C099C" w:rsidP="00E552F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Each institution's algorithms remain confidential</w:t>
      </w:r>
    </w:p>
    <w:p w14:paraId="0B3F02C0" w14:textId="77777777" w:rsidR="007C099C" w:rsidRPr="007C099C" w:rsidRDefault="007C099C" w:rsidP="00E552F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Aggregate fraud patterns visible to all participants</w:t>
      </w:r>
    </w:p>
    <w:p w14:paraId="0B592BBD" w14:textId="77777777" w:rsidR="007C099C" w:rsidRPr="007C099C" w:rsidRDefault="007C099C" w:rsidP="00E552F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Individual contributions tracked for compliance</w:t>
      </w:r>
    </w:p>
    <w:p w14:paraId="76EF96AC" w14:textId="77777777" w:rsidR="007C099C" w:rsidRPr="007C099C" w:rsidRDefault="007C099C" w:rsidP="00E552F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Revenue sharing based on contribution value</w:t>
      </w:r>
    </w:p>
    <w:p w14:paraId="60743A58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Benefits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5EF3787" w14:textId="77777777" w:rsidR="007C099C" w:rsidRPr="007C099C" w:rsidRDefault="007C099C" w:rsidP="00EE2C1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Financial Institutions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Enhanced fraud detection without IP exposure</w:t>
      </w:r>
    </w:p>
    <w:p w14:paraId="25323606" w14:textId="77777777" w:rsidR="007C099C" w:rsidRPr="007C099C" w:rsidRDefault="007C099C" w:rsidP="00EE2C1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Customers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Better protection through collective intelligence</w:t>
      </w:r>
    </w:p>
    <w:p w14:paraId="124F40F3" w14:textId="77777777" w:rsidR="007C099C" w:rsidRPr="007C099C" w:rsidRDefault="007C099C" w:rsidP="00EE2C1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Regulators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Visibility into network effectiveness</w:t>
      </w:r>
    </w:p>
    <w:p w14:paraId="057B69AC" w14:textId="77777777" w:rsidR="007C099C" w:rsidRPr="007C099C" w:rsidRDefault="007C099C" w:rsidP="007C0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4.5 Government and Defense Applications</w:t>
      </w:r>
    </w:p>
    <w:p w14:paraId="6A919238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Multi-Agency Intelligence Orchestration</w:t>
      </w:r>
    </w:p>
    <w:p w14:paraId="6DA36B06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Government agencies need to share automation capabilities across agencies and with allied nations while maintaining classification levels and operational security.</w:t>
      </w:r>
    </w:p>
    <w:p w14:paraId="314DA89C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GHOST.ATTR Implementation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B4A4403" w14:textId="77777777" w:rsidR="007C099C" w:rsidRPr="007C099C" w:rsidRDefault="007C099C" w:rsidP="00EE2C1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Classification-aware visibility controls</w:t>
      </w:r>
    </w:p>
    <w:p w14:paraId="3B1FEAAD" w14:textId="77777777" w:rsidR="007C099C" w:rsidRPr="007C099C" w:rsidRDefault="007C099C" w:rsidP="00EE2C1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Allied nations access capabilities without seeing implementation</w:t>
      </w:r>
    </w:p>
    <w:p w14:paraId="527AC28B" w14:textId="77777777" w:rsidR="007C099C" w:rsidRPr="007C099C" w:rsidRDefault="007C099C" w:rsidP="00EE2C1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Sovereign override for national security authorities</w:t>
      </w:r>
    </w:p>
    <w:p w14:paraId="4A862437" w14:textId="77777777" w:rsidR="007C099C" w:rsidRPr="007C099C" w:rsidRDefault="007C099C" w:rsidP="00EE2C1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Full audit trails for accountability</w:t>
      </w:r>
    </w:p>
    <w:p w14:paraId="17282408" w14:textId="77777777" w:rsidR="007C099C" w:rsidRPr="007C099C" w:rsidRDefault="007C099C" w:rsidP="00EE2C1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Zero-trust architecture with cryptographic enforcement</w:t>
      </w:r>
    </w:p>
    <w:p w14:paraId="79FAF668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Benefits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BCBFA21" w14:textId="77777777" w:rsidR="007C099C" w:rsidRPr="007C099C" w:rsidRDefault="007C099C" w:rsidP="00EE2C1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Agencies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Share capabilities without compromising methods</w:t>
      </w:r>
    </w:p>
    <w:p w14:paraId="4B4791B0" w14:textId="77777777" w:rsidR="007C099C" w:rsidRPr="007C099C" w:rsidRDefault="007C099C" w:rsidP="00EE2C1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Allies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Access advanced tools while respecting sovereignty</w:t>
      </w:r>
    </w:p>
    <w:p w14:paraId="13ACF4A4" w14:textId="77777777" w:rsidR="007C099C" w:rsidRPr="007C099C" w:rsidRDefault="007C099C" w:rsidP="00EE2C1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Oversight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Complete transparency for authorized personnel</w:t>
      </w:r>
    </w:p>
    <w:p w14:paraId="31522FE5" w14:textId="77777777" w:rsidR="007C099C" w:rsidRPr="00EE2C1F" w:rsidRDefault="007C099C" w:rsidP="007C0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E2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5. Implementation Considerations</w:t>
      </w:r>
    </w:p>
    <w:p w14:paraId="39042B00" w14:textId="77777777" w:rsidR="007C099C" w:rsidRPr="007C099C" w:rsidRDefault="007C099C" w:rsidP="007C0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5.1 Technical Requirements</w:t>
      </w:r>
    </w:p>
    <w:p w14:paraId="6FF26B6D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Infrastructure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21018ED" w14:textId="77777777" w:rsidR="007C099C" w:rsidRPr="007C099C" w:rsidRDefault="007C099C" w:rsidP="00BC50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Multi-Tier Configuration Architecture (MTCA™)</w:t>
      </w:r>
    </w:p>
    <w:p w14:paraId="7E991E53" w14:textId="77777777" w:rsidR="007C099C" w:rsidRPr="007C099C" w:rsidRDefault="007C099C" w:rsidP="00EE2C1F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31 canonical tiers supporting attribution and governance</w:t>
      </w:r>
    </w:p>
    <w:p w14:paraId="532D5B60" w14:textId="77777777" w:rsidR="007C099C" w:rsidRPr="007C099C" w:rsidRDefault="007C099C" w:rsidP="00EE2C1F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Configuration items as first-class digital assets</w:t>
      </w:r>
    </w:p>
    <w:p w14:paraId="0E174A12" w14:textId="77777777" w:rsidR="007C099C" w:rsidRPr="007C099C" w:rsidRDefault="007C099C" w:rsidP="00EE2C1F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Recursive inheritance and policy enforcement</w:t>
      </w:r>
    </w:p>
    <w:p w14:paraId="2E814000" w14:textId="77777777" w:rsidR="007C099C" w:rsidRPr="007C099C" w:rsidRDefault="007C099C" w:rsidP="00BC50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Attribution Object System (AUTH.OBJ [1376])</w:t>
      </w:r>
    </w:p>
    <w:p w14:paraId="2F8100F7" w14:textId="77777777" w:rsidR="007C099C" w:rsidRPr="007C099C" w:rsidRDefault="007C099C" w:rsidP="00EE2C1F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Complete creator identity and lineage tracking</w:t>
      </w:r>
    </w:p>
    <w:p w14:paraId="030EC9B8" w14:textId="77777777" w:rsidR="007C099C" w:rsidRPr="007C099C" w:rsidRDefault="007C099C" w:rsidP="00EE2C1F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Licensing metadata and usage rights</w:t>
      </w:r>
    </w:p>
    <w:p w14:paraId="695D3DFB" w14:textId="77777777" w:rsidR="007C099C" w:rsidRPr="007C099C" w:rsidRDefault="007C099C" w:rsidP="00EE2C1F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Cryptographic signatures and certificates</w:t>
      </w:r>
    </w:p>
    <w:p w14:paraId="391FB17C" w14:textId="77777777" w:rsidR="007C099C" w:rsidRPr="007C099C" w:rsidRDefault="007C099C" w:rsidP="00BC50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Economic Enforcement Layer (ECON Tier)</w:t>
      </w:r>
    </w:p>
    <w:p w14:paraId="0FE8B0BA" w14:textId="77777777" w:rsidR="007C099C" w:rsidRPr="007C099C" w:rsidRDefault="007C099C" w:rsidP="00EE2C1F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Automated royalty calculation and distribution</w:t>
      </w:r>
    </w:p>
    <w:p w14:paraId="6CD07867" w14:textId="77777777" w:rsidR="007C099C" w:rsidRPr="007C099C" w:rsidRDefault="007C099C" w:rsidP="00EE2C1F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Platform tax enforcement</w:t>
      </w:r>
    </w:p>
    <w:p w14:paraId="14A80766" w14:textId="77777777" w:rsidR="007C099C" w:rsidRPr="007C099C" w:rsidRDefault="007C099C" w:rsidP="00EE2C1F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Escrow and compliance management</w:t>
      </w:r>
    </w:p>
    <w:p w14:paraId="0D3090D3" w14:textId="77777777" w:rsidR="007C099C" w:rsidRPr="007C099C" w:rsidRDefault="007C099C" w:rsidP="00BC50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Infrastructure (TRUST Tier)</w:t>
      </w:r>
    </w:p>
    <w:p w14:paraId="1B30AE0B" w14:textId="77777777" w:rsidR="007C099C" w:rsidRPr="007C099C" w:rsidRDefault="007C099C" w:rsidP="00EE2C1F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Cryptographic trust scoring</w:t>
      </w:r>
    </w:p>
    <w:p w14:paraId="3591A919" w14:textId="77777777" w:rsidR="007C099C" w:rsidRPr="007C099C" w:rsidRDefault="007C099C" w:rsidP="00EE2C1F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Performance-based reputation</w:t>
      </w:r>
    </w:p>
    <w:p w14:paraId="3010FA67" w14:textId="77777777" w:rsidR="007C099C" w:rsidRPr="007C099C" w:rsidRDefault="007C099C" w:rsidP="00EE2C1F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Sovereign validation mechanisms</w:t>
      </w:r>
    </w:p>
    <w:p w14:paraId="1662FE7D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 Complexity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EC9B64F" w14:textId="77777777" w:rsidR="007C099C" w:rsidRPr="007C099C" w:rsidRDefault="007C099C" w:rsidP="00EE2C1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 Complexity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Basic ghost attribution for simple components</w:t>
      </w:r>
    </w:p>
    <w:p w14:paraId="4B63D7AE" w14:textId="77777777" w:rsidR="007C099C" w:rsidRPr="007C099C" w:rsidRDefault="007C099C" w:rsidP="00EE2C1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Medium Complexity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Multi-tier visibility with trust-based access</w:t>
      </w:r>
    </w:p>
    <w:p w14:paraId="5056061A" w14:textId="77777777" w:rsidR="007C099C" w:rsidRPr="007C099C" w:rsidRDefault="007C099C" w:rsidP="00EE2C1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Complexity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Full sovereign integration with regulatory override</w:t>
      </w:r>
    </w:p>
    <w:p w14:paraId="0F34EFC3" w14:textId="77777777" w:rsidR="007C099C" w:rsidRPr="007C099C" w:rsidRDefault="007C099C" w:rsidP="007C0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Organizational Readiness</w:t>
      </w:r>
    </w:p>
    <w:p w14:paraId="7CDEB6EC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Prerequisites for Adoption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71C6696" w14:textId="3F36352D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Legal and Compliance</w:t>
      </w:r>
    </w:p>
    <w:p w14:paraId="67983CB7" w14:textId="77777777" w:rsidR="007C099C" w:rsidRPr="007C099C" w:rsidRDefault="007C099C" w:rsidP="00850B3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IP ownership clearly defined</w:t>
      </w:r>
    </w:p>
    <w:p w14:paraId="565E2979" w14:textId="77777777" w:rsidR="007C099C" w:rsidRPr="007C099C" w:rsidRDefault="007C099C" w:rsidP="00850B3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Licensing terms established</w:t>
      </w:r>
    </w:p>
    <w:p w14:paraId="7569DD7F" w14:textId="77777777" w:rsidR="007C099C" w:rsidRPr="007C099C" w:rsidRDefault="007C099C" w:rsidP="00850B3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Regulatory requirements understood</w:t>
      </w:r>
    </w:p>
    <w:p w14:paraId="79634978" w14:textId="77777777" w:rsidR="007C099C" w:rsidRPr="007C099C" w:rsidRDefault="007C099C" w:rsidP="00850B3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Audit procedures documented</w:t>
      </w:r>
    </w:p>
    <w:p w14:paraId="710675DB" w14:textId="0864FB4A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Capabilities</w:t>
      </w:r>
    </w:p>
    <w:p w14:paraId="1FE436BD" w14:textId="77777777" w:rsidR="007C099C" w:rsidRPr="007C099C" w:rsidRDefault="007C099C" w:rsidP="00850B3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API integration capacity</w:t>
      </w:r>
    </w:p>
    <w:p w14:paraId="1114C4F5" w14:textId="77777777" w:rsidR="007C099C" w:rsidRPr="007C099C" w:rsidRDefault="007C099C" w:rsidP="00850B3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Cryptographic infrastructure</w:t>
      </w:r>
    </w:p>
    <w:p w14:paraId="64D4ABBD" w14:textId="77777777" w:rsidR="007C099C" w:rsidRPr="007C099C" w:rsidRDefault="007C099C" w:rsidP="00850B3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Monitoring and analytics</w:t>
      </w:r>
    </w:p>
    <w:p w14:paraId="4DCD6F77" w14:textId="77777777" w:rsidR="007C099C" w:rsidRPr="007C099C" w:rsidRDefault="007C099C" w:rsidP="00850B3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Security operations</w:t>
      </w:r>
    </w:p>
    <w:p w14:paraId="5D3A0118" w14:textId="6583C262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Processes</w:t>
      </w:r>
    </w:p>
    <w:p w14:paraId="1548DFE5" w14:textId="77777777" w:rsidR="007C099C" w:rsidRPr="007C099C" w:rsidRDefault="007C099C" w:rsidP="00850B3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Component valuation methodology</w:t>
      </w:r>
    </w:p>
    <w:p w14:paraId="27C2166E" w14:textId="77777777" w:rsidR="007C099C" w:rsidRPr="007C099C" w:rsidRDefault="007C099C" w:rsidP="00850B3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Revenue accounting procedures</w:t>
      </w:r>
    </w:p>
    <w:p w14:paraId="5BE34350" w14:textId="77777777" w:rsidR="007C099C" w:rsidRPr="007C099C" w:rsidRDefault="007C099C" w:rsidP="00850B3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Partner management systems</w:t>
      </w:r>
    </w:p>
    <w:p w14:paraId="389A4D99" w14:textId="77777777" w:rsidR="007C099C" w:rsidRPr="007C099C" w:rsidRDefault="007C099C" w:rsidP="00850B3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Dispute resolution protocols</w:t>
      </w:r>
    </w:p>
    <w:p w14:paraId="129FB1E3" w14:textId="77777777" w:rsidR="007C099C" w:rsidRPr="007C099C" w:rsidRDefault="007C099C" w:rsidP="007C0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Security and Privacy</w:t>
      </w:r>
    </w:p>
    <w:p w14:paraId="13781A00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Mechanisms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18A1EE3" w14:textId="77777777" w:rsidR="007C099C" w:rsidRPr="007C099C" w:rsidRDefault="007C099C" w:rsidP="00BC502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Cryptographic Protection</w:t>
      </w:r>
    </w:p>
    <w:p w14:paraId="2ACF9660" w14:textId="77777777" w:rsidR="007C099C" w:rsidRPr="007C099C" w:rsidRDefault="007C099C" w:rsidP="00850B3E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Zero-knowledge proofs for contribution verification</w:t>
      </w:r>
    </w:p>
    <w:p w14:paraId="78C8A548" w14:textId="77777777" w:rsidR="007C099C" w:rsidRPr="007C099C" w:rsidRDefault="007C099C" w:rsidP="00850B3E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Encrypted revenue routing</w:t>
      </w:r>
    </w:p>
    <w:p w14:paraId="4479C0A4" w14:textId="77777777" w:rsidR="007C099C" w:rsidRPr="007C099C" w:rsidRDefault="007C099C" w:rsidP="00850B3E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Tamper-evident audit logs</w:t>
      </w:r>
    </w:p>
    <w:p w14:paraId="0DE03104" w14:textId="77777777" w:rsidR="007C099C" w:rsidRPr="007C099C" w:rsidRDefault="007C099C" w:rsidP="00850B3E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Sovereign key management</w:t>
      </w:r>
    </w:p>
    <w:p w14:paraId="6CC52D55" w14:textId="77777777" w:rsidR="007C099C" w:rsidRPr="007C099C" w:rsidRDefault="007C099C" w:rsidP="00BC502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 Control</w:t>
      </w:r>
    </w:p>
    <w:p w14:paraId="63690FA3" w14:textId="77777777" w:rsidR="007C099C" w:rsidRPr="007C099C" w:rsidRDefault="007C099C" w:rsidP="00850B3E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Role-based visibility policies</w:t>
      </w:r>
    </w:p>
    <w:p w14:paraId="5089C07F" w14:textId="77777777" w:rsidR="007C099C" w:rsidRPr="007C099C" w:rsidRDefault="007C099C" w:rsidP="00850B3E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Trust-tier requirements</w:t>
      </w:r>
    </w:p>
    <w:p w14:paraId="4FAAB1A3" w14:textId="77777777" w:rsidR="007C099C" w:rsidRPr="007C099C" w:rsidRDefault="007C099C" w:rsidP="00850B3E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Temporal access restrictions</w:t>
      </w:r>
    </w:p>
    <w:p w14:paraId="626D8A76" w14:textId="77777777" w:rsidR="007C099C" w:rsidRPr="007C099C" w:rsidRDefault="007C099C" w:rsidP="00850B3E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Emergency override procedures</w:t>
      </w:r>
    </w:p>
    <w:p w14:paraId="1F65BF50" w14:textId="77777777" w:rsidR="007C099C" w:rsidRPr="007C099C" w:rsidRDefault="007C099C" w:rsidP="00BC502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Privacy Preservation</w:t>
      </w:r>
    </w:p>
    <w:p w14:paraId="1D692FDD" w14:textId="77777777" w:rsidR="007C099C" w:rsidRPr="007C099C" w:rsidRDefault="007C099C" w:rsidP="00850B3E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Differential privacy for aggregate metrics</w:t>
      </w:r>
    </w:p>
    <w:p w14:paraId="675DF5EB" w14:textId="77777777" w:rsidR="007C099C" w:rsidRPr="007C099C" w:rsidRDefault="007C099C" w:rsidP="00850B3E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K-anonymity for contributor pools</w:t>
      </w:r>
    </w:p>
    <w:p w14:paraId="1AB020E6" w14:textId="77777777" w:rsidR="007C099C" w:rsidRPr="007C099C" w:rsidRDefault="007C099C" w:rsidP="00850B3E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Homomorphic computation where applicable</w:t>
      </w:r>
    </w:p>
    <w:p w14:paraId="71EAD9F0" w14:textId="77777777" w:rsidR="007C099C" w:rsidRPr="007C099C" w:rsidRDefault="007C099C" w:rsidP="00850B3E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Privacy-preserving audit trails</w:t>
      </w:r>
    </w:p>
    <w:p w14:paraId="59B7C9D7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 Frameworks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AC72E78" w14:textId="77777777" w:rsidR="007C099C" w:rsidRPr="007C099C" w:rsidRDefault="007C099C" w:rsidP="00850B3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GDPR compliance for EU operations</w:t>
      </w:r>
    </w:p>
    <w:p w14:paraId="464EAAFA" w14:textId="77777777" w:rsidR="007C099C" w:rsidRPr="007C099C" w:rsidRDefault="007C099C" w:rsidP="00850B3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CCPA compliance for California</w:t>
      </w:r>
    </w:p>
    <w:p w14:paraId="53021C8D" w14:textId="77777777" w:rsidR="007C099C" w:rsidRPr="007C099C" w:rsidRDefault="007C099C" w:rsidP="00850B3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HIPAA compliance for healthcare</w:t>
      </w:r>
    </w:p>
    <w:p w14:paraId="130E1E00" w14:textId="77777777" w:rsidR="007C099C" w:rsidRPr="007C099C" w:rsidRDefault="007C099C" w:rsidP="00850B3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SOC 2 Type II certification</w:t>
      </w:r>
    </w:p>
    <w:p w14:paraId="1FA19223" w14:textId="77777777" w:rsidR="007C099C" w:rsidRDefault="007C099C" w:rsidP="00850B3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FedRAMP authorization for government</w:t>
      </w:r>
    </w:p>
    <w:p w14:paraId="0EE6EED7" w14:textId="77777777" w:rsidR="00AC3311" w:rsidRDefault="00AC3311" w:rsidP="00AC3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2BD43B" w14:textId="77777777" w:rsidR="0069143B" w:rsidRDefault="00AC3311" w:rsidP="00AC3311">
      <w:pPr>
        <w:pStyle w:val="FirstParagraph"/>
        <w:rPr>
          <w:rFonts w:ascii="Times New Roman" w:hAnsi="Times New Roman" w:cs="Times New Roman"/>
        </w:rPr>
      </w:pPr>
      <w:r w:rsidRPr="00AC3311">
        <w:rPr>
          <w:rFonts w:ascii="Times New Roman" w:hAnsi="Times New Roman" w:cs="Times New Roman"/>
          <w:b/>
          <w:bCs/>
        </w:rPr>
        <w:lastRenderedPageBreak/>
        <w:t>Confidential attestation</w:t>
      </w:r>
      <w:r w:rsidRPr="00AC3311">
        <w:rPr>
          <w:rFonts w:ascii="Times New Roman" w:hAnsi="Times New Roman" w:cs="Times New Roman"/>
        </w:rPr>
        <w:t>. Dual-source energy validation (device sensor vs. controller estimate) is enforced while protecting signal values: the device publishes a commitment to its measured energy and a range proof that the controller-recomputed variance is below the policy threshold; only the variance flag (pass/fail) is public. When variance exceeds threshold, the adapter DENIES and emits VARIANCE_EXCEEDED without leaking raw numbers.</w:t>
      </w:r>
      <w:r w:rsidR="0069143B">
        <w:rPr>
          <w:rFonts w:ascii="Times New Roman" w:hAnsi="Times New Roman" w:cs="Times New Roman"/>
        </w:rPr>
        <w:t xml:space="preserve"> </w:t>
      </w:r>
    </w:p>
    <w:p w14:paraId="0AEB2162" w14:textId="12F91F20" w:rsidR="00AC3311" w:rsidRPr="00AC3311" w:rsidRDefault="0069143B" w:rsidP="00AC3311">
      <w:pPr>
        <w:pStyle w:val="FirstParagraph"/>
        <w:rPr>
          <w:rFonts w:ascii="Times New Roman" w:hAnsi="Times New Roman" w:cs="Times New Roman"/>
        </w:rPr>
      </w:pPr>
      <w:r w:rsidRPr="0069143B">
        <w:rPr>
          <w:rFonts w:ascii="Times New Roman" w:hAnsi="Times New Roman" w:cs="Times New Roman"/>
        </w:rPr>
        <w:t>`</w:t>
      </w:r>
      <w:proofErr w:type="spellStart"/>
      <w:r w:rsidRPr="0069143B">
        <w:rPr>
          <w:rFonts w:ascii="Times New Roman" w:hAnsi="Times New Roman" w:cs="Times New Roman"/>
        </w:rPr>
        <w:t>carbon_confidence</w:t>
      </w:r>
      <w:proofErr w:type="spellEnd"/>
      <w:r w:rsidRPr="0069143B">
        <w:rPr>
          <w:rFonts w:ascii="Times New Roman" w:hAnsi="Times New Roman" w:cs="Times New Roman"/>
        </w:rPr>
        <w:t>` and `</w:t>
      </w:r>
      <w:proofErr w:type="spellStart"/>
      <w:r w:rsidRPr="0069143B">
        <w:rPr>
          <w:rFonts w:ascii="Times New Roman" w:hAnsi="Times New Roman" w:cs="Times New Roman"/>
        </w:rPr>
        <w:t>measurement_confidence</w:t>
      </w:r>
      <w:proofErr w:type="spellEnd"/>
      <w:r w:rsidRPr="0069143B">
        <w:rPr>
          <w:rFonts w:ascii="Times New Roman" w:hAnsi="Times New Roman" w:cs="Times New Roman"/>
        </w:rPr>
        <w:t>` reveal only confidence weights, not underlying data sources or raw measurements.</w:t>
      </w:r>
    </w:p>
    <w:p w14:paraId="796C63D2" w14:textId="77777777" w:rsidR="00AC3311" w:rsidRPr="00AC3311" w:rsidRDefault="00AC3311" w:rsidP="00AC3311">
      <w:pPr>
        <w:pStyle w:val="BodyText"/>
        <w:rPr>
          <w:rFonts w:ascii="Times New Roman" w:hAnsi="Times New Roman" w:cs="Times New Roman"/>
        </w:rPr>
      </w:pPr>
      <w:proofErr w:type="spellStart"/>
      <w:r w:rsidRPr="00AC3311">
        <w:rPr>
          <w:rFonts w:ascii="Times New Roman" w:hAnsi="Times New Roman" w:cs="Times New Roman"/>
          <w:b/>
          <w:bCs/>
        </w:rPr>
        <w:t>Unlinkability</w:t>
      </w:r>
      <w:proofErr w:type="spellEnd"/>
      <w:r w:rsidRPr="00AC3311">
        <w:rPr>
          <w:rFonts w:ascii="Times New Roman" w:hAnsi="Times New Roman" w:cs="Times New Roman"/>
          <w:b/>
          <w:bCs/>
        </w:rPr>
        <w:t xml:space="preserve"> &amp; pseudonyms</w:t>
      </w:r>
      <w:r w:rsidRPr="00AC3311">
        <w:rPr>
          <w:rFonts w:ascii="Times New Roman" w:hAnsi="Times New Roman" w:cs="Times New Roman"/>
        </w:rPr>
        <w:t>. GHOST rotates per-invocation pseudonymous keys and salts commitments so receipts cannot be cross-linked to reconstruct hidden attribution. Authorization is proven with anonymous credentials; identity is revealed only under GHOST.ATTR.OVERRIDE conditions.</w:t>
      </w:r>
    </w:p>
    <w:p w14:paraId="4E3E6A78" w14:textId="77777777" w:rsidR="00AC3311" w:rsidRPr="00AC3311" w:rsidRDefault="00AC3311" w:rsidP="00AC3311">
      <w:pPr>
        <w:pStyle w:val="BodyText"/>
        <w:rPr>
          <w:rFonts w:ascii="Times New Roman" w:hAnsi="Times New Roman" w:cs="Times New Roman"/>
        </w:rPr>
      </w:pPr>
      <w:r w:rsidRPr="00AC3311">
        <w:rPr>
          <w:rFonts w:ascii="Times New Roman" w:hAnsi="Times New Roman" w:cs="Times New Roman"/>
          <w:b/>
          <w:bCs/>
        </w:rPr>
        <w:t>Revocation &amp; replay</w:t>
      </w:r>
      <w:r w:rsidRPr="00AC3311">
        <w:rPr>
          <w:rFonts w:ascii="Times New Roman" w:hAnsi="Times New Roman" w:cs="Times New Roman"/>
        </w:rPr>
        <w:t xml:space="preserve">. Receipts include nonce and </w:t>
      </w:r>
      <w:proofErr w:type="spellStart"/>
      <w:r w:rsidRPr="00AC3311">
        <w:rPr>
          <w:rFonts w:ascii="Times New Roman" w:hAnsi="Times New Roman" w:cs="Times New Roman"/>
        </w:rPr>
        <w:t>expires_at</w:t>
      </w:r>
      <w:proofErr w:type="spellEnd"/>
      <w:r w:rsidRPr="00AC3311">
        <w:rPr>
          <w:rFonts w:ascii="Times New Roman" w:hAnsi="Times New Roman" w:cs="Times New Roman"/>
        </w:rPr>
        <w:t>; reuse or post-expiry yields REPLAY_DETECTED. Keys/devices on the registry CRL trigger KEY_REVOKED / DEVICE_REVOKED. QUARANTINE mode escrow economics until revalidation (see Sovereign Override v2 §3 for enforcement outcomes and §6 for CRL propagation).</w:t>
      </w:r>
    </w:p>
    <w:p w14:paraId="68D33D7F" w14:textId="77777777" w:rsidR="00AC3311" w:rsidRPr="007C099C" w:rsidRDefault="00AC3311" w:rsidP="00AC3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6FFBAB" w14:textId="77777777" w:rsidR="007C099C" w:rsidRPr="007C099C" w:rsidRDefault="007C099C" w:rsidP="007C0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 Governance and Policy</w:t>
      </w:r>
    </w:p>
    <w:p w14:paraId="27169661" w14:textId="77777777" w:rsid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 Framework Requirements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E86DCBC" w14:textId="2A6AA8A2" w:rsidR="00545AC9" w:rsidRPr="00545AC9" w:rsidRDefault="00545AC9" w:rsidP="00545AC9">
      <w:pPr>
        <w:pStyle w:val="BodyText"/>
        <w:rPr>
          <w:rFonts w:ascii="Times New Roman" w:hAnsi="Times New Roman" w:cs="Times New Roman"/>
        </w:rPr>
      </w:pPr>
      <w:r w:rsidRPr="00545AC9">
        <w:rPr>
          <w:rFonts w:ascii="Times New Roman" w:hAnsi="Times New Roman" w:cs="Times New Roman"/>
          <w:b/>
          <w:bCs/>
        </w:rPr>
        <w:t>Policy anchoring</w:t>
      </w:r>
      <w:r w:rsidRPr="00545AC9">
        <w:rPr>
          <w:rFonts w:ascii="Times New Roman" w:hAnsi="Times New Roman" w:cs="Times New Roman"/>
        </w:rPr>
        <w:t xml:space="preserve">. All GHOST decisions bind to compiled policy via </w:t>
      </w:r>
      <w:proofErr w:type="spellStart"/>
      <w:r w:rsidRPr="00545AC9">
        <w:rPr>
          <w:rFonts w:ascii="Times New Roman" w:hAnsi="Times New Roman" w:cs="Times New Roman"/>
        </w:rPr>
        <w:t>policy_hash</w:t>
      </w:r>
      <w:proofErr w:type="spellEnd"/>
      <w:r w:rsidRPr="00545AC9">
        <w:rPr>
          <w:rFonts w:ascii="Times New Roman" w:hAnsi="Times New Roman" w:cs="Times New Roman"/>
        </w:rPr>
        <w:t xml:space="preserve"> and declare </w:t>
      </w:r>
      <w:proofErr w:type="spellStart"/>
      <w:r w:rsidRPr="00545AC9">
        <w:rPr>
          <w:rFonts w:ascii="Times New Roman" w:hAnsi="Times New Roman" w:cs="Times New Roman"/>
        </w:rPr>
        <w:t>policy_origin</w:t>
      </w:r>
      <w:proofErr w:type="spellEnd"/>
      <w:r w:rsidRPr="00545AC9">
        <w:rPr>
          <w:rFonts w:ascii="Times New Roman" w:hAnsi="Times New Roman" w:cs="Times New Roman"/>
        </w:rPr>
        <w:t xml:space="preserve"> (e.g., SOV.POL[1446]:eu-ai-act-v1), enabling sovereign-aware audits without exposing hidden attribution internals.</w:t>
      </w:r>
    </w:p>
    <w:p w14:paraId="2893D71D" w14:textId="77777777" w:rsidR="007C099C" w:rsidRPr="007C099C" w:rsidRDefault="007C099C" w:rsidP="00BC502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Attribution Policies (GHOST.ATTR [1454])</w:t>
      </w:r>
    </w:p>
    <w:p w14:paraId="4AB03F23" w14:textId="77777777" w:rsidR="007C099C" w:rsidRPr="007C099C" w:rsidRDefault="007C099C" w:rsidP="0029602E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Default visibility levels</w:t>
      </w:r>
    </w:p>
    <w:p w14:paraId="6673061E" w14:textId="77777777" w:rsidR="007C099C" w:rsidRPr="007C099C" w:rsidRDefault="007C099C" w:rsidP="0029602E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Trust tier definitions</w:t>
      </w:r>
    </w:p>
    <w:p w14:paraId="65BE9605" w14:textId="77777777" w:rsidR="007C099C" w:rsidRPr="007C099C" w:rsidRDefault="007C099C" w:rsidP="0029602E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Override authorization procedures</w:t>
      </w:r>
    </w:p>
    <w:p w14:paraId="5B8E37F3" w14:textId="77777777" w:rsidR="007C099C" w:rsidRPr="007C099C" w:rsidRDefault="007C099C" w:rsidP="0029602E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Dispute resolution mechanisms</w:t>
      </w:r>
    </w:p>
    <w:p w14:paraId="7A0541F6" w14:textId="77777777" w:rsidR="007C099C" w:rsidRPr="007C099C" w:rsidRDefault="007C099C" w:rsidP="00BC502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Economic Policies (ECON Tier)</w:t>
      </w:r>
    </w:p>
    <w:p w14:paraId="36C06EA8" w14:textId="77777777" w:rsidR="007C099C" w:rsidRPr="007C099C" w:rsidRDefault="007C099C" w:rsidP="0029602E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Platform tax rates</w:t>
      </w:r>
    </w:p>
    <w:p w14:paraId="0F61F947" w14:textId="77777777" w:rsidR="007C099C" w:rsidRPr="007C099C" w:rsidRDefault="007C099C" w:rsidP="0029602E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Royalty distribution formulas</w:t>
      </w:r>
    </w:p>
    <w:p w14:paraId="3CA4CEE4" w14:textId="77777777" w:rsidR="007C099C" w:rsidRPr="007C099C" w:rsidRDefault="007C099C" w:rsidP="0029602E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Escrow management rules</w:t>
      </w:r>
    </w:p>
    <w:p w14:paraId="19A1E037" w14:textId="77777777" w:rsidR="007C099C" w:rsidRPr="007C099C" w:rsidRDefault="007C099C" w:rsidP="0029602E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Revenue sharing agreements</w:t>
      </w:r>
    </w:p>
    <w:p w14:paraId="72235A38" w14:textId="77777777" w:rsidR="007C099C" w:rsidRPr="007C099C" w:rsidRDefault="007C099C" w:rsidP="00BC502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Sovereign Policies (SOV Tier)</w:t>
      </w:r>
    </w:p>
    <w:p w14:paraId="5149180B" w14:textId="77777777" w:rsidR="007C099C" w:rsidRPr="007C099C" w:rsidRDefault="007C099C" w:rsidP="0029602E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Jurisdictional compliance requirements</w:t>
      </w:r>
    </w:p>
    <w:p w14:paraId="7C2C4804" w14:textId="77777777" w:rsidR="007C099C" w:rsidRPr="007C099C" w:rsidRDefault="007C099C" w:rsidP="0029602E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Override authority definitions</w:t>
      </w:r>
    </w:p>
    <w:p w14:paraId="49D3C27B" w14:textId="77777777" w:rsidR="007C099C" w:rsidRPr="007C099C" w:rsidRDefault="007C099C" w:rsidP="0029602E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Cross-border data handling</w:t>
      </w:r>
    </w:p>
    <w:p w14:paraId="5BD8BA47" w14:textId="77777777" w:rsidR="007C099C" w:rsidRPr="007C099C" w:rsidRDefault="007C099C" w:rsidP="0029602E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National security protocols</w:t>
      </w:r>
    </w:p>
    <w:p w14:paraId="246F2E94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Governance Bodies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85AB61C" w14:textId="77777777" w:rsidR="007C099C" w:rsidRPr="007C099C" w:rsidRDefault="007C099C" w:rsidP="0029602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Committee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Architecture and standards</w:t>
      </w:r>
    </w:p>
    <w:p w14:paraId="2B0941EA" w14:textId="77777777" w:rsidR="007C099C" w:rsidRPr="007C099C" w:rsidRDefault="007C099C" w:rsidP="0029602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Economic Committee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Pricing and revenue models</w:t>
      </w:r>
    </w:p>
    <w:p w14:paraId="1D327D82" w14:textId="77777777" w:rsidR="007C099C" w:rsidRPr="007C099C" w:rsidRDefault="007C099C" w:rsidP="0029602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 Committee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Regulatory alignment</w:t>
      </w:r>
    </w:p>
    <w:p w14:paraId="3505B35A" w14:textId="77777777" w:rsidR="007C099C" w:rsidRPr="007C099C" w:rsidRDefault="007C099C" w:rsidP="0029602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Dispute Resolution Board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Conflict arbitration</w:t>
      </w:r>
    </w:p>
    <w:p w14:paraId="36BE5658" w14:textId="77777777" w:rsidR="007C099C" w:rsidRPr="007C099C" w:rsidRDefault="007C099C" w:rsidP="007C0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5.5 Migration Strategy</w:t>
      </w:r>
    </w:p>
    <w:p w14:paraId="3F032EDB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Phased Adoption Approach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8296CEF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1: Internal Adoption (3-6 months)</w:t>
      </w:r>
    </w:p>
    <w:p w14:paraId="684503CF" w14:textId="77777777" w:rsidR="007C099C" w:rsidRPr="007C099C" w:rsidRDefault="007C099C" w:rsidP="0029602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Deploy within single organization</w:t>
      </w:r>
    </w:p>
    <w:p w14:paraId="3AB0071F" w14:textId="77777777" w:rsidR="007C099C" w:rsidRPr="007C099C" w:rsidRDefault="007C099C" w:rsidP="0029602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Test with non-critical components</w:t>
      </w:r>
    </w:p>
    <w:p w14:paraId="0E0E11D2" w14:textId="77777777" w:rsidR="007C099C" w:rsidRPr="007C099C" w:rsidRDefault="007C099C" w:rsidP="0029602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Validate technical infrastructure</w:t>
      </w:r>
    </w:p>
    <w:p w14:paraId="4CCE6BCC" w14:textId="77777777" w:rsidR="007C099C" w:rsidRPr="007C099C" w:rsidRDefault="007C099C" w:rsidP="0029602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Train internal teams</w:t>
      </w:r>
    </w:p>
    <w:p w14:paraId="260A4807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2: Trusted Partner Extension (6-12 months)</w:t>
      </w:r>
    </w:p>
    <w:p w14:paraId="737A02FD" w14:textId="77777777" w:rsidR="007C099C" w:rsidRPr="007C099C" w:rsidRDefault="007C099C" w:rsidP="0029602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Extend to existing trusted partners</w:t>
      </w:r>
    </w:p>
    <w:p w14:paraId="2AD1AAEF" w14:textId="77777777" w:rsidR="007C099C" w:rsidRPr="007C099C" w:rsidRDefault="007C099C" w:rsidP="0029602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Establish bilateral agreements</w:t>
      </w:r>
    </w:p>
    <w:p w14:paraId="48975270" w14:textId="77777777" w:rsidR="007C099C" w:rsidRPr="007C099C" w:rsidRDefault="007C099C" w:rsidP="0029602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Refine visibility policies</w:t>
      </w:r>
    </w:p>
    <w:p w14:paraId="704274B1" w14:textId="77777777" w:rsidR="007C099C" w:rsidRPr="007C099C" w:rsidRDefault="007C099C" w:rsidP="0029602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Measure economic impact</w:t>
      </w:r>
    </w:p>
    <w:p w14:paraId="40839A9E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3: Ecosystem Participation (12-24 months)</w:t>
      </w:r>
    </w:p>
    <w:p w14:paraId="13CF8408" w14:textId="77777777" w:rsidR="007C099C" w:rsidRPr="007C099C" w:rsidRDefault="007C099C" w:rsidP="0029602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Join broader attribution economy</w:t>
      </w:r>
    </w:p>
    <w:p w14:paraId="1B08D836" w14:textId="77777777" w:rsidR="007C099C" w:rsidRPr="007C099C" w:rsidRDefault="007C099C" w:rsidP="0029602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Contribute to public marketplaces</w:t>
      </w:r>
    </w:p>
    <w:p w14:paraId="3D5B5706" w14:textId="77777777" w:rsidR="007C099C" w:rsidRPr="007C099C" w:rsidRDefault="007C099C" w:rsidP="0029602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Accept components from ecosystem</w:t>
      </w:r>
    </w:p>
    <w:p w14:paraId="74265EFD" w14:textId="77777777" w:rsidR="007C099C" w:rsidRPr="007C099C" w:rsidRDefault="007C099C" w:rsidP="0029602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Optimize monetization strategies</w:t>
      </w:r>
    </w:p>
    <w:p w14:paraId="7F16F9A1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4: Full Integration (24+ months)</w:t>
      </w:r>
    </w:p>
    <w:p w14:paraId="2F73A115" w14:textId="77777777" w:rsidR="007C099C" w:rsidRPr="007C099C" w:rsidRDefault="007C099C" w:rsidP="0029602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Complete MTCA™ implementation</w:t>
      </w:r>
    </w:p>
    <w:p w14:paraId="01F76565" w14:textId="77777777" w:rsidR="007C099C" w:rsidRPr="007C099C" w:rsidRDefault="007C099C" w:rsidP="0029602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Advanced sovereign integration</w:t>
      </w:r>
    </w:p>
    <w:p w14:paraId="0AF9811A" w14:textId="77777777" w:rsidR="007C099C" w:rsidRPr="007C099C" w:rsidRDefault="007C099C" w:rsidP="0029602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Recursive yield optimization</w:t>
      </w:r>
    </w:p>
    <w:p w14:paraId="20DA78C6" w14:textId="77777777" w:rsidR="007C099C" w:rsidRPr="007C099C" w:rsidRDefault="007C099C" w:rsidP="0029602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Ecosystem leadership position</w:t>
      </w:r>
    </w:p>
    <w:p w14:paraId="63643356" w14:textId="77777777" w:rsidR="007C099C" w:rsidRPr="0029602E" w:rsidRDefault="007C099C" w:rsidP="007C0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9602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6. Competitive Analysis</w:t>
      </w:r>
    </w:p>
    <w:p w14:paraId="16125C10" w14:textId="77777777" w:rsidR="007C099C" w:rsidRPr="007C099C" w:rsidRDefault="007C099C" w:rsidP="007C0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Comparison with Existing Approaches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9"/>
        <w:gridCol w:w="1296"/>
        <w:gridCol w:w="1576"/>
        <w:gridCol w:w="1606"/>
        <w:gridCol w:w="1723"/>
        <w:gridCol w:w="1340"/>
      </w:tblGrid>
      <w:tr w:rsidR="007C099C" w:rsidRPr="007C099C" w14:paraId="078A6586" w14:textId="77777777" w:rsidTr="008716E4">
        <w:trPr>
          <w:jc w:val="center"/>
        </w:trPr>
        <w:tc>
          <w:tcPr>
            <w:tcW w:w="0" w:type="auto"/>
            <w:hideMark/>
          </w:tcPr>
          <w:p w14:paraId="596281EA" w14:textId="77777777" w:rsidR="007C099C" w:rsidRPr="007C099C" w:rsidRDefault="007C099C" w:rsidP="007C09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09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Approach</w:t>
            </w:r>
          </w:p>
        </w:tc>
        <w:tc>
          <w:tcPr>
            <w:tcW w:w="0" w:type="auto"/>
            <w:hideMark/>
          </w:tcPr>
          <w:p w14:paraId="331EDF60" w14:textId="77777777" w:rsidR="007C099C" w:rsidRPr="007C099C" w:rsidRDefault="007C099C" w:rsidP="007C09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09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IP Protection</w:t>
            </w:r>
          </w:p>
        </w:tc>
        <w:tc>
          <w:tcPr>
            <w:tcW w:w="0" w:type="auto"/>
            <w:hideMark/>
          </w:tcPr>
          <w:p w14:paraId="426C38E5" w14:textId="77777777" w:rsidR="007C099C" w:rsidRPr="007C099C" w:rsidRDefault="007C099C" w:rsidP="007C09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09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Monetization</w:t>
            </w:r>
          </w:p>
        </w:tc>
        <w:tc>
          <w:tcPr>
            <w:tcW w:w="0" w:type="auto"/>
            <w:hideMark/>
          </w:tcPr>
          <w:p w14:paraId="4CCF8CEC" w14:textId="77777777" w:rsidR="007C099C" w:rsidRPr="007C099C" w:rsidRDefault="007C099C" w:rsidP="007C09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09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Trust Model</w:t>
            </w:r>
          </w:p>
        </w:tc>
        <w:tc>
          <w:tcPr>
            <w:tcW w:w="0" w:type="auto"/>
            <w:hideMark/>
          </w:tcPr>
          <w:p w14:paraId="515E0A82" w14:textId="77777777" w:rsidR="007C099C" w:rsidRPr="007C099C" w:rsidRDefault="007C099C" w:rsidP="007C09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09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Compliance</w:t>
            </w:r>
          </w:p>
        </w:tc>
        <w:tc>
          <w:tcPr>
            <w:tcW w:w="0" w:type="auto"/>
            <w:hideMark/>
          </w:tcPr>
          <w:p w14:paraId="1FC5EFBA" w14:textId="77777777" w:rsidR="007C099C" w:rsidRPr="007C099C" w:rsidRDefault="007C099C" w:rsidP="007C09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09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Enterprise Ready</w:t>
            </w:r>
          </w:p>
        </w:tc>
      </w:tr>
      <w:tr w:rsidR="007C099C" w:rsidRPr="007C099C" w14:paraId="125A85EE" w14:textId="77777777" w:rsidTr="008716E4">
        <w:trPr>
          <w:jc w:val="center"/>
        </w:trPr>
        <w:tc>
          <w:tcPr>
            <w:tcW w:w="0" w:type="auto"/>
            <w:hideMark/>
          </w:tcPr>
          <w:p w14:paraId="63658CEF" w14:textId="77777777" w:rsidR="007C099C" w:rsidRPr="007C099C" w:rsidRDefault="007C099C" w:rsidP="007C099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9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Open Source</w:t>
            </w:r>
          </w:p>
        </w:tc>
        <w:tc>
          <w:tcPr>
            <w:tcW w:w="0" w:type="auto"/>
            <w:hideMark/>
          </w:tcPr>
          <w:p w14:paraId="49DCA310" w14:textId="03376820" w:rsidR="007C099C" w:rsidRPr="007C099C" w:rsidRDefault="007C099C" w:rsidP="007C099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9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hideMark/>
          </w:tcPr>
          <w:p w14:paraId="3068686B" w14:textId="12E6CAF4" w:rsidR="007C099C" w:rsidRPr="007C099C" w:rsidRDefault="007C099C" w:rsidP="007C099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9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Minimal</w:t>
            </w:r>
          </w:p>
        </w:tc>
        <w:tc>
          <w:tcPr>
            <w:tcW w:w="0" w:type="auto"/>
            <w:hideMark/>
          </w:tcPr>
          <w:p w14:paraId="307A8EEA" w14:textId="16BA3257" w:rsidR="007C099C" w:rsidRPr="007C099C" w:rsidRDefault="007C099C" w:rsidP="007C099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9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Reputation</w:t>
            </w:r>
          </w:p>
        </w:tc>
        <w:tc>
          <w:tcPr>
            <w:tcW w:w="0" w:type="auto"/>
            <w:hideMark/>
          </w:tcPr>
          <w:p w14:paraId="68C969C4" w14:textId="49DB8670" w:rsidR="007C099C" w:rsidRPr="007C099C" w:rsidRDefault="007C099C" w:rsidP="007C099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9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hideMark/>
          </w:tcPr>
          <w:p w14:paraId="11EB7E57" w14:textId="2E0D41C2" w:rsidR="007C099C" w:rsidRPr="007C099C" w:rsidRDefault="007C099C" w:rsidP="007C099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9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Risky</w:t>
            </w:r>
          </w:p>
        </w:tc>
      </w:tr>
      <w:tr w:rsidR="007C099C" w:rsidRPr="007C099C" w14:paraId="43EA7E19" w14:textId="77777777" w:rsidTr="008716E4">
        <w:trPr>
          <w:jc w:val="center"/>
        </w:trPr>
        <w:tc>
          <w:tcPr>
            <w:tcW w:w="0" w:type="auto"/>
            <w:hideMark/>
          </w:tcPr>
          <w:p w14:paraId="35D0C963" w14:textId="77777777" w:rsidR="007C099C" w:rsidRPr="007C099C" w:rsidRDefault="007C099C" w:rsidP="007C099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9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API Marketplaces</w:t>
            </w:r>
          </w:p>
        </w:tc>
        <w:tc>
          <w:tcPr>
            <w:tcW w:w="0" w:type="auto"/>
            <w:hideMark/>
          </w:tcPr>
          <w:p w14:paraId="25CAB136" w14:textId="11858B7E" w:rsidR="007C099C" w:rsidRPr="007C099C" w:rsidRDefault="007C099C" w:rsidP="007C099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9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hideMark/>
          </w:tcPr>
          <w:p w14:paraId="6BFD1AB7" w14:textId="3F8A7A5C" w:rsidR="007C099C" w:rsidRPr="007C099C" w:rsidRDefault="007C099C" w:rsidP="007C099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9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</w:t>
            </w:r>
          </w:p>
        </w:tc>
        <w:tc>
          <w:tcPr>
            <w:tcW w:w="0" w:type="auto"/>
            <w:hideMark/>
          </w:tcPr>
          <w:p w14:paraId="67F6BDDD" w14:textId="6236E670" w:rsidR="007C099C" w:rsidRPr="007C099C" w:rsidRDefault="007C099C" w:rsidP="007C099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9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Platform-based</w:t>
            </w:r>
          </w:p>
        </w:tc>
        <w:tc>
          <w:tcPr>
            <w:tcW w:w="0" w:type="auto"/>
            <w:hideMark/>
          </w:tcPr>
          <w:p w14:paraId="7FDEA9F6" w14:textId="6286305F" w:rsidR="007C099C" w:rsidRPr="007C099C" w:rsidRDefault="007C099C" w:rsidP="007C099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9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</w:t>
            </w:r>
          </w:p>
        </w:tc>
        <w:tc>
          <w:tcPr>
            <w:tcW w:w="0" w:type="auto"/>
            <w:hideMark/>
          </w:tcPr>
          <w:p w14:paraId="1C2B4B0A" w14:textId="3CACC3A3" w:rsidR="007C099C" w:rsidRPr="007C099C" w:rsidRDefault="007C099C" w:rsidP="007C099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9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Partial</w:t>
            </w:r>
          </w:p>
        </w:tc>
      </w:tr>
      <w:tr w:rsidR="007C099C" w:rsidRPr="007C099C" w14:paraId="392E4166" w14:textId="77777777" w:rsidTr="008716E4">
        <w:trPr>
          <w:jc w:val="center"/>
        </w:trPr>
        <w:tc>
          <w:tcPr>
            <w:tcW w:w="0" w:type="auto"/>
            <w:hideMark/>
          </w:tcPr>
          <w:p w14:paraId="15F45928" w14:textId="77777777" w:rsidR="007C099C" w:rsidRPr="007C099C" w:rsidRDefault="007C099C" w:rsidP="007C099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9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Private Licensing</w:t>
            </w:r>
          </w:p>
        </w:tc>
        <w:tc>
          <w:tcPr>
            <w:tcW w:w="0" w:type="auto"/>
            <w:hideMark/>
          </w:tcPr>
          <w:p w14:paraId="5A0CFF5D" w14:textId="32F03AE4" w:rsidR="007C099C" w:rsidRPr="007C099C" w:rsidRDefault="007C099C" w:rsidP="007C099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9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</w:t>
            </w:r>
          </w:p>
        </w:tc>
        <w:tc>
          <w:tcPr>
            <w:tcW w:w="0" w:type="auto"/>
            <w:hideMark/>
          </w:tcPr>
          <w:p w14:paraId="3FAD7697" w14:textId="0D3DA2F7" w:rsidR="007C099C" w:rsidRPr="007C099C" w:rsidRDefault="007C099C" w:rsidP="007C099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9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 Scale</w:t>
            </w:r>
          </w:p>
        </w:tc>
        <w:tc>
          <w:tcPr>
            <w:tcW w:w="0" w:type="auto"/>
            <w:hideMark/>
          </w:tcPr>
          <w:p w14:paraId="7CAB5698" w14:textId="1C4C2EE9" w:rsidR="007C099C" w:rsidRPr="007C099C" w:rsidRDefault="007C099C" w:rsidP="007C099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9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Contractual</w:t>
            </w:r>
          </w:p>
        </w:tc>
        <w:tc>
          <w:tcPr>
            <w:tcW w:w="0" w:type="auto"/>
            <w:hideMark/>
          </w:tcPr>
          <w:p w14:paraId="5425F9F5" w14:textId="37D2A76B" w:rsidR="007C099C" w:rsidRPr="007C099C" w:rsidRDefault="007C099C" w:rsidP="007C099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9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</w:t>
            </w:r>
          </w:p>
        </w:tc>
        <w:tc>
          <w:tcPr>
            <w:tcW w:w="0" w:type="auto"/>
            <w:hideMark/>
          </w:tcPr>
          <w:p w14:paraId="4FF305B1" w14:textId="64DE6654" w:rsidR="007C099C" w:rsidRPr="007C099C" w:rsidRDefault="007C099C" w:rsidP="007C099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9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Slow</w:t>
            </w:r>
          </w:p>
        </w:tc>
      </w:tr>
      <w:tr w:rsidR="007C099C" w:rsidRPr="007C099C" w14:paraId="422DE5AC" w14:textId="77777777" w:rsidTr="008716E4">
        <w:trPr>
          <w:jc w:val="center"/>
        </w:trPr>
        <w:tc>
          <w:tcPr>
            <w:tcW w:w="0" w:type="auto"/>
            <w:hideMark/>
          </w:tcPr>
          <w:p w14:paraId="3E8FC7B0" w14:textId="77777777" w:rsidR="007C099C" w:rsidRPr="007C099C" w:rsidRDefault="007C099C" w:rsidP="007C099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9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GHOST.ATTR</w:t>
            </w:r>
          </w:p>
        </w:tc>
        <w:tc>
          <w:tcPr>
            <w:tcW w:w="0" w:type="auto"/>
            <w:hideMark/>
          </w:tcPr>
          <w:p w14:paraId="2CEC786A" w14:textId="451006EF" w:rsidR="007C099C" w:rsidRPr="007C099C" w:rsidRDefault="007C099C" w:rsidP="007C099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9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</w:t>
            </w:r>
          </w:p>
        </w:tc>
        <w:tc>
          <w:tcPr>
            <w:tcW w:w="0" w:type="auto"/>
            <w:hideMark/>
          </w:tcPr>
          <w:p w14:paraId="06D44D4F" w14:textId="20E4F495" w:rsidR="007C099C" w:rsidRPr="007C099C" w:rsidRDefault="007C099C" w:rsidP="007C099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9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Automatic</w:t>
            </w:r>
          </w:p>
        </w:tc>
        <w:tc>
          <w:tcPr>
            <w:tcW w:w="0" w:type="auto"/>
            <w:hideMark/>
          </w:tcPr>
          <w:p w14:paraId="19A6782A" w14:textId="57275D72" w:rsidR="007C099C" w:rsidRPr="007C099C" w:rsidRDefault="007C099C" w:rsidP="007C099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9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Cryptographic</w:t>
            </w:r>
          </w:p>
        </w:tc>
        <w:tc>
          <w:tcPr>
            <w:tcW w:w="0" w:type="auto"/>
            <w:hideMark/>
          </w:tcPr>
          <w:p w14:paraId="225C9A08" w14:textId="2E80EC35" w:rsidR="007C099C" w:rsidRPr="007C099C" w:rsidRDefault="007C099C" w:rsidP="007C099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9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Comprehensive</w:t>
            </w:r>
          </w:p>
        </w:tc>
        <w:tc>
          <w:tcPr>
            <w:tcW w:w="0" w:type="auto"/>
            <w:hideMark/>
          </w:tcPr>
          <w:p w14:paraId="558DF647" w14:textId="4BD6C52B" w:rsidR="007C099C" w:rsidRPr="007C099C" w:rsidRDefault="007C099C" w:rsidP="007C099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09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Native</w:t>
            </w:r>
          </w:p>
        </w:tc>
      </w:tr>
    </w:tbl>
    <w:p w14:paraId="75D0D631" w14:textId="77777777" w:rsidR="007C099C" w:rsidRPr="007C099C" w:rsidRDefault="007C099C" w:rsidP="007C0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Why GHOST.ATTR is Different</w:t>
      </w:r>
    </w:p>
    <w:p w14:paraId="67B6066A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Unique Advantages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D211102" w14:textId="77777777" w:rsidR="007C099C" w:rsidRPr="007C099C" w:rsidRDefault="007C099C" w:rsidP="00BC502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Constitutional Privacy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Privacy and attribution enforcement built into the execution fabric, not added as an afterthought</w:t>
      </w:r>
    </w:p>
    <w:p w14:paraId="08966747" w14:textId="77777777" w:rsidR="007C099C" w:rsidRPr="007C099C" w:rsidRDefault="007C099C" w:rsidP="00BC502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Economic Decoupling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Revenue flows independently from visibility, enabling monetization without exposure</w:t>
      </w:r>
    </w:p>
    <w:p w14:paraId="0D04B157" w14:textId="77777777" w:rsidR="007C099C" w:rsidRPr="007C099C" w:rsidRDefault="007C099C" w:rsidP="00BC502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Sovereign Integration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Native support for government oversight, regulatory compliance, and national security requirements</w:t>
      </w:r>
    </w:p>
    <w:p w14:paraId="0813FFF8" w14:textId="77777777" w:rsidR="007C099C" w:rsidRPr="007C099C" w:rsidRDefault="007C099C" w:rsidP="00BC502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Cryptographic Trust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Trust based on verifiable proofs and performance, not just reputation or identity</w:t>
      </w:r>
    </w:p>
    <w:p w14:paraId="024F8AC4" w14:textId="77777777" w:rsidR="007C099C" w:rsidRPr="007C099C" w:rsidRDefault="007C099C" w:rsidP="00BC502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Recursive Yield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Value multiplies through component composition while maintaining attribution integrity</w:t>
      </w:r>
    </w:p>
    <w:p w14:paraId="408B211F" w14:textId="77777777" w:rsidR="007C099C" w:rsidRPr="007C099C" w:rsidRDefault="007C099C" w:rsidP="00BC502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 Flexibility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Granular control over visibility at individual, organizational, jurisdictional, and temporal levels</w:t>
      </w:r>
    </w:p>
    <w:p w14:paraId="0F0D8109" w14:textId="77777777" w:rsidR="007C099C" w:rsidRPr="008716E4" w:rsidRDefault="007C099C" w:rsidP="007C0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716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7. Future Directions</w:t>
      </w:r>
    </w:p>
    <w:p w14:paraId="141BE660" w14:textId="77777777" w:rsidR="007C099C" w:rsidRPr="007C099C" w:rsidRDefault="007C099C" w:rsidP="007C0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Advanced Capabilities</w:t>
      </w:r>
    </w:p>
    <w:p w14:paraId="0D61BBE2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Emerging Features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97179C1" w14:textId="77777777" w:rsidR="007C099C" w:rsidRPr="007C099C" w:rsidRDefault="007C099C" w:rsidP="00BC502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Adaptive Visibility Policies</w:t>
      </w:r>
    </w:p>
    <w:p w14:paraId="1158EB36" w14:textId="77777777" w:rsidR="007C099C" w:rsidRPr="007C099C" w:rsidRDefault="007C099C" w:rsidP="008716E4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Machine learning-based trust assessment</w:t>
      </w:r>
    </w:p>
    <w:p w14:paraId="1B44211B" w14:textId="77777777" w:rsidR="007C099C" w:rsidRPr="007C099C" w:rsidRDefault="007C099C" w:rsidP="008716E4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Dynamic policy adjustment based on context</w:t>
      </w:r>
    </w:p>
    <w:p w14:paraId="1FB6BBE9" w14:textId="77777777" w:rsidR="007C099C" w:rsidRPr="007C099C" w:rsidRDefault="007C099C" w:rsidP="008716E4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Predictive access control</w:t>
      </w:r>
    </w:p>
    <w:p w14:paraId="4053AED7" w14:textId="77777777" w:rsidR="007C099C" w:rsidRPr="007C099C" w:rsidRDefault="007C099C" w:rsidP="00BC502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Federated Learning Integration</w:t>
      </w:r>
    </w:p>
    <w:p w14:paraId="656735BC" w14:textId="77777777" w:rsidR="007C099C" w:rsidRPr="007C099C" w:rsidRDefault="007C099C" w:rsidP="008716E4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Model training without data exposure</w:t>
      </w:r>
    </w:p>
    <w:p w14:paraId="43856003" w14:textId="77777777" w:rsidR="007C099C" w:rsidRPr="007C099C" w:rsidRDefault="007C099C" w:rsidP="008716E4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Collaborative improvement with privacy</w:t>
      </w:r>
    </w:p>
    <w:p w14:paraId="6EC13073" w14:textId="77777777" w:rsidR="007C099C" w:rsidRPr="007C099C" w:rsidRDefault="007C099C" w:rsidP="008716E4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Differential privacy guarantees</w:t>
      </w:r>
    </w:p>
    <w:p w14:paraId="046C920F" w14:textId="77777777" w:rsidR="007C099C" w:rsidRPr="007C099C" w:rsidRDefault="007C099C" w:rsidP="00BC502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Quantum-Safe Cryptography</w:t>
      </w:r>
    </w:p>
    <w:p w14:paraId="542BFAAD" w14:textId="77777777" w:rsidR="007C099C" w:rsidRPr="007C099C" w:rsidRDefault="007C099C" w:rsidP="00BC5029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Post-quantum encryption algorithms</w:t>
      </w:r>
    </w:p>
    <w:p w14:paraId="363CA5A6" w14:textId="77777777" w:rsidR="007C099C" w:rsidRPr="007C099C" w:rsidRDefault="007C099C" w:rsidP="00BC5029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Long-term privacy guarantees</w:t>
      </w:r>
    </w:p>
    <w:p w14:paraId="4FABB33C" w14:textId="77777777" w:rsidR="007C099C" w:rsidRPr="007C099C" w:rsidRDefault="007C099C" w:rsidP="00BC5029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Future-proof security architecture</w:t>
      </w:r>
    </w:p>
    <w:p w14:paraId="0907EE26" w14:textId="77777777" w:rsidR="007C099C" w:rsidRPr="007C099C" w:rsidRDefault="007C099C" w:rsidP="00BC502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Autonomous Policy Negotiation</w:t>
      </w:r>
    </w:p>
    <w:p w14:paraId="1047EA1F" w14:textId="77777777" w:rsidR="007C099C" w:rsidRPr="007C099C" w:rsidRDefault="007C099C" w:rsidP="00BC5029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AI-driven visibility agreements</w:t>
      </w:r>
    </w:p>
    <w:p w14:paraId="31ED5139" w14:textId="77777777" w:rsidR="007C099C" w:rsidRPr="007C099C" w:rsidRDefault="007C099C" w:rsidP="00BC5029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Smart contract enforcement</w:t>
      </w:r>
    </w:p>
    <w:p w14:paraId="1189558D" w14:textId="73120B37" w:rsidR="00545AC9" w:rsidRPr="00545AC9" w:rsidRDefault="007C099C" w:rsidP="00545AC9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Self-optimizing economic terms</w:t>
      </w:r>
    </w:p>
    <w:p w14:paraId="63BA4BAB" w14:textId="77777777" w:rsidR="00545AC9" w:rsidRPr="00545AC9" w:rsidRDefault="00545AC9" w:rsidP="00545AC9">
      <w:pPr>
        <w:pStyle w:val="FirstParagraph"/>
        <w:rPr>
          <w:rFonts w:ascii="Times New Roman" w:hAnsi="Times New Roman" w:cs="Times New Roman"/>
        </w:rPr>
      </w:pPr>
      <w:r w:rsidRPr="00545AC9">
        <w:rPr>
          <w:rFonts w:ascii="Times New Roman" w:hAnsi="Times New Roman" w:cs="Times New Roman"/>
          <w:b/>
          <w:bCs/>
        </w:rPr>
        <w:t>Ghost over heterogeneous hardware</w:t>
      </w:r>
      <w:r w:rsidRPr="00545AC9">
        <w:rPr>
          <w:rFonts w:ascii="Times New Roman" w:hAnsi="Times New Roman" w:cs="Times New Roman"/>
        </w:rPr>
        <w:t xml:space="preserve">. GHOST normalizes evidence across </w:t>
      </w:r>
      <w:proofErr w:type="spellStart"/>
      <w:r w:rsidRPr="00545AC9">
        <w:rPr>
          <w:rFonts w:ascii="Times New Roman" w:hAnsi="Times New Roman" w:cs="Times New Roman"/>
        </w:rPr>
        <w:t>compute_class</w:t>
      </w:r>
      <w:proofErr w:type="spellEnd"/>
      <w:r w:rsidRPr="00545AC9">
        <w:rPr>
          <w:rFonts w:ascii="Times New Roman" w:hAnsi="Times New Roman" w:cs="Times New Roman"/>
        </w:rPr>
        <w:t xml:space="preserve"> (deterministic, probabilistic, quantum) using the hardware registry’s calibration factors. Receipts carry </w:t>
      </w:r>
      <w:proofErr w:type="spellStart"/>
      <w:r w:rsidRPr="00545AC9">
        <w:rPr>
          <w:rFonts w:ascii="Times New Roman" w:hAnsi="Times New Roman" w:cs="Times New Roman"/>
        </w:rPr>
        <w:t>compute_class</w:t>
      </w:r>
      <w:proofErr w:type="spellEnd"/>
      <w:r w:rsidRPr="00545AC9">
        <w:rPr>
          <w:rFonts w:ascii="Times New Roman" w:hAnsi="Times New Roman" w:cs="Times New Roman"/>
        </w:rPr>
        <w:t xml:space="preserve"> and the same public carbon fields. Hidden inference cost models and routing heuristics remain ghosted; settlement still computes fair, comparable energy/</w:t>
      </w:r>
      <w:proofErr w:type="spellStart"/>
      <w:r w:rsidRPr="00545AC9">
        <w:rPr>
          <w:rFonts w:ascii="Times New Roman" w:hAnsi="Times New Roman" w:cs="Times New Roman"/>
        </w:rPr>
        <w:t>CO₂e</w:t>
      </w:r>
      <w:proofErr w:type="spellEnd"/>
      <w:r w:rsidRPr="00545AC9">
        <w:rPr>
          <w:rFonts w:ascii="Times New Roman" w:hAnsi="Times New Roman" w:cs="Times New Roman"/>
        </w:rPr>
        <w:t xml:space="preserve"> per work-unit, independent of the underlying accelerator.</w:t>
      </w:r>
    </w:p>
    <w:p w14:paraId="2F3A1EBF" w14:textId="100EFA14" w:rsidR="00545AC9" w:rsidRPr="00545AC9" w:rsidRDefault="00545AC9" w:rsidP="00545AC9">
      <w:pPr>
        <w:pStyle w:val="BodyText"/>
        <w:rPr>
          <w:rFonts w:ascii="Times New Roman" w:hAnsi="Times New Roman" w:cs="Times New Roman"/>
        </w:rPr>
      </w:pPr>
      <w:r w:rsidRPr="00545AC9">
        <w:rPr>
          <w:rFonts w:ascii="Times New Roman" w:hAnsi="Times New Roman" w:cs="Times New Roman"/>
          <w:b/>
          <w:bCs/>
        </w:rPr>
        <w:t>Work-unit abstraction</w:t>
      </w:r>
      <w:r w:rsidRPr="00545AC9">
        <w:rPr>
          <w:rFonts w:ascii="Times New Roman" w:hAnsi="Times New Roman" w:cs="Times New Roman"/>
        </w:rPr>
        <w:t xml:space="preserve"> (optional). When models emit vectors instead of tokens, GHOST records </w:t>
      </w:r>
      <w:proofErr w:type="spellStart"/>
      <w:r w:rsidRPr="00545AC9">
        <w:rPr>
          <w:rFonts w:ascii="Times New Roman" w:hAnsi="Times New Roman" w:cs="Times New Roman"/>
        </w:rPr>
        <w:t>semantic_bandwidth_k</w:t>
      </w:r>
      <w:proofErr w:type="spellEnd"/>
      <w:r w:rsidRPr="00545AC9">
        <w:rPr>
          <w:rFonts w:ascii="Times New Roman" w:hAnsi="Times New Roman" w:cs="Times New Roman"/>
        </w:rPr>
        <w:t xml:space="preserve">, </w:t>
      </w:r>
      <w:proofErr w:type="spellStart"/>
      <w:r w:rsidRPr="00545AC9">
        <w:rPr>
          <w:rFonts w:ascii="Times New Roman" w:hAnsi="Times New Roman" w:cs="Times New Roman"/>
        </w:rPr>
        <w:t>latent_codec_id</w:t>
      </w:r>
      <w:proofErr w:type="spellEnd"/>
      <w:r w:rsidRPr="00545AC9">
        <w:rPr>
          <w:rFonts w:ascii="Times New Roman" w:hAnsi="Times New Roman" w:cs="Times New Roman"/>
        </w:rPr>
        <w:t xml:space="preserve">, and </w:t>
      </w:r>
      <w:proofErr w:type="spellStart"/>
      <w:r w:rsidRPr="00545AC9">
        <w:rPr>
          <w:rFonts w:ascii="Times New Roman" w:hAnsi="Times New Roman" w:cs="Times New Roman"/>
        </w:rPr>
        <w:t>sampler_calls</w:t>
      </w:r>
      <w:proofErr w:type="spellEnd"/>
      <w:r w:rsidRPr="00545AC9">
        <w:rPr>
          <w:rFonts w:ascii="Times New Roman" w:hAnsi="Times New Roman" w:cs="Times New Roman"/>
        </w:rPr>
        <w:t xml:space="preserve"> privately, proving equivalence to policy’s pricing unit via zero-knowledge—so economics stay apples-to-apples without revealing model plumbing.</w:t>
      </w:r>
    </w:p>
    <w:p w14:paraId="7442CC27" w14:textId="504F6959" w:rsidR="007C099C" w:rsidRPr="007C099C" w:rsidRDefault="007C099C" w:rsidP="007C0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Ecosystem Evolution</w:t>
      </w:r>
    </w:p>
    <w:p w14:paraId="419EDF8A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Growth Opportunities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6F29637" w14:textId="77777777" w:rsidR="007C099C" w:rsidRPr="007C099C" w:rsidRDefault="007C099C" w:rsidP="00BC502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Industry-Specific Implementations</w:t>
      </w:r>
    </w:p>
    <w:p w14:paraId="237970BB" w14:textId="77777777" w:rsidR="007C099C" w:rsidRPr="007C099C" w:rsidRDefault="007C099C" w:rsidP="00BC5029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Healthcare: HIPAA-compliant ghost attribution</w:t>
      </w:r>
    </w:p>
    <w:p w14:paraId="04E68AFB" w14:textId="77777777" w:rsidR="007C099C" w:rsidRPr="007C099C" w:rsidRDefault="007C099C" w:rsidP="00BC5029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Finance: SEC-compliant trading algorithm protection</w:t>
      </w:r>
    </w:p>
    <w:p w14:paraId="1B6E78E2" w14:textId="77777777" w:rsidR="007C099C" w:rsidRPr="007C099C" w:rsidRDefault="007C099C" w:rsidP="00BC5029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Defense: Classification-aware capability sharing</w:t>
      </w:r>
    </w:p>
    <w:p w14:paraId="78202454" w14:textId="77777777" w:rsidR="007C099C" w:rsidRPr="007C099C" w:rsidRDefault="007C099C" w:rsidP="00BC5029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Manufacturing: Trade secret protection in supply chains</w:t>
      </w:r>
    </w:p>
    <w:p w14:paraId="041EAD7F" w14:textId="77777777" w:rsidR="007C099C" w:rsidRPr="007C099C" w:rsidRDefault="007C099C" w:rsidP="00BC502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Geographic Expansion</w:t>
      </w:r>
    </w:p>
    <w:p w14:paraId="27F281BB" w14:textId="77777777" w:rsidR="007C099C" w:rsidRPr="007C099C" w:rsidRDefault="007C099C" w:rsidP="00BC5029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EU GDPR alignment</w:t>
      </w:r>
    </w:p>
    <w:p w14:paraId="1D67BD4D" w14:textId="77777777" w:rsidR="007C099C" w:rsidRPr="007C099C" w:rsidRDefault="007C099C" w:rsidP="00BC5029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China data sovereignty compliance</w:t>
      </w:r>
    </w:p>
    <w:p w14:paraId="2FD5E8B3" w14:textId="77777777" w:rsidR="007C099C" w:rsidRPr="007C099C" w:rsidRDefault="007C099C" w:rsidP="00BC5029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ASEAN cross-border orchestration</w:t>
      </w:r>
    </w:p>
    <w:p w14:paraId="3C4CD792" w14:textId="77777777" w:rsidR="007C099C" w:rsidRPr="007C099C" w:rsidRDefault="007C099C" w:rsidP="00BC5029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African Union economic integration</w:t>
      </w:r>
    </w:p>
    <w:p w14:paraId="6AF6CCE2" w14:textId="77777777" w:rsidR="007C099C" w:rsidRPr="007C099C" w:rsidRDefault="007C099C" w:rsidP="00BC502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Vertical Integration</w:t>
      </w:r>
    </w:p>
    <w:p w14:paraId="191EF9EF" w14:textId="77777777" w:rsidR="007C099C" w:rsidRPr="007C099C" w:rsidRDefault="007C099C" w:rsidP="00BC5029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Edge computing and IoT devices</w:t>
      </w:r>
    </w:p>
    <w:p w14:paraId="5466F4A7" w14:textId="77777777" w:rsidR="007C099C" w:rsidRPr="007C099C" w:rsidRDefault="007C099C" w:rsidP="00BC5029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Satellite and space-based systems</w:t>
      </w:r>
    </w:p>
    <w:p w14:paraId="0CC498AB" w14:textId="77777777" w:rsidR="007C099C" w:rsidRPr="007C099C" w:rsidRDefault="007C099C" w:rsidP="00BC5029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5G/6G network orchestration</w:t>
      </w:r>
    </w:p>
    <w:p w14:paraId="6D217E1B" w14:textId="77777777" w:rsidR="007C099C" w:rsidRPr="007C099C" w:rsidRDefault="007C099C" w:rsidP="00BC5029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Quantum computing resources</w:t>
      </w:r>
    </w:p>
    <w:p w14:paraId="38EFD589" w14:textId="77777777" w:rsidR="007C099C" w:rsidRPr="007C099C" w:rsidRDefault="007C099C" w:rsidP="007C0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Research Directions</w:t>
      </w:r>
    </w:p>
    <w:p w14:paraId="63DFA8AE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Questions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6571918" w14:textId="77777777" w:rsidR="007C099C" w:rsidRPr="007C099C" w:rsidRDefault="007C099C" w:rsidP="00BC502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How can ghost attribution support emergent AGI systems while maintaining human oversight?</w:t>
      </w:r>
    </w:p>
    <w:p w14:paraId="266A6731" w14:textId="77777777" w:rsidR="007C099C" w:rsidRPr="007C099C" w:rsidRDefault="007C099C" w:rsidP="00BC502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What are optimal economic models for recursive value distribution in multi-tier ghost networks?</w:t>
      </w:r>
    </w:p>
    <w:p w14:paraId="5B05827D" w14:textId="77777777" w:rsidR="007C099C" w:rsidRPr="007C099C" w:rsidRDefault="007C099C" w:rsidP="00BC502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How should dispute resolution work when all parties maintain attribution opacity?</w:t>
      </w:r>
    </w:p>
    <w:p w14:paraId="7D6BDE62" w14:textId="77777777" w:rsidR="007C099C" w:rsidRPr="007C099C" w:rsidRDefault="007C099C" w:rsidP="00BC502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What cryptographic primitives best balance verifiability with privacy in high-stakes environments?</w:t>
      </w:r>
    </w:p>
    <w:p w14:paraId="2E3F41CD" w14:textId="77777777" w:rsidR="007C099C" w:rsidRPr="007C099C" w:rsidRDefault="00AC3311" w:rsidP="007C09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AC3311">
        <w:rPr>
          <w:rFonts w:ascii="Times New Roman" w:eastAsia="Times New Roman" w:hAnsi="Times New Roman" w:cs="Times New Roman"/>
          <w:noProof/>
          <w:kern w:val="0"/>
        </w:rPr>
        <w:pict w14:anchorId="234AB7A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BCC140A" w14:textId="77777777" w:rsidR="007C099C" w:rsidRPr="007C099C" w:rsidRDefault="007C099C" w:rsidP="007C0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Conclusion</w:t>
      </w:r>
    </w:p>
    <w:p w14:paraId="6F2990CE" w14:textId="77777777" w:rsidR="007C099C" w:rsidRPr="007C099C" w:rsidRDefault="007C099C" w:rsidP="007C0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Key Takeaways</w:t>
      </w:r>
    </w:p>
    <w:p w14:paraId="28A5327D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GHOST.ATTR fundamentally transforms the economics of IP contribution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 xml:space="preserve"> by proving that privacy and profitability are not mutually exclusive. Organizations can now:</w:t>
      </w:r>
    </w:p>
    <w:p w14:paraId="648E9E6E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Monetize their most valuable intellectual property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 xml:space="preserve"> without exposing trade secrets or competitive advantages</w:t>
      </w:r>
    </w:p>
    <w:p w14:paraId="4E60C491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Collaborate with competitors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 xml:space="preserve"> in shared ecosystems while maintaining strategic differentiation</w:t>
      </w:r>
    </w:p>
    <w:p w14:paraId="7161CA03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trust through performance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identity disclosure</w:t>
      </w:r>
    </w:p>
    <w:p w14:paraId="4F8FBF0A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Comply with regulatory requirements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 xml:space="preserve"> while preserving operational security</w:t>
      </w:r>
    </w:p>
    <w:p w14:paraId="58A0B654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Participate in network effects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 xml:space="preserve"> without sacrificing control or autonomy</w:t>
      </w:r>
    </w:p>
    <w:p w14:paraId="287F8A3C" w14:textId="77777777" w:rsidR="007C099C" w:rsidRPr="007C099C" w:rsidRDefault="007C099C" w:rsidP="007C0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The Path Forward</w:t>
      </w:r>
    </w:p>
    <w:p w14:paraId="3FE6F1D8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Technology Buyers and Decision Makers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9D8C157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 xml:space="preserve">The Attribution Economy powered by GHOST.ATTR represents a paradigm shift from binary choices (share everything or share nothing) to </w:t>
      </w: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granular, policy-driven control over IP exposure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7DE03A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 xml:space="preserve">This is not a future possibility—it's an </w:t>
      </w: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enterprise-ready capability today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 xml:space="preserve"> that addresses the single biggest barrier to ecosystem participation: the fear of IP leakage.</w:t>
      </w:r>
    </w:p>
    <w:p w14:paraId="170FDEB3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Imperatives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6DF3365" w14:textId="77777777" w:rsidR="007C099C" w:rsidRPr="007C099C" w:rsidRDefault="007C099C" w:rsidP="00BC502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Evaluate Current IP Exposure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Assess which assets could generate revenue if properly protected</w:t>
      </w:r>
    </w:p>
    <w:p w14:paraId="4BC396A3" w14:textId="77777777" w:rsidR="007C099C" w:rsidRPr="007C099C" w:rsidRDefault="007C099C" w:rsidP="00BC502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Pilot GHOST.ATTR Implementation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Start with non-critical components to validate the model</w:t>
      </w:r>
    </w:p>
    <w:p w14:paraId="2976C91A" w14:textId="77777777" w:rsidR="007C099C" w:rsidRPr="007C099C" w:rsidRDefault="007C099C" w:rsidP="00BC502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 Visibility Policies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Define trust tiers and disclosure rules aligned with business strategy</w:t>
      </w:r>
    </w:p>
    <w:p w14:paraId="4D0DB4C6" w14:textId="77777777" w:rsidR="007C099C" w:rsidRPr="007C099C" w:rsidRDefault="007C099C" w:rsidP="00BC502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Measure Economic Impact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Track monetization, cost reduction, and innovation acceleration</w:t>
      </w:r>
    </w:p>
    <w:p w14:paraId="21DCF0F7" w14:textId="77777777" w:rsidR="007C099C" w:rsidRPr="007C099C" w:rsidRDefault="007C099C" w:rsidP="00BC502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Scale to Ecosystem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Extend proven model to full ecosystem participation</w:t>
      </w:r>
    </w:p>
    <w:p w14:paraId="3414EFD3" w14:textId="77777777" w:rsidR="007C099C" w:rsidRPr="007C099C" w:rsidRDefault="007C099C" w:rsidP="007C0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8.3 Final Perspective</w:t>
      </w:r>
    </w:p>
    <w:p w14:paraId="22413F0E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 xml:space="preserve">The question is no longer </w:t>
      </w: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"Should we participate in the Attribution Economy?"</w:t>
      </w:r>
    </w:p>
    <w:p w14:paraId="3C1CC7EA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 xml:space="preserve">The question is: </w:t>
      </w: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"Can we afford NOT to?"</w:t>
      </w:r>
    </w:p>
    <w:p w14:paraId="372E2EF4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Organizations that embrace privacy-preserving monetization will:</w:t>
      </w:r>
    </w:p>
    <w:p w14:paraId="01CC2368" w14:textId="77777777" w:rsidR="007C099C" w:rsidRPr="007C099C" w:rsidRDefault="007C099C" w:rsidP="00BC502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Generate new revenue streams from existing IP</w:t>
      </w:r>
    </w:p>
    <w:p w14:paraId="0F76FB51" w14:textId="77777777" w:rsidR="007C099C" w:rsidRPr="007C099C" w:rsidRDefault="007C099C" w:rsidP="00BC502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Reduce development costs through selective reuse</w:t>
      </w:r>
    </w:p>
    <w:p w14:paraId="6293FE2F" w14:textId="77777777" w:rsidR="007C099C" w:rsidRPr="007C099C" w:rsidRDefault="007C099C" w:rsidP="00BC502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Accelerate innovation through collaborative intelligence</w:t>
      </w:r>
    </w:p>
    <w:p w14:paraId="628B44E9" w14:textId="77777777" w:rsidR="007C099C" w:rsidRPr="007C099C" w:rsidRDefault="007C099C" w:rsidP="00BC502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Build sustainable competitive advantages in ecosystem participation</w:t>
      </w:r>
    </w:p>
    <w:p w14:paraId="13DF97CE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Organizations that hesitate will:</w:t>
      </w:r>
    </w:p>
    <w:p w14:paraId="03CF88AA" w14:textId="77777777" w:rsidR="007C099C" w:rsidRPr="007C099C" w:rsidRDefault="007C099C" w:rsidP="00BC502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Miss revenue opportunities from valuable IP assets</w:t>
      </w:r>
    </w:p>
    <w:p w14:paraId="4BBA9888" w14:textId="77777777" w:rsidR="007C099C" w:rsidRPr="007C099C" w:rsidRDefault="007C099C" w:rsidP="00BC502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Continue duplicating effort unnecessarily</w:t>
      </w:r>
    </w:p>
    <w:p w14:paraId="507A6AC7" w14:textId="77777777" w:rsidR="007C099C" w:rsidRPr="007C099C" w:rsidRDefault="007C099C" w:rsidP="00BC502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Fall behind in innovation cycles</w:t>
      </w:r>
    </w:p>
    <w:p w14:paraId="035F382D" w14:textId="77777777" w:rsidR="007C099C" w:rsidRPr="007C099C" w:rsidRDefault="007C099C" w:rsidP="00BC502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Lose market position to more adaptive competitors</w:t>
      </w:r>
    </w:p>
    <w:p w14:paraId="76FACEB1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GHOST.ATTR makes the Attribution Economy enterprise-ready from day one.</w:t>
      </w:r>
    </w:p>
    <w:p w14:paraId="0ED84CEC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The technology exists. The architecture is proven. The economic model is sound.</w:t>
      </w:r>
    </w:p>
    <w:p w14:paraId="1B0BAD83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 xml:space="preserve">The only question remaining is: </w:t>
      </w: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will you join?</w:t>
      </w:r>
    </w:p>
    <w:p w14:paraId="2A0C41C6" w14:textId="77777777" w:rsidR="007C099C" w:rsidRPr="007C099C" w:rsidRDefault="00AC3311" w:rsidP="007C09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AC3311">
        <w:rPr>
          <w:rFonts w:ascii="Times New Roman" w:eastAsia="Times New Roman" w:hAnsi="Times New Roman" w:cs="Times New Roman"/>
          <w:noProof/>
          <w:kern w:val="0"/>
        </w:rPr>
        <w:pict w14:anchorId="2D23DBB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34411D6" w14:textId="77777777" w:rsidR="007C099C" w:rsidRPr="007C099C" w:rsidRDefault="007C099C" w:rsidP="007C0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Appendix: Technical Reference</w:t>
      </w:r>
    </w:p>
    <w:p w14:paraId="556D0E77" w14:textId="77777777" w:rsidR="007C099C" w:rsidRPr="007C099C" w:rsidRDefault="007C099C" w:rsidP="007C0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Object Classes</w:t>
      </w:r>
    </w:p>
    <w:p w14:paraId="53D0CF42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GHOST.ATTR [1454]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 xml:space="preserve"> - Ghost Attribution Policies</w:t>
      </w:r>
    </w:p>
    <w:p w14:paraId="0CAC03A0" w14:textId="77777777" w:rsidR="007C099C" w:rsidRPr="007C099C" w:rsidRDefault="007C099C" w:rsidP="00BC502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Defines attribution visibility rules</w:t>
      </w:r>
    </w:p>
    <w:p w14:paraId="3E13D323" w14:textId="77777777" w:rsidR="007C099C" w:rsidRPr="007C099C" w:rsidRDefault="007C099C" w:rsidP="00BC502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Supports full suppression, redaction, time-bound exposure</w:t>
      </w:r>
    </w:p>
    <w:p w14:paraId="1997C088" w14:textId="77777777" w:rsidR="007C099C" w:rsidRPr="007C099C" w:rsidRDefault="007C099C" w:rsidP="00BC502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Enables ghost monetization</w:t>
      </w:r>
    </w:p>
    <w:p w14:paraId="6DC1DA93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GHOST.ATTR.SCOPE [1455]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 xml:space="preserve"> - Attribution Scope Conditions</w:t>
      </w:r>
    </w:p>
    <w:p w14:paraId="40EB29F2" w14:textId="77777777" w:rsidR="007C099C" w:rsidRPr="007C099C" w:rsidRDefault="007C099C" w:rsidP="00BC502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Declarative visibility controls</w:t>
      </w:r>
    </w:p>
    <w:p w14:paraId="18B4FC03" w14:textId="77777777" w:rsidR="007C099C" w:rsidRPr="007C099C" w:rsidRDefault="007C099C" w:rsidP="00BC502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Trust level and jurisdictional scoping</w:t>
      </w:r>
    </w:p>
    <w:p w14:paraId="7234C36C" w14:textId="77777777" w:rsidR="007C099C" w:rsidRPr="007C099C" w:rsidRDefault="007C099C" w:rsidP="00BC502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Workflow and economic tier restrictions</w:t>
      </w:r>
    </w:p>
    <w:p w14:paraId="6D39F93F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GHOST.ATTR.OVERRIDE [1456]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 xml:space="preserve"> - Override Disclosure Rules</w:t>
      </w:r>
    </w:p>
    <w:p w14:paraId="641BDF32" w14:textId="77777777" w:rsidR="007C099C" w:rsidRPr="007C099C" w:rsidRDefault="007C099C" w:rsidP="00BC502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Sovereign and contractual enforcement</w:t>
      </w:r>
    </w:p>
    <w:p w14:paraId="1C4E5E01" w14:textId="77777777" w:rsidR="007C099C" w:rsidRPr="007C099C" w:rsidRDefault="007C099C" w:rsidP="00BC502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DNS-linked override registries</w:t>
      </w:r>
    </w:p>
    <w:p w14:paraId="057901DE" w14:textId="77777777" w:rsidR="007C099C" w:rsidRPr="007C099C" w:rsidRDefault="007C099C" w:rsidP="00BC502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Judicial authorization mechanisms</w:t>
      </w:r>
    </w:p>
    <w:p w14:paraId="0E49494A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GHOST.ATTR.MONETIZE [1457]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 xml:space="preserve"> - Hidden Revenue Routing</w:t>
      </w:r>
    </w:p>
    <w:p w14:paraId="2C8D52BB" w14:textId="77777777" w:rsidR="007C099C" w:rsidRPr="007C099C" w:rsidRDefault="007C099C" w:rsidP="00BC502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Routes revenue with protected attribution</w:t>
      </w:r>
    </w:p>
    <w:p w14:paraId="44ABA846" w14:textId="77777777" w:rsidR="007C099C" w:rsidRPr="007C099C" w:rsidRDefault="007C099C" w:rsidP="00BC502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AUTH.OBJ [1376] integration</w:t>
      </w:r>
    </w:p>
    <w:p w14:paraId="08636531" w14:textId="77777777" w:rsidR="007C099C" w:rsidRPr="007C099C" w:rsidRDefault="007C099C" w:rsidP="00BC502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Cryptographic proof of contribution</w:t>
      </w:r>
    </w:p>
    <w:p w14:paraId="682DC185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AUTH.OBJ [1376]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 xml:space="preserve"> - Attribution Object</w:t>
      </w:r>
    </w:p>
    <w:p w14:paraId="3E65F86A" w14:textId="77777777" w:rsidR="007C099C" w:rsidRPr="007C099C" w:rsidRDefault="007C099C" w:rsidP="00BC502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Creator identity and lineage</w:t>
      </w:r>
    </w:p>
    <w:p w14:paraId="68F7BFF7" w14:textId="77777777" w:rsidR="007C099C" w:rsidRPr="007C099C" w:rsidRDefault="007C099C" w:rsidP="00BC502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Licensing and usage metadata</w:t>
      </w:r>
    </w:p>
    <w:p w14:paraId="038C4F2F" w14:textId="77777777" w:rsidR="007C099C" w:rsidRPr="007C099C" w:rsidRDefault="007C099C" w:rsidP="00BC502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Cryptographic signatures</w:t>
      </w:r>
    </w:p>
    <w:p w14:paraId="38C6797E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ECON.ROY [1387]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 xml:space="preserve"> - Economic Royalty</w:t>
      </w:r>
    </w:p>
    <w:p w14:paraId="312FB230" w14:textId="77777777" w:rsidR="007C099C" w:rsidRPr="007C099C" w:rsidRDefault="007C099C" w:rsidP="00BC502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Automated royalty calculation</w:t>
      </w:r>
    </w:p>
    <w:p w14:paraId="0DD3A5FF" w14:textId="77777777" w:rsidR="007C099C" w:rsidRPr="007C099C" w:rsidRDefault="007C099C" w:rsidP="00BC502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Usage-based compensation</w:t>
      </w:r>
    </w:p>
    <w:p w14:paraId="0B93D0DA" w14:textId="77777777" w:rsidR="007C099C" w:rsidRPr="007C099C" w:rsidRDefault="007C099C" w:rsidP="00BC502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Recursive value distribution</w:t>
      </w:r>
    </w:p>
    <w:p w14:paraId="40BFEAED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ECON.TAX [1386]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 xml:space="preserve"> - Economic Tax</w:t>
      </w:r>
    </w:p>
    <w:p w14:paraId="1DA454A0" w14:textId="77777777" w:rsidR="007C099C" w:rsidRPr="007C099C" w:rsidRDefault="007C099C" w:rsidP="00BC502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Platform tax enforcement</w:t>
      </w:r>
    </w:p>
    <w:p w14:paraId="444F3F63" w14:textId="77777777" w:rsidR="007C099C" w:rsidRPr="007C099C" w:rsidRDefault="007C099C" w:rsidP="00BC502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Jurisdictional compliance</w:t>
      </w:r>
    </w:p>
    <w:p w14:paraId="2F3F9AD3" w14:textId="77777777" w:rsidR="007C099C" w:rsidRPr="007C099C" w:rsidRDefault="007C099C" w:rsidP="00BC502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Infrastructure sustainability</w:t>
      </w:r>
    </w:p>
    <w:p w14:paraId="36234CAC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ECON.TRUST.SCORE [1388]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 xml:space="preserve"> - Economic Trust Score</w:t>
      </w:r>
    </w:p>
    <w:p w14:paraId="034128EC" w14:textId="77777777" w:rsidR="007C099C" w:rsidRPr="007C099C" w:rsidRDefault="007C099C" w:rsidP="00BC502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Trust validation for participants</w:t>
      </w:r>
    </w:p>
    <w:p w14:paraId="75CB8F51" w14:textId="77777777" w:rsidR="007C099C" w:rsidRPr="007C099C" w:rsidRDefault="007C099C" w:rsidP="00BC502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Performance-based reputation</w:t>
      </w:r>
    </w:p>
    <w:p w14:paraId="1D460F5D" w14:textId="77777777" w:rsidR="007C099C" w:rsidRPr="007C099C" w:rsidRDefault="007C099C" w:rsidP="00BC502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Access control enforcement</w:t>
      </w:r>
    </w:p>
    <w:p w14:paraId="23C833A3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TRUST.VAULT [1396]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 xml:space="preserve"> - Trust Vault</w:t>
      </w:r>
    </w:p>
    <w:p w14:paraId="5271A751" w14:textId="77777777" w:rsidR="007C099C" w:rsidRPr="007C099C" w:rsidRDefault="007C099C" w:rsidP="00BC502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Immutable audit trails</w:t>
      </w:r>
    </w:p>
    <w:p w14:paraId="6D2CA39E" w14:textId="77777777" w:rsidR="007C099C" w:rsidRPr="007C099C" w:rsidRDefault="007C099C" w:rsidP="00BC502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Cryptographic verification</w:t>
      </w:r>
    </w:p>
    <w:p w14:paraId="648DD264" w14:textId="77777777" w:rsidR="007C099C" w:rsidRPr="007C099C" w:rsidRDefault="007C099C" w:rsidP="00BC502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Compliance recording</w:t>
      </w:r>
    </w:p>
    <w:p w14:paraId="5442F9AF" w14:textId="77777777" w:rsidR="002C6572" w:rsidRPr="002C6572" w:rsidRDefault="002C6572" w:rsidP="002C6572">
      <w:pPr>
        <w:pStyle w:val="FirstParagraph"/>
        <w:rPr>
          <w:rFonts w:ascii="Times New Roman" w:hAnsi="Times New Roman" w:cs="Times New Roman"/>
        </w:rPr>
      </w:pPr>
      <w:r w:rsidRPr="002C6572">
        <w:rPr>
          <w:rFonts w:ascii="Times New Roman" w:hAnsi="Times New Roman" w:cs="Times New Roman"/>
          <w:b/>
          <w:bCs/>
        </w:rPr>
        <w:t>Receipt Privacy Integration</w:t>
      </w:r>
    </w:p>
    <w:p w14:paraId="287199B9" w14:textId="77777777" w:rsidR="002C6572" w:rsidRPr="002C6572" w:rsidRDefault="002C6572" w:rsidP="002C6572">
      <w:pPr>
        <w:numPr>
          <w:ilvl w:val="0"/>
          <w:numId w:val="108"/>
        </w:numPr>
        <w:spacing w:after="200" w:line="240" w:lineRule="auto"/>
        <w:rPr>
          <w:rFonts w:ascii="Times New Roman" w:hAnsi="Times New Roman" w:cs="Times New Roman"/>
        </w:rPr>
      </w:pPr>
      <w:r w:rsidRPr="002C6572">
        <w:rPr>
          <w:rFonts w:ascii="Times New Roman" w:hAnsi="Times New Roman" w:cs="Times New Roman"/>
        </w:rPr>
        <w:lastRenderedPageBreak/>
        <w:t>GHOST receipts handled via GHOST.ATTR.MONETIZE [1457]</w:t>
      </w:r>
    </w:p>
    <w:p w14:paraId="29231E4F" w14:textId="77777777" w:rsidR="002C6572" w:rsidRPr="002C6572" w:rsidRDefault="002C6572" w:rsidP="002C6572">
      <w:pPr>
        <w:numPr>
          <w:ilvl w:val="0"/>
          <w:numId w:val="108"/>
        </w:numPr>
        <w:spacing w:after="200" w:line="240" w:lineRule="auto"/>
        <w:rPr>
          <w:rFonts w:ascii="Times New Roman" w:hAnsi="Times New Roman" w:cs="Times New Roman"/>
        </w:rPr>
      </w:pPr>
      <w:r w:rsidRPr="002C6572">
        <w:rPr>
          <w:rFonts w:ascii="Times New Roman" w:hAnsi="Times New Roman" w:cs="Times New Roman"/>
        </w:rPr>
        <w:t>Full receipt schemas defined in Master Receipt &amp; Enforcement v1.0</w:t>
      </w:r>
    </w:p>
    <w:p w14:paraId="434E76D8" w14:textId="77777777" w:rsidR="002C6572" w:rsidRPr="002C6572" w:rsidRDefault="002C6572" w:rsidP="002C6572">
      <w:pPr>
        <w:numPr>
          <w:ilvl w:val="0"/>
          <w:numId w:val="108"/>
        </w:numPr>
        <w:spacing w:after="200" w:line="240" w:lineRule="auto"/>
        <w:rPr>
          <w:rFonts w:ascii="Times New Roman" w:hAnsi="Times New Roman" w:cs="Times New Roman"/>
        </w:rPr>
      </w:pPr>
      <w:r w:rsidRPr="002C6572">
        <w:rPr>
          <w:rFonts w:ascii="Times New Roman" w:hAnsi="Times New Roman" w:cs="Times New Roman"/>
        </w:rPr>
        <w:t>Privacy-preserving Dispatch/Execution/Denial receipts with selective disclosure</w:t>
      </w:r>
    </w:p>
    <w:p w14:paraId="7162A3F0" w14:textId="77777777" w:rsidR="0069143B" w:rsidRDefault="002C6572" w:rsidP="0069143B">
      <w:pPr>
        <w:numPr>
          <w:ilvl w:val="0"/>
          <w:numId w:val="108"/>
        </w:numPr>
        <w:spacing w:after="200" w:line="240" w:lineRule="auto"/>
        <w:rPr>
          <w:rFonts w:ascii="Times New Roman" w:hAnsi="Times New Roman" w:cs="Times New Roman"/>
        </w:rPr>
      </w:pPr>
      <w:r w:rsidRPr="002C6572">
        <w:rPr>
          <w:rFonts w:ascii="Times New Roman" w:hAnsi="Times New Roman" w:cs="Times New Roman"/>
        </w:rPr>
        <w:t>Cryptographic commitments for private attribution (creators, weights, routing)</w:t>
      </w:r>
    </w:p>
    <w:p w14:paraId="13DBE6A2" w14:textId="76BDFB67" w:rsidR="0069143B" w:rsidRPr="0069143B" w:rsidRDefault="0069143B" w:rsidP="0069143B">
      <w:pPr>
        <w:numPr>
          <w:ilvl w:val="0"/>
          <w:numId w:val="108"/>
        </w:numPr>
        <w:spacing w:after="200" w:line="240" w:lineRule="auto"/>
        <w:rPr>
          <w:rFonts w:ascii="Times New Roman" w:hAnsi="Times New Roman" w:cs="Times New Roman"/>
        </w:rPr>
      </w:pPr>
      <w:r w:rsidRPr="0069143B">
        <w:rPr>
          <w:rFonts w:ascii="Times New Roman" w:hAnsi="Times New Roman" w:cs="Times New Roman"/>
        </w:rPr>
        <w:t>JSON MUST be canonicalized (deterministic key ordering, normalized whitespace/encoding) prior to hashing/signing to ensure signature replay across implementations.</w:t>
      </w:r>
    </w:p>
    <w:p w14:paraId="0049A97B" w14:textId="77777777" w:rsidR="002C6572" w:rsidRPr="002C6572" w:rsidRDefault="002C6572" w:rsidP="002C6572">
      <w:pPr>
        <w:pStyle w:val="FirstParagraph"/>
        <w:rPr>
          <w:rFonts w:ascii="Times New Roman" w:hAnsi="Times New Roman" w:cs="Times New Roman"/>
        </w:rPr>
      </w:pPr>
      <w:r w:rsidRPr="002C6572">
        <w:rPr>
          <w:rFonts w:ascii="Times New Roman" w:hAnsi="Times New Roman" w:cs="Times New Roman"/>
          <w:b/>
          <w:bCs/>
        </w:rPr>
        <w:t>Zero-Knowledge Proofs (ZK.OBJ [1525])</w:t>
      </w:r>
    </w:p>
    <w:p w14:paraId="24F77687" w14:textId="77777777" w:rsidR="002C6572" w:rsidRPr="002C6572" w:rsidRDefault="002C6572" w:rsidP="002C6572">
      <w:pPr>
        <w:numPr>
          <w:ilvl w:val="0"/>
          <w:numId w:val="108"/>
        </w:numPr>
        <w:spacing w:after="200" w:line="240" w:lineRule="auto"/>
        <w:rPr>
          <w:rFonts w:ascii="Times New Roman" w:hAnsi="Times New Roman" w:cs="Times New Roman"/>
        </w:rPr>
      </w:pPr>
      <w:r w:rsidRPr="002C6572">
        <w:rPr>
          <w:rFonts w:ascii="Times New Roman" w:hAnsi="Times New Roman" w:cs="Times New Roman"/>
        </w:rPr>
        <w:t>Privacy-preserving constraint proofs for GHOST attribution</w:t>
      </w:r>
    </w:p>
    <w:p w14:paraId="448ADE47" w14:textId="77777777" w:rsidR="002C6572" w:rsidRPr="002C6572" w:rsidRDefault="002C6572" w:rsidP="002C6572">
      <w:pPr>
        <w:numPr>
          <w:ilvl w:val="0"/>
          <w:numId w:val="108"/>
        </w:numPr>
        <w:spacing w:after="200" w:line="240" w:lineRule="auto"/>
        <w:rPr>
          <w:rFonts w:ascii="Times New Roman" w:hAnsi="Times New Roman" w:cs="Times New Roman"/>
        </w:rPr>
      </w:pPr>
      <w:r w:rsidRPr="002C6572">
        <w:rPr>
          <w:rFonts w:ascii="Times New Roman" w:hAnsi="Times New Roman" w:cs="Times New Roman"/>
        </w:rPr>
        <w:t>Proves: (a) attribution sum = 100%; (b) jurisdiction constraints satisfied; (c) variance below threshold; (d) floor/cap guarantees</w:t>
      </w:r>
    </w:p>
    <w:p w14:paraId="1E7E2BBA" w14:textId="77777777" w:rsidR="002C6572" w:rsidRPr="002C6572" w:rsidRDefault="002C6572" w:rsidP="002C6572">
      <w:pPr>
        <w:numPr>
          <w:ilvl w:val="0"/>
          <w:numId w:val="108"/>
        </w:numPr>
        <w:spacing w:after="200" w:line="240" w:lineRule="auto"/>
        <w:rPr>
          <w:rFonts w:ascii="Times New Roman" w:hAnsi="Times New Roman" w:cs="Times New Roman"/>
        </w:rPr>
      </w:pPr>
      <w:r w:rsidRPr="002C6572">
        <w:rPr>
          <w:rFonts w:ascii="Times New Roman" w:hAnsi="Times New Roman" w:cs="Times New Roman"/>
        </w:rPr>
        <w:t>Enables verification without revealing private beneficiary splits or routing heuristics</w:t>
      </w:r>
    </w:p>
    <w:p w14:paraId="6960418E" w14:textId="77777777" w:rsidR="002C6572" w:rsidRPr="002C6572" w:rsidRDefault="002C6572" w:rsidP="002C6572">
      <w:pPr>
        <w:numPr>
          <w:ilvl w:val="0"/>
          <w:numId w:val="108"/>
        </w:numPr>
        <w:spacing w:after="200" w:line="240" w:lineRule="auto"/>
        <w:rPr>
          <w:rFonts w:ascii="Times New Roman" w:hAnsi="Times New Roman" w:cs="Times New Roman"/>
        </w:rPr>
      </w:pPr>
      <w:r w:rsidRPr="002C6572">
        <w:rPr>
          <w:rFonts w:ascii="Times New Roman" w:hAnsi="Times New Roman" w:cs="Times New Roman"/>
        </w:rPr>
        <w:t>Supports transcript binding to receipt IDs to prevent misuse</w:t>
      </w:r>
    </w:p>
    <w:p w14:paraId="2CBFCD43" w14:textId="77777777" w:rsidR="002C6572" w:rsidRPr="002C6572" w:rsidRDefault="002C6572" w:rsidP="002C6572">
      <w:pPr>
        <w:pStyle w:val="FirstParagraph"/>
        <w:rPr>
          <w:rFonts w:ascii="Times New Roman" w:hAnsi="Times New Roman" w:cs="Times New Roman"/>
        </w:rPr>
      </w:pPr>
      <w:r w:rsidRPr="002C6572">
        <w:rPr>
          <w:rFonts w:ascii="Times New Roman" w:hAnsi="Times New Roman" w:cs="Times New Roman"/>
          <w:b/>
          <w:bCs/>
        </w:rPr>
        <w:t>Hardware-Agnostic Reason Codes</w:t>
      </w:r>
    </w:p>
    <w:p w14:paraId="553253A9" w14:textId="77777777" w:rsidR="002C6572" w:rsidRPr="002C6572" w:rsidRDefault="002C6572" w:rsidP="002C6572">
      <w:pPr>
        <w:numPr>
          <w:ilvl w:val="0"/>
          <w:numId w:val="108"/>
        </w:numPr>
        <w:spacing w:after="200" w:line="240" w:lineRule="auto"/>
        <w:rPr>
          <w:rFonts w:ascii="Times New Roman" w:hAnsi="Times New Roman" w:cs="Times New Roman"/>
        </w:rPr>
      </w:pPr>
      <w:r w:rsidRPr="002C6572">
        <w:rPr>
          <w:rFonts w:ascii="Times New Roman" w:hAnsi="Times New Roman" w:cs="Times New Roman"/>
        </w:rPr>
        <w:t>CARBON_POLICY_BREACH, MISSING_DATA_PROVENANCE, STALE_POLICY, DEGRADED_FRESHNESS, VARIANCE_EXCEEDED, RECEIPT_CHAIN_INCOMPLETE, REPLAY_DETECTED, KEY_REVOKED, DEVICE_REVOKED</w:t>
      </w:r>
    </w:p>
    <w:p w14:paraId="06C06FD0" w14:textId="77777777" w:rsidR="002C6572" w:rsidRPr="002C6572" w:rsidRDefault="002C6572" w:rsidP="002C6572">
      <w:pPr>
        <w:numPr>
          <w:ilvl w:val="0"/>
          <w:numId w:val="108"/>
        </w:numPr>
        <w:spacing w:after="200" w:line="240" w:lineRule="auto"/>
        <w:rPr>
          <w:rFonts w:ascii="Times New Roman" w:hAnsi="Times New Roman" w:cs="Times New Roman"/>
        </w:rPr>
      </w:pPr>
      <w:r w:rsidRPr="002C6572">
        <w:rPr>
          <w:rFonts w:ascii="Times New Roman" w:hAnsi="Times New Roman" w:cs="Times New Roman"/>
        </w:rPr>
        <w:t xml:space="preserve">Appear in </w:t>
      </w:r>
      <w:proofErr w:type="spellStart"/>
      <w:r w:rsidRPr="002C6572">
        <w:rPr>
          <w:rFonts w:ascii="Times New Roman" w:hAnsi="Times New Roman" w:cs="Times New Roman"/>
        </w:rPr>
        <w:t>reason_codes</w:t>
      </w:r>
      <w:proofErr w:type="spellEnd"/>
      <w:r w:rsidRPr="002C6572">
        <w:rPr>
          <w:rFonts w:ascii="Times New Roman" w:hAnsi="Times New Roman" w:cs="Times New Roman"/>
        </w:rPr>
        <w:t>[] on Dispatch/Execution/Denial receipts</w:t>
      </w:r>
    </w:p>
    <w:p w14:paraId="1F8E23E1" w14:textId="77777777" w:rsidR="002C6572" w:rsidRDefault="002C6572" w:rsidP="002C6572">
      <w:pPr>
        <w:numPr>
          <w:ilvl w:val="0"/>
          <w:numId w:val="108"/>
        </w:numPr>
        <w:spacing w:after="200" w:line="240" w:lineRule="auto"/>
        <w:rPr>
          <w:rFonts w:ascii="Times New Roman" w:hAnsi="Times New Roman" w:cs="Times New Roman"/>
        </w:rPr>
      </w:pPr>
      <w:r w:rsidRPr="002C6572">
        <w:rPr>
          <w:rFonts w:ascii="Times New Roman" w:hAnsi="Times New Roman" w:cs="Times New Roman"/>
        </w:rPr>
        <w:t>Enable hardware-agnostic enforcement across compute classes</w:t>
      </w:r>
    </w:p>
    <w:p w14:paraId="3486D907" w14:textId="7726DAA7" w:rsidR="0069143B" w:rsidRPr="002C6572" w:rsidRDefault="0069143B" w:rsidP="002C6572">
      <w:pPr>
        <w:numPr>
          <w:ilvl w:val="0"/>
          <w:numId w:val="108"/>
        </w:numPr>
        <w:spacing w:after="200" w:line="240" w:lineRule="auto"/>
        <w:rPr>
          <w:rFonts w:ascii="Times New Roman" w:hAnsi="Times New Roman" w:cs="Times New Roman"/>
        </w:rPr>
      </w:pPr>
      <w:r w:rsidRPr="0069143B">
        <w:rPr>
          <w:rFonts w:ascii="Times New Roman" w:hAnsi="Times New Roman" w:cs="Times New Roman"/>
        </w:rPr>
        <w:t>Codes inherit categories used across the stack (POLICY, SECURITY, SYSTEM, VALIDATION) for uniform audit filtering.</w:t>
      </w:r>
    </w:p>
    <w:p w14:paraId="2B0333C0" w14:textId="77777777" w:rsidR="002C6572" w:rsidRPr="002C6572" w:rsidRDefault="002C6572" w:rsidP="002C6572">
      <w:pPr>
        <w:pStyle w:val="FirstParagraph"/>
        <w:rPr>
          <w:rFonts w:ascii="Times New Roman" w:hAnsi="Times New Roman" w:cs="Times New Roman"/>
        </w:rPr>
      </w:pPr>
      <w:r w:rsidRPr="002C6572">
        <w:rPr>
          <w:rFonts w:ascii="Times New Roman" w:hAnsi="Times New Roman" w:cs="Times New Roman"/>
          <w:b/>
          <w:bCs/>
        </w:rPr>
        <w:t>Common Receipt Fields (Cross-Document Interoperability)</w:t>
      </w:r>
    </w:p>
    <w:p w14:paraId="34E50B64" w14:textId="77777777" w:rsidR="002C6572" w:rsidRPr="002C6572" w:rsidRDefault="002C6572" w:rsidP="002C6572">
      <w:pPr>
        <w:numPr>
          <w:ilvl w:val="0"/>
          <w:numId w:val="108"/>
        </w:numPr>
        <w:spacing w:after="200" w:line="240" w:lineRule="auto"/>
        <w:rPr>
          <w:rFonts w:ascii="Times New Roman" w:hAnsi="Times New Roman" w:cs="Times New Roman"/>
        </w:rPr>
      </w:pPr>
      <w:r w:rsidRPr="002C6572">
        <w:rPr>
          <w:rFonts w:ascii="Times New Roman" w:hAnsi="Times New Roman" w:cs="Times New Roman"/>
        </w:rPr>
        <w:t xml:space="preserve">Policy context: </w:t>
      </w:r>
      <w:proofErr w:type="spellStart"/>
      <w:r w:rsidRPr="002C6572">
        <w:rPr>
          <w:rFonts w:ascii="Times New Roman" w:hAnsi="Times New Roman" w:cs="Times New Roman"/>
        </w:rPr>
        <w:t>policy_origin</w:t>
      </w:r>
      <w:proofErr w:type="spellEnd"/>
      <w:r w:rsidRPr="002C6572">
        <w:rPr>
          <w:rFonts w:ascii="Times New Roman" w:hAnsi="Times New Roman" w:cs="Times New Roman"/>
        </w:rPr>
        <w:t xml:space="preserve">, </w:t>
      </w:r>
      <w:proofErr w:type="spellStart"/>
      <w:r w:rsidRPr="002C6572">
        <w:rPr>
          <w:rFonts w:ascii="Times New Roman" w:hAnsi="Times New Roman" w:cs="Times New Roman"/>
        </w:rPr>
        <w:t>policy_hash</w:t>
      </w:r>
      <w:proofErr w:type="spellEnd"/>
      <w:r w:rsidRPr="002C6572">
        <w:rPr>
          <w:rFonts w:ascii="Times New Roman" w:hAnsi="Times New Roman" w:cs="Times New Roman"/>
        </w:rPr>
        <w:t xml:space="preserve">, jurisdiction, </w:t>
      </w:r>
      <w:proofErr w:type="spellStart"/>
      <w:r w:rsidRPr="002C6572">
        <w:rPr>
          <w:rFonts w:ascii="Times New Roman" w:hAnsi="Times New Roman" w:cs="Times New Roman"/>
        </w:rPr>
        <w:t>reason_codes</w:t>
      </w:r>
      <w:proofErr w:type="spellEnd"/>
      <w:r w:rsidRPr="002C6572">
        <w:rPr>
          <w:rFonts w:ascii="Times New Roman" w:hAnsi="Times New Roman" w:cs="Times New Roman"/>
        </w:rPr>
        <w:t>[]</w:t>
      </w:r>
    </w:p>
    <w:p w14:paraId="51F2CF79" w14:textId="77777777" w:rsidR="002C6572" w:rsidRPr="002C6572" w:rsidRDefault="002C6572" w:rsidP="002C6572">
      <w:pPr>
        <w:numPr>
          <w:ilvl w:val="0"/>
          <w:numId w:val="108"/>
        </w:numPr>
        <w:spacing w:after="200" w:line="240" w:lineRule="auto"/>
        <w:rPr>
          <w:rFonts w:ascii="Times New Roman" w:hAnsi="Times New Roman" w:cs="Times New Roman"/>
        </w:rPr>
      </w:pPr>
      <w:r w:rsidRPr="002C6572">
        <w:rPr>
          <w:rFonts w:ascii="Times New Roman" w:hAnsi="Times New Roman" w:cs="Times New Roman"/>
        </w:rPr>
        <w:t xml:space="preserve">Anti-replay: nonce, </w:t>
      </w:r>
      <w:proofErr w:type="spellStart"/>
      <w:r w:rsidRPr="002C6572">
        <w:rPr>
          <w:rFonts w:ascii="Times New Roman" w:hAnsi="Times New Roman" w:cs="Times New Roman"/>
        </w:rPr>
        <w:t>expires_at</w:t>
      </w:r>
      <w:proofErr w:type="spellEnd"/>
      <w:r w:rsidRPr="002C6572">
        <w:rPr>
          <w:rFonts w:ascii="Times New Roman" w:hAnsi="Times New Roman" w:cs="Times New Roman"/>
        </w:rPr>
        <w:t xml:space="preserve">, </w:t>
      </w:r>
      <w:proofErr w:type="spellStart"/>
      <w:r w:rsidRPr="002C6572">
        <w:rPr>
          <w:rFonts w:ascii="Times New Roman" w:hAnsi="Times New Roman" w:cs="Times New Roman"/>
        </w:rPr>
        <w:t>prev_receipt_hash</w:t>
      </w:r>
      <w:proofErr w:type="spellEnd"/>
    </w:p>
    <w:p w14:paraId="6B0E2E1F" w14:textId="77777777" w:rsidR="002C6572" w:rsidRPr="002C6572" w:rsidRDefault="002C6572" w:rsidP="002C6572">
      <w:pPr>
        <w:numPr>
          <w:ilvl w:val="0"/>
          <w:numId w:val="108"/>
        </w:numPr>
        <w:spacing w:after="200" w:line="240" w:lineRule="auto"/>
        <w:rPr>
          <w:rFonts w:ascii="Times New Roman" w:hAnsi="Times New Roman" w:cs="Times New Roman"/>
        </w:rPr>
      </w:pPr>
      <w:r w:rsidRPr="002C6572">
        <w:rPr>
          <w:rFonts w:ascii="Times New Roman" w:hAnsi="Times New Roman" w:cs="Times New Roman"/>
        </w:rPr>
        <w:t xml:space="preserve">Optional: </w:t>
      </w:r>
      <w:proofErr w:type="spellStart"/>
      <w:r w:rsidRPr="002C6572">
        <w:rPr>
          <w:rFonts w:ascii="Times New Roman" w:hAnsi="Times New Roman" w:cs="Times New Roman"/>
        </w:rPr>
        <w:t>agent_id</w:t>
      </w:r>
      <w:proofErr w:type="spellEnd"/>
      <w:r w:rsidRPr="002C6572">
        <w:rPr>
          <w:rFonts w:ascii="Times New Roman" w:hAnsi="Times New Roman" w:cs="Times New Roman"/>
        </w:rPr>
        <w:t xml:space="preserve">, </w:t>
      </w:r>
      <w:proofErr w:type="spellStart"/>
      <w:r w:rsidRPr="002C6572">
        <w:rPr>
          <w:rFonts w:ascii="Times New Roman" w:hAnsi="Times New Roman" w:cs="Times New Roman"/>
        </w:rPr>
        <w:t>grid_region_proof</w:t>
      </w:r>
      <w:proofErr w:type="spellEnd"/>
      <w:r w:rsidRPr="002C6572">
        <w:rPr>
          <w:rFonts w:ascii="Times New Roman" w:hAnsi="Times New Roman" w:cs="Times New Roman"/>
        </w:rPr>
        <w:t xml:space="preserve">, </w:t>
      </w:r>
      <w:proofErr w:type="spellStart"/>
      <w:r w:rsidRPr="002C6572">
        <w:rPr>
          <w:rFonts w:ascii="Times New Roman" w:hAnsi="Times New Roman" w:cs="Times New Roman"/>
        </w:rPr>
        <w:t>human_attestation</w:t>
      </w:r>
      <w:proofErr w:type="spellEnd"/>
    </w:p>
    <w:p w14:paraId="1A0C3AF3" w14:textId="77777777" w:rsidR="002C6572" w:rsidRPr="002C6572" w:rsidRDefault="002C6572" w:rsidP="002C6572">
      <w:pPr>
        <w:numPr>
          <w:ilvl w:val="0"/>
          <w:numId w:val="108"/>
        </w:numPr>
        <w:spacing w:after="200" w:line="240" w:lineRule="auto"/>
        <w:rPr>
          <w:rFonts w:ascii="Times New Roman" w:hAnsi="Times New Roman" w:cs="Times New Roman"/>
        </w:rPr>
      </w:pPr>
      <w:r w:rsidRPr="002C6572">
        <w:rPr>
          <w:rFonts w:ascii="Times New Roman" w:hAnsi="Times New Roman" w:cs="Times New Roman"/>
        </w:rPr>
        <w:t xml:space="preserve">Dispatch-specific: grams_co2e_per_kwh, </w:t>
      </w:r>
      <w:proofErr w:type="spellStart"/>
      <w:r w:rsidRPr="002C6572">
        <w:rPr>
          <w:rFonts w:ascii="Times New Roman" w:hAnsi="Times New Roman" w:cs="Times New Roman"/>
        </w:rPr>
        <w:t>carbon_confidence</w:t>
      </w:r>
      <w:proofErr w:type="spellEnd"/>
    </w:p>
    <w:p w14:paraId="623E2E1A" w14:textId="77777777" w:rsidR="002C6572" w:rsidRPr="002C6572" w:rsidRDefault="002C6572" w:rsidP="002C6572">
      <w:pPr>
        <w:numPr>
          <w:ilvl w:val="0"/>
          <w:numId w:val="108"/>
        </w:numPr>
        <w:spacing w:after="200" w:line="240" w:lineRule="auto"/>
        <w:rPr>
          <w:rFonts w:ascii="Times New Roman" w:hAnsi="Times New Roman" w:cs="Times New Roman"/>
        </w:rPr>
      </w:pPr>
      <w:r w:rsidRPr="002C6572">
        <w:rPr>
          <w:rFonts w:ascii="Times New Roman" w:hAnsi="Times New Roman" w:cs="Times New Roman"/>
        </w:rPr>
        <w:t xml:space="preserve">Execution-specific: </w:t>
      </w:r>
      <w:proofErr w:type="spellStart"/>
      <w:r w:rsidRPr="002C6572">
        <w:rPr>
          <w:rFonts w:ascii="Times New Roman" w:hAnsi="Times New Roman" w:cs="Times New Roman"/>
        </w:rPr>
        <w:t>measured_energy_j</w:t>
      </w:r>
      <w:proofErr w:type="spellEnd"/>
      <w:r w:rsidRPr="002C6572">
        <w:rPr>
          <w:rFonts w:ascii="Times New Roman" w:hAnsi="Times New Roman" w:cs="Times New Roman"/>
        </w:rPr>
        <w:t xml:space="preserve">, </w:t>
      </w:r>
      <w:proofErr w:type="spellStart"/>
      <w:r w:rsidRPr="002C6572">
        <w:rPr>
          <w:rFonts w:ascii="Times New Roman" w:hAnsi="Times New Roman" w:cs="Times New Roman"/>
        </w:rPr>
        <w:t>normalized_energy_per_unit</w:t>
      </w:r>
      <w:proofErr w:type="spellEnd"/>
      <w:r w:rsidRPr="002C6572">
        <w:rPr>
          <w:rFonts w:ascii="Times New Roman" w:hAnsi="Times New Roman" w:cs="Times New Roman"/>
        </w:rPr>
        <w:t xml:space="preserve">, grams_co2e_per_kwh, </w:t>
      </w:r>
      <w:proofErr w:type="spellStart"/>
      <w:r w:rsidRPr="002C6572">
        <w:rPr>
          <w:rFonts w:ascii="Times New Roman" w:hAnsi="Times New Roman" w:cs="Times New Roman"/>
        </w:rPr>
        <w:t>variance_pct</w:t>
      </w:r>
      <w:proofErr w:type="spellEnd"/>
      <w:r w:rsidRPr="002C6572">
        <w:rPr>
          <w:rFonts w:ascii="Times New Roman" w:hAnsi="Times New Roman" w:cs="Times New Roman"/>
        </w:rPr>
        <w:t xml:space="preserve">, </w:t>
      </w:r>
      <w:proofErr w:type="spellStart"/>
      <w:r w:rsidRPr="002C6572">
        <w:rPr>
          <w:rFonts w:ascii="Times New Roman" w:hAnsi="Times New Roman" w:cs="Times New Roman"/>
        </w:rPr>
        <w:t>measurement_confidence</w:t>
      </w:r>
      <w:proofErr w:type="spellEnd"/>
      <w:r w:rsidRPr="002C6572">
        <w:rPr>
          <w:rFonts w:ascii="Times New Roman" w:hAnsi="Times New Roman" w:cs="Times New Roman"/>
        </w:rPr>
        <w:t xml:space="preserve">, </w:t>
      </w:r>
      <w:proofErr w:type="spellStart"/>
      <w:r w:rsidRPr="002C6572">
        <w:rPr>
          <w:rFonts w:ascii="Times New Roman" w:hAnsi="Times New Roman" w:cs="Times New Roman"/>
        </w:rPr>
        <w:t>settlement_adjustment_bps</w:t>
      </w:r>
      <w:proofErr w:type="spellEnd"/>
    </w:p>
    <w:p w14:paraId="067B93A2" w14:textId="77777777" w:rsidR="002C6572" w:rsidRPr="002C6572" w:rsidRDefault="002C6572" w:rsidP="002C6572">
      <w:pPr>
        <w:numPr>
          <w:ilvl w:val="0"/>
          <w:numId w:val="108"/>
        </w:numPr>
        <w:spacing w:after="200" w:line="240" w:lineRule="auto"/>
        <w:rPr>
          <w:rFonts w:ascii="Times New Roman" w:hAnsi="Times New Roman" w:cs="Times New Roman"/>
        </w:rPr>
      </w:pPr>
      <w:r w:rsidRPr="002C6572">
        <w:rPr>
          <w:rFonts w:ascii="Times New Roman" w:hAnsi="Times New Roman" w:cs="Times New Roman"/>
        </w:rPr>
        <w:t xml:space="preserve">Full </w:t>
      </w:r>
      <w:proofErr w:type="spellStart"/>
      <w:r w:rsidRPr="002C6572">
        <w:rPr>
          <w:rFonts w:ascii="Times New Roman" w:hAnsi="Times New Roman" w:cs="Times New Roman"/>
        </w:rPr>
        <w:t>OpenAPI</w:t>
      </w:r>
      <w:proofErr w:type="spellEnd"/>
      <w:r w:rsidRPr="002C6572">
        <w:rPr>
          <w:rFonts w:ascii="Times New Roman" w:hAnsi="Times New Roman" w:cs="Times New Roman"/>
        </w:rPr>
        <w:t xml:space="preserve"> specifications in Master Receipt &amp; Enforcement v1.0</w:t>
      </w:r>
    </w:p>
    <w:p w14:paraId="09061D5F" w14:textId="77777777" w:rsidR="002C6572" w:rsidRPr="002C6572" w:rsidRDefault="002C6572" w:rsidP="007C0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2D5EF1D" w14:textId="77777777" w:rsidR="002C6572" w:rsidRDefault="002C6572" w:rsidP="007C0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FCD390B" w14:textId="4AA18E1E" w:rsidR="007C099C" w:rsidRPr="007C099C" w:rsidRDefault="007C099C" w:rsidP="007C0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Related Technologies</w:t>
      </w:r>
    </w:p>
    <w:p w14:paraId="6F12385B" w14:textId="77777777" w:rsidR="007C099C" w:rsidRPr="007C099C" w:rsidRDefault="007C099C" w:rsidP="00BC502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Multi-Tier Configuration Architecture (MTCA™)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31 canonical tiers for orchestration governance</w:t>
      </w:r>
    </w:p>
    <w:p w14:paraId="2908E156" w14:textId="77777777" w:rsidR="007C099C" w:rsidRPr="007C099C" w:rsidRDefault="007C099C" w:rsidP="00BC502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YACHT™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Yet Another Configuration Hierarchy Tier - execution framework</w:t>
      </w:r>
    </w:p>
    <w:p w14:paraId="54B977D5" w14:textId="77777777" w:rsidR="007C099C" w:rsidRPr="007C099C" w:rsidRDefault="007C099C" w:rsidP="00BC502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GHOSTNET™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Attribution enforcement and selective visibility framework</w:t>
      </w:r>
    </w:p>
    <w:p w14:paraId="6A370D2E" w14:textId="77777777" w:rsidR="007C099C" w:rsidRPr="007C099C" w:rsidRDefault="007C099C" w:rsidP="00BC502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ATTRIBUTION ECONOMY™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 Economic substrate for monetizable component reuse</w:t>
      </w:r>
    </w:p>
    <w:p w14:paraId="5D017FA4" w14:textId="77777777" w:rsidR="007C099C" w:rsidRPr="007C099C" w:rsidRDefault="007C099C" w:rsidP="007C0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Contact and Resources</w:t>
      </w:r>
    </w:p>
    <w:p w14:paraId="1D8A9FEE" w14:textId="023527CD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Implementation Inquiries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 xml:space="preserve">: Contact AnchorTrust Holdings LLC </w:t>
      </w: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Patent Reference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 xml:space="preserve">: U.S. Provisional Patent Application, </w:t>
      </w:r>
      <w:r w:rsidR="00096A85">
        <w:rPr>
          <w:rFonts w:ascii="Times New Roman" w:eastAsia="Times New Roman" w:hAnsi="Times New Roman" w:cs="Times New Roman"/>
          <w:kern w:val="0"/>
          <w14:ligatures w14:val="none"/>
        </w:rPr>
        <w:t>October 12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gramStart"/>
      <w:r w:rsidRPr="007C099C">
        <w:rPr>
          <w:rFonts w:ascii="Times New Roman" w:eastAsia="Times New Roman" w:hAnsi="Times New Roman" w:cs="Times New Roman"/>
          <w:kern w:val="0"/>
          <w14:ligatures w14:val="none"/>
        </w:rPr>
        <w:t>2025</w:t>
      </w:r>
      <w:proofErr w:type="gramEnd"/>
      <w:r w:rsidRPr="007C099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Documentation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 xml:space="preserve">: PATHWELL CONNECT™ platform documentation </w:t>
      </w:r>
      <w:r w:rsidRPr="007C09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 References</w:t>
      </w: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A262FC5" w14:textId="77777777" w:rsidR="007C099C" w:rsidRPr="007C099C" w:rsidRDefault="007C099C" w:rsidP="00BC502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attributioneconomy.ai</w:t>
      </w:r>
    </w:p>
    <w:p w14:paraId="56038F40" w14:textId="77777777" w:rsidR="007C099C" w:rsidRPr="007C099C" w:rsidRDefault="007C099C" w:rsidP="00BC502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ghostattribution.ai</w:t>
      </w:r>
    </w:p>
    <w:p w14:paraId="619B7FA9" w14:textId="77777777" w:rsidR="007C099C" w:rsidRPr="007C099C" w:rsidRDefault="007C099C" w:rsidP="00BC502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sovereignagi.ai</w:t>
      </w:r>
    </w:p>
    <w:p w14:paraId="257D6870" w14:textId="77777777" w:rsidR="007C099C" w:rsidRPr="007C099C" w:rsidRDefault="007C099C" w:rsidP="00BC502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kern w:val="0"/>
          <w14:ligatures w14:val="none"/>
        </w:rPr>
        <w:t>nationalaiinfrastructure.com</w:t>
      </w:r>
    </w:p>
    <w:p w14:paraId="571C55B2" w14:textId="77777777" w:rsidR="007C099C" w:rsidRPr="007C099C" w:rsidRDefault="00AC3311" w:rsidP="007C09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AC3311">
        <w:rPr>
          <w:rFonts w:ascii="Times New Roman" w:eastAsia="Times New Roman" w:hAnsi="Times New Roman" w:cs="Times New Roman"/>
          <w:noProof/>
          <w:kern w:val="0"/>
        </w:rPr>
        <w:pict w14:anchorId="253D81D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51072AA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This whitepaper is based on the Multi-Tier Configuration Architecture (MTCA™) and PATHWELL CONNECT™ platform as described in U.S. Patent Application by AnchorTrust Holdings LLC. GHOST.ATTR, GHOSTNET, ATTRIBUTION ECONOMY, MTCA, YACHT, and PATHWELL CONNECT are trademarks of AnchorTrust Holdings LLC.</w:t>
      </w:r>
    </w:p>
    <w:p w14:paraId="130BDE45" w14:textId="77777777" w:rsidR="007C099C" w:rsidRPr="007C099C" w:rsidRDefault="007C099C" w:rsidP="007C0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9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© 2025 AnchorTrust Holdings LLC. All rights reserved.</w:t>
      </w:r>
    </w:p>
    <w:p w14:paraId="26927EB5" w14:textId="77777777" w:rsidR="003F1F25" w:rsidRDefault="003F1F25"/>
    <w:sectPr w:rsidR="003F1F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0C3CC1C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1C928B1"/>
    <w:multiLevelType w:val="multilevel"/>
    <w:tmpl w:val="7414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94B19"/>
    <w:multiLevelType w:val="multilevel"/>
    <w:tmpl w:val="9466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A118E"/>
    <w:multiLevelType w:val="multilevel"/>
    <w:tmpl w:val="4800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6E5E66"/>
    <w:multiLevelType w:val="multilevel"/>
    <w:tmpl w:val="DE76FED2"/>
    <w:lvl w:ilvl="0">
      <w:start w:val="6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91DD3"/>
    <w:multiLevelType w:val="multilevel"/>
    <w:tmpl w:val="9D80A566"/>
    <w:lvl w:ilvl="0">
      <w:start w:val="6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600E10"/>
    <w:multiLevelType w:val="multilevel"/>
    <w:tmpl w:val="59D4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58516C"/>
    <w:multiLevelType w:val="multilevel"/>
    <w:tmpl w:val="C4A4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453AAA"/>
    <w:multiLevelType w:val="multilevel"/>
    <w:tmpl w:val="9FD6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0965DE"/>
    <w:multiLevelType w:val="multilevel"/>
    <w:tmpl w:val="A788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640C7C"/>
    <w:multiLevelType w:val="multilevel"/>
    <w:tmpl w:val="C630D180"/>
    <w:lvl w:ilvl="0">
      <w:start w:val="6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1B6B03"/>
    <w:multiLevelType w:val="multilevel"/>
    <w:tmpl w:val="19BA56D8"/>
    <w:lvl w:ilvl="0">
      <w:start w:val="6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55253E"/>
    <w:multiLevelType w:val="multilevel"/>
    <w:tmpl w:val="151C2132"/>
    <w:lvl w:ilvl="0">
      <w:start w:val="6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C97E55"/>
    <w:multiLevelType w:val="multilevel"/>
    <w:tmpl w:val="C2A2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0F57A8"/>
    <w:multiLevelType w:val="multilevel"/>
    <w:tmpl w:val="0406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542AD9"/>
    <w:multiLevelType w:val="multilevel"/>
    <w:tmpl w:val="90D23066"/>
    <w:lvl w:ilvl="0">
      <w:start w:val="6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861840"/>
    <w:multiLevelType w:val="multilevel"/>
    <w:tmpl w:val="11C6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451689"/>
    <w:multiLevelType w:val="multilevel"/>
    <w:tmpl w:val="8FFAD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3625742"/>
    <w:multiLevelType w:val="multilevel"/>
    <w:tmpl w:val="E53CE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bullet"/>
      <w:lvlText w:val="-"/>
      <w:lvlJc w:val="left"/>
      <w:pPr>
        <w:ind w:left="1440" w:hanging="360"/>
      </w:pPr>
      <w:rPr>
        <w:rFonts w:ascii="Times New Roman" w:eastAsiaTheme="majorEastAsia" w:hAnsi="Times New Roman" w:cs="Times New Roman"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F35668"/>
    <w:multiLevelType w:val="multilevel"/>
    <w:tmpl w:val="40D6CD28"/>
    <w:lvl w:ilvl="0">
      <w:start w:val="6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492A99"/>
    <w:multiLevelType w:val="multilevel"/>
    <w:tmpl w:val="F5EC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55719E"/>
    <w:multiLevelType w:val="multilevel"/>
    <w:tmpl w:val="1C16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AD1136"/>
    <w:multiLevelType w:val="multilevel"/>
    <w:tmpl w:val="DF1A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1F2699"/>
    <w:multiLevelType w:val="multilevel"/>
    <w:tmpl w:val="E710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631046"/>
    <w:multiLevelType w:val="multilevel"/>
    <w:tmpl w:val="11DC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2664F9"/>
    <w:multiLevelType w:val="multilevel"/>
    <w:tmpl w:val="D586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8B0EE7"/>
    <w:multiLevelType w:val="multilevel"/>
    <w:tmpl w:val="FCBEB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bullet"/>
      <w:lvlText w:val="-"/>
      <w:lvlJc w:val="left"/>
      <w:pPr>
        <w:ind w:left="1440" w:hanging="360"/>
      </w:pPr>
      <w:rPr>
        <w:rFonts w:ascii="Times New Roman" w:eastAsiaTheme="majorEastAsia" w:hAnsi="Times New Roman" w:cs="Times New Roman"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D347A4E"/>
    <w:multiLevelType w:val="multilevel"/>
    <w:tmpl w:val="BFA6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A5725B"/>
    <w:multiLevelType w:val="multilevel"/>
    <w:tmpl w:val="68C02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bullet"/>
      <w:lvlText w:val="-"/>
      <w:lvlJc w:val="left"/>
      <w:pPr>
        <w:ind w:left="1440" w:hanging="360"/>
      </w:pPr>
      <w:rPr>
        <w:rFonts w:ascii="Times New Roman" w:eastAsiaTheme="majorEastAsia" w:hAnsi="Times New Roman" w:cs="Times New Roman"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DF85762"/>
    <w:multiLevelType w:val="multilevel"/>
    <w:tmpl w:val="1E46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1A7279"/>
    <w:multiLevelType w:val="multilevel"/>
    <w:tmpl w:val="9AA8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223482"/>
    <w:multiLevelType w:val="multilevel"/>
    <w:tmpl w:val="42ECB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ED34D88"/>
    <w:multiLevelType w:val="multilevel"/>
    <w:tmpl w:val="65085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bullet"/>
      <w:lvlText w:val="-"/>
      <w:lvlJc w:val="left"/>
      <w:pPr>
        <w:ind w:left="1440" w:hanging="360"/>
      </w:pPr>
      <w:rPr>
        <w:rFonts w:ascii="Times New Roman" w:eastAsiaTheme="majorEastAsia" w:hAnsi="Times New Roman" w:cs="Times New Roman"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F06680A"/>
    <w:multiLevelType w:val="multilevel"/>
    <w:tmpl w:val="04243DBC"/>
    <w:lvl w:ilvl="0">
      <w:start w:val="6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1807F6"/>
    <w:multiLevelType w:val="multilevel"/>
    <w:tmpl w:val="4746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B8020D"/>
    <w:multiLevelType w:val="multilevel"/>
    <w:tmpl w:val="1C20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bullet"/>
      <w:lvlText w:val="-"/>
      <w:lvlJc w:val="left"/>
      <w:pPr>
        <w:ind w:left="1440" w:hanging="360"/>
      </w:pPr>
      <w:rPr>
        <w:rFonts w:ascii="Times New Roman" w:eastAsiaTheme="majorEastAsia" w:hAnsi="Times New Roman" w:cs="Times New Roman"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3A51E55"/>
    <w:multiLevelType w:val="multilevel"/>
    <w:tmpl w:val="9A14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EC489D"/>
    <w:multiLevelType w:val="multilevel"/>
    <w:tmpl w:val="C27CC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4452441"/>
    <w:multiLevelType w:val="multilevel"/>
    <w:tmpl w:val="A6267314"/>
    <w:lvl w:ilvl="0">
      <w:start w:val="6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B03D6C"/>
    <w:multiLevelType w:val="multilevel"/>
    <w:tmpl w:val="011E15DE"/>
    <w:lvl w:ilvl="0">
      <w:start w:val="6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D9565F"/>
    <w:multiLevelType w:val="multilevel"/>
    <w:tmpl w:val="E1B2FF90"/>
    <w:lvl w:ilvl="0">
      <w:start w:val="6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D958A1"/>
    <w:multiLevelType w:val="multilevel"/>
    <w:tmpl w:val="2D244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bullet"/>
      <w:lvlText w:val="-"/>
      <w:lvlJc w:val="left"/>
      <w:pPr>
        <w:ind w:left="1440" w:hanging="360"/>
      </w:pPr>
      <w:rPr>
        <w:rFonts w:ascii="Times New Roman" w:eastAsiaTheme="majorEastAsia" w:hAnsi="Times New Roman" w:cs="Times New Roman"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52A7923"/>
    <w:multiLevelType w:val="multilevel"/>
    <w:tmpl w:val="23F2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C21101"/>
    <w:multiLevelType w:val="multilevel"/>
    <w:tmpl w:val="ACF4A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bullet"/>
      <w:lvlText w:val="-"/>
      <w:lvlJc w:val="left"/>
      <w:pPr>
        <w:ind w:left="1440" w:hanging="360"/>
      </w:pPr>
      <w:rPr>
        <w:rFonts w:ascii="Times New Roman" w:eastAsiaTheme="majorEastAsia" w:hAnsi="Times New Roman" w:cs="Times New Roman"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73B3181"/>
    <w:multiLevelType w:val="multilevel"/>
    <w:tmpl w:val="CE309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9363079"/>
    <w:multiLevelType w:val="multilevel"/>
    <w:tmpl w:val="E7820882"/>
    <w:lvl w:ilvl="0">
      <w:start w:val="6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556A60"/>
    <w:multiLevelType w:val="multilevel"/>
    <w:tmpl w:val="B5A055F0"/>
    <w:lvl w:ilvl="0">
      <w:start w:val="6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781353"/>
    <w:multiLevelType w:val="multilevel"/>
    <w:tmpl w:val="E9167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bullet"/>
      <w:lvlText w:val="-"/>
      <w:lvlJc w:val="left"/>
      <w:pPr>
        <w:ind w:left="1440" w:hanging="360"/>
      </w:pPr>
      <w:rPr>
        <w:rFonts w:ascii="Times New Roman" w:eastAsiaTheme="majorEastAsia" w:hAnsi="Times New Roman" w:cs="Times New Roman"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9D343EC"/>
    <w:multiLevelType w:val="multilevel"/>
    <w:tmpl w:val="CAFE1EF8"/>
    <w:lvl w:ilvl="0">
      <w:start w:val="6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4E1B5A"/>
    <w:multiLevelType w:val="multilevel"/>
    <w:tmpl w:val="FAC2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E041ACC"/>
    <w:multiLevelType w:val="multilevel"/>
    <w:tmpl w:val="00984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bullet"/>
      <w:lvlText w:val="-"/>
      <w:lvlJc w:val="left"/>
      <w:pPr>
        <w:ind w:left="1440" w:hanging="360"/>
      </w:pPr>
      <w:rPr>
        <w:rFonts w:ascii="Times New Roman" w:eastAsiaTheme="majorEastAsia" w:hAnsi="Times New Roman" w:cs="Times New Roman"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E1472D0"/>
    <w:multiLevelType w:val="multilevel"/>
    <w:tmpl w:val="BE80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F935C93"/>
    <w:multiLevelType w:val="multilevel"/>
    <w:tmpl w:val="738A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255FA9"/>
    <w:multiLevelType w:val="multilevel"/>
    <w:tmpl w:val="35927602"/>
    <w:lvl w:ilvl="0">
      <w:start w:val="6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E328E1"/>
    <w:multiLevelType w:val="multilevel"/>
    <w:tmpl w:val="FDCC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0152E6"/>
    <w:multiLevelType w:val="multilevel"/>
    <w:tmpl w:val="8EF863C2"/>
    <w:lvl w:ilvl="0">
      <w:start w:val="6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8120BA"/>
    <w:multiLevelType w:val="multilevel"/>
    <w:tmpl w:val="1A30F112"/>
    <w:lvl w:ilvl="0">
      <w:start w:val="6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3E2F17"/>
    <w:multiLevelType w:val="multilevel"/>
    <w:tmpl w:val="9D2E8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FAA0FE2"/>
    <w:multiLevelType w:val="multilevel"/>
    <w:tmpl w:val="0F907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bullet"/>
      <w:lvlText w:val="-"/>
      <w:lvlJc w:val="left"/>
      <w:pPr>
        <w:ind w:left="1440" w:hanging="360"/>
      </w:pPr>
      <w:rPr>
        <w:rFonts w:ascii="Times New Roman" w:eastAsiaTheme="majorEastAsia" w:hAnsi="Times New Roman" w:cs="Times New Roman"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FE61C18"/>
    <w:multiLevelType w:val="multilevel"/>
    <w:tmpl w:val="7850186E"/>
    <w:lvl w:ilvl="0">
      <w:start w:val="6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E579A3"/>
    <w:multiLevelType w:val="multilevel"/>
    <w:tmpl w:val="B92EA2F4"/>
    <w:lvl w:ilvl="0">
      <w:start w:val="6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9243BD"/>
    <w:multiLevelType w:val="multilevel"/>
    <w:tmpl w:val="64E8A682"/>
    <w:lvl w:ilvl="0">
      <w:start w:val="6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F04B1D"/>
    <w:multiLevelType w:val="multilevel"/>
    <w:tmpl w:val="95EC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6351DE9"/>
    <w:multiLevelType w:val="multilevel"/>
    <w:tmpl w:val="6CBC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6671E70"/>
    <w:multiLevelType w:val="multilevel"/>
    <w:tmpl w:val="43126EE0"/>
    <w:lvl w:ilvl="0">
      <w:start w:val="6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6D52209"/>
    <w:multiLevelType w:val="multilevel"/>
    <w:tmpl w:val="F7E8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77A64C5"/>
    <w:multiLevelType w:val="multilevel"/>
    <w:tmpl w:val="2CD4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A2C45E2"/>
    <w:multiLevelType w:val="multilevel"/>
    <w:tmpl w:val="3E607762"/>
    <w:lvl w:ilvl="0">
      <w:start w:val="6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DA55D0"/>
    <w:multiLevelType w:val="multilevel"/>
    <w:tmpl w:val="13064E9C"/>
    <w:lvl w:ilvl="0">
      <w:start w:val="6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B0A0836"/>
    <w:multiLevelType w:val="multilevel"/>
    <w:tmpl w:val="81AE7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BA94797"/>
    <w:multiLevelType w:val="multilevel"/>
    <w:tmpl w:val="4E5C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BBA55DF"/>
    <w:multiLevelType w:val="multilevel"/>
    <w:tmpl w:val="06C8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D0A4294"/>
    <w:multiLevelType w:val="multilevel"/>
    <w:tmpl w:val="5D3066F6"/>
    <w:lvl w:ilvl="0">
      <w:start w:val="6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FBE6E04"/>
    <w:multiLevelType w:val="multilevel"/>
    <w:tmpl w:val="69402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bullet"/>
      <w:lvlText w:val="-"/>
      <w:lvlJc w:val="left"/>
      <w:pPr>
        <w:ind w:left="1440" w:hanging="360"/>
      </w:pPr>
      <w:rPr>
        <w:rFonts w:ascii="Times New Roman" w:eastAsiaTheme="majorEastAsia" w:hAnsi="Times New Roman" w:cs="Times New Roman"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1114DFE"/>
    <w:multiLevelType w:val="multilevel"/>
    <w:tmpl w:val="585C4554"/>
    <w:lvl w:ilvl="0">
      <w:start w:val="6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22F1AEC"/>
    <w:multiLevelType w:val="multilevel"/>
    <w:tmpl w:val="7E2CF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bullet"/>
      <w:lvlText w:val="-"/>
      <w:lvlJc w:val="left"/>
      <w:pPr>
        <w:ind w:left="1440" w:hanging="360"/>
      </w:pPr>
      <w:rPr>
        <w:rFonts w:ascii="Times New Roman" w:eastAsiaTheme="majorEastAsia" w:hAnsi="Times New Roman" w:cs="Times New Roman"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2780812"/>
    <w:multiLevelType w:val="multilevel"/>
    <w:tmpl w:val="79CC2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42A08F0"/>
    <w:multiLevelType w:val="multilevel"/>
    <w:tmpl w:val="B25E6788"/>
    <w:lvl w:ilvl="0">
      <w:start w:val="6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45B7A2D"/>
    <w:multiLevelType w:val="multilevel"/>
    <w:tmpl w:val="BE9A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46E395E"/>
    <w:multiLevelType w:val="multilevel"/>
    <w:tmpl w:val="CF0EFAFC"/>
    <w:lvl w:ilvl="0">
      <w:start w:val="6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7C0387D"/>
    <w:multiLevelType w:val="multilevel"/>
    <w:tmpl w:val="824C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8102BD3"/>
    <w:multiLevelType w:val="multilevel"/>
    <w:tmpl w:val="2A50C7CE"/>
    <w:lvl w:ilvl="0">
      <w:start w:val="6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93F7BE7"/>
    <w:multiLevelType w:val="multilevel"/>
    <w:tmpl w:val="2B8C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96E2CDE"/>
    <w:multiLevelType w:val="multilevel"/>
    <w:tmpl w:val="EA2E9C46"/>
    <w:lvl w:ilvl="0">
      <w:start w:val="6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A5823D9"/>
    <w:multiLevelType w:val="multilevel"/>
    <w:tmpl w:val="CCC0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BAC21FD"/>
    <w:multiLevelType w:val="multilevel"/>
    <w:tmpl w:val="32F2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C132057"/>
    <w:multiLevelType w:val="multilevel"/>
    <w:tmpl w:val="0A7457B8"/>
    <w:lvl w:ilvl="0">
      <w:start w:val="6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D037548"/>
    <w:multiLevelType w:val="multilevel"/>
    <w:tmpl w:val="4A8E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D9C705D"/>
    <w:multiLevelType w:val="multilevel"/>
    <w:tmpl w:val="A1B04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bullet"/>
      <w:lvlText w:val="-"/>
      <w:lvlJc w:val="left"/>
      <w:pPr>
        <w:ind w:left="1440" w:hanging="360"/>
      </w:pPr>
      <w:rPr>
        <w:rFonts w:ascii="Times New Roman" w:eastAsiaTheme="majorEastAsia" w:hAnsi="Times New Roman" w:cs="Times New Roman"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FDE1D67"/>
    <w:multiLevelType w:val="multilevel"/>
    <w:tmpl w:val="94FC0948"/>
    <w:lvl w:ilvl="0">
      <w:start w:val="6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1E37E87"/>
    <w:multiLevelType w:val="multilevel"/>
    <w:tmpl w:val="A8E03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44E551E"/>
    <w:multiLevelType w:val="multilevel"/>
    <w:tmpl w:val="649AE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DB91ECB"/>
    <w:multiLevelType w:val="multilevel"/>
    <w:tmpl w:val="2F6A4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F2C4C8C"/>
    <w:multiLevelType w:val="multilevel"/>
    <w:tmpl w:val="815643C2"/>
    <w:lvl w:ilvl="0">
      <w:start w:val="6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E4486E"/>
    <w:multiLevelType w:val="multilevel"/>
    <w:tmpl w:val="4BFC54B2"/>
    <w:lvl w:ilvl="0">
      <w:start w:val="6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0540517"/>
    <w:multiLevelType w:val="multilevel"/>
    <w:tmpl w:val="EEC47D9A"/>
    <w:lvl w:ilvl="0">
      <w:start w:val="6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07C13CD"/>
    <w:multiLevelType w:val="multilevel"/>
    <w:tmpl w:val="8532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0A703F1"/>
    <w:multiLevelType w:val="multilevel"/>
    <w:tmpl w:val="D9BC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14C4D68"/>
    <w:multiLevelType w:val="multilevel"/>
    <w:tmpl w:val="72301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bullet"/>
      <w:lvlText w:val="-"/>
      <w:lvlJc w:val="left"/>
      <w:pPr>
        <w:ind w:left="1440" w:hanging="360"/>
      </w:pPr>
      <w:rPr>
        <w:rFonts w:ascii="Times New Roman" w:eastAsiaTheme="majorEastAsia" w:hAnsi="Times New Roman" w:cs="Times New Roman"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58E10F5"/>
    <w:multiLevelType w:val="multilevel"/>
    <w:tmpl w:val="844C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62704C8"/>
    <w:multiLevelType w:val="multilevel"/>
    <w:tmpl w:val="1922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7997327"/>
    <w:multiLevelType w:val="multilevel"/>
    <w:tmpl w:val="F500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9DB22A4"/>
    <w:multiLevelType w:val="multilevel"/>
    <w:tmpl w:val="2696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AB25F82"/>
    <w:multiLevelType w:val="multilevel"/>
    <w:tmpl w:val="7DEC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DFC713E"/>
    <w:multiLevelType w:val="multilevel"/>
    <w:tmpl w:val="7206B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EF71308"/>
    <w:multiLevelType w:val="multilevel"/>
    <w:tmpl w:val="BA967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F1813C6"/>
    <w:multiLevelType w:val="multilevel"/>
    <w:tmpl w:val="44F6F154"/>
    <w:lvl w:ilvl="0">
      <w:start w:val="6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F664D03"/>
    <w:multiLevelType w:val="multilevel"/>
    <w:tmpl w:val="01600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bullet"/>
      <w:lvlText w:val="-"/>
      <w:lvlJc w:val="left"/>
      <w:pPr>
        <w:ind w:left="1440" w:hanging="360"/>
      </w:pPr>
      <w:rPr>
        <w:rFonts w:ascii="Times New Roman" w:eastAsiaTheme="majorEastAsia" w:hAnsi="Times New Roman" w:cs="Times New Roman"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7951821">
    <w:abstractNumId w:val="97"/>
  </w:num>
  <w:num w:numId="2" w16cid:durableId="1458834606">
    <w:abstractNumId w:val="3"/>
  </w:num>
  <w:num w:numId="3" w16cid:durableId="2012096833">
    <w:abstractNumId w:val="23"/>
  </w:num>
  <w:num w:numId="4" w16cid:durableId="1169249960">
    <w:abstractNumId w:val="87"/>
  </w:num>
  <w:num w:numId="5" w16cid:durableId="192041864">
    <w:abstractNumId w:val="105"/>
  </w:num>
  <w:num w:numId="6" w16cid:durableId="1784492964">
    <w:abstractNumId w:val="82"/>
  </w:num>
  <w:num w:numId="7" w16cid:durableId="224529192">
    <w:abstractNumId w:val="76"/>
  </w:num>
  <w:num w:numId="8" w16cid:durableId="69157580">
    <w:abstractNumId w:val="36"/>
  </w:num>
  <w:num w:numId="9" w16cid:durableId="1880703408">
    <w:abstractNumId w:val="66"/>
  </w:num>
  <w:num w:numId="10" w16cid:durableId="1477183518">
    <w:abstractNumId w:val="63"/>
  </w:num>
  <w:num w:numId="11" w16cid:durableId="1423260586">
    <w:abstractNumId w:val="9"/>
  </w:num>
  <w:num w:numId="12" w16cid:durableId="138964010">
    <w:abstractNumId w:val="29"/>
  </w:num>
  <w:num w:numId="13" w16cid:durableId="1378431415">
    <w:abstractNumId w:val="71"/>
  </w:num>
  <w:num w:numId="14" w16cid:durableId="227620018">
    <w:abstractNumId w:val="44"/>
  </w:num>
  <w:num w:numId="15" w16cid:durableId="18631186">
    <w:abstractNumId w:val="80"/>
  </w:num>
  <w:num w:numId="16" w16cid:durableId="313032094">
    <w:abstractNumId w:val="69"/>
  </w:num>
  <w:num w:numId="17" w16cid:durableId="553202141">
    <w:abstractNumId w:val="101"/>
  </w:num>
  <w:num w:numId="18" w16cid:durableId="621107608">
    <w:abstractNumId w:val="49"/>
  </w:num>
  <w:num w:numId="19" w16cid:durableId="1869025072">
    <w:abstractNumId w:val="84"/>
  </w:num>
  <w:num w:numId="20" w16cid:durableId="1832020438">
    <w:abstractNumId w:val="65"/>
  </w:num>
  <w:num w:numId="21" w16cid:durableId="1045370690">
    <w:abstractNumId w:val="99"/>
  </w:num>
  <w:num w:numId="22" w16cid:durableId="1264652498">
    <w:abstractNumId w:val="100"/>
  </w:num>
  <w:num w:numId="23" w16cid:durableId="1425103606">
    <w:abstractNumId w:val="2"/>
  </w:num>
  <w:num w:numId="24" w16cid:durableId="1861771215">
    <w:abstractNumId w:val="70"/>
  </w:num>
  <w:num w:numId="25" w16cid:durableId="1734623997">
    <w:abstractNumId w:val="78"/>
  </w:num>
  <w:num w:numId="26" w16cid:durableId="680548694">
    <w:abstractNumId w:val="54"/>
  </w:num>
  <w:num w:numId="27" w16cid:durableId="540870506">
    <w:abstractNumId w:val="104"/>
  </w:num>
  <w:num w:numId="28" w16cid:durableId="1788887855">
    <w:abstractNumId w:val="42"/>
  </w:num>
  <w:num w:numId="29" w16cid:durableId="912548460">
    <w:abstractNumId w:val="25"/>
  </w:num>
  <w:num w:numId="30" w16cid:durableId="1301501573">
    <w:abstractNumId w:val="13"/>
  </w:num>
  <w:num w:numId="31" w16cid:durableId="431048153">
    <w:abstractNumId w:val="1"/>
  </w:num>
  <w:num w:numId="32" w16cid:durableId="597057772">
    <w:abstractNumId w:val="91"/>
  </w:num>
  <w:num w:numId="33" w16cid:durableId="628784130">
    <w:abstractNumId w:val="103"/>
  </w:num>
  <w:num w:numId="34" w16cid:durableId="1500654241">
    <w:abstractNumId w:val="37"/>
  </w:num>
  <w:num w:numId="35" w16cid:durableId="739406622">
    <w:abstractNumId w:val="16"/>
  </w:num>
  <w:num w:numId="36" w16cid:durableId="1479766029">
    <w:abstractNumId w:val="24"/>
  </w:num>
  <w:num w:numId="37" w16cid:durableId="220211209">
    <w:abstractNumId w:val="102"/>
  </w:num>
  <w:num w:numId="38" w16cid:durableId="1873423755">
    <w:abstractNumId w:val="14"/>
  </w:num>
  <w:num w:numId="39" w16cid:durableId="680937256">
    <w:abstractNumId w:val="96"/>
  </w:num>
  <w:num w:numId="40" w16cid:durableId="227350087">
    <w:abstractNumId w:val="92"/>
  </w:num>
  <w:num w:numId="41" w16cid:durableId="1075735906">
    <w:abstractNumId w:val="90"/>
  </w:num>
  <w:num w:numId="42" w16cid:durableId="1833174580">
    <w:abstractNumId w:val="17"/>
  </w:num>
  <w:num w:numId="43" w16cid:durableId="2119834313">
    <w:abstractNumId w:val="31"/>
  </w:num>
  <w:num w:numId="44" w16cid:durableId="2123305169">
    <w:abstractNumId w:val="57"/>
  </w:num>
  <w:num w:numId="45" w16cid:durableId="472450451">
    <w:abstractNumId w:val="62"/>
  </w:num>
  <w:num w:numId="46" w16cid:durableId="2074619770">
    <w:abstractNumId w:val="7"/>
  </w:num>
  <w:num w:numId="47" w16cid:durableId="1230073696">
    <w:abstractNumId w:val="27"/>
  </w:num>
  <w:num w:numId="48" w16cid:durableId="1264529621">
    <w:abstractNumId w:val="8"/>
  </w:num>
  <w:num w:numId="49" w16cid:durableId="663360296">
    <w:abstractNumId w:val="20"/>
  </w:num>
  <w:num w:numId="50" w16cid:durableId="1186673190">
    <w:abstractNumId w:val="34"/>
  </w:num>
  <w:num w:numId="51" w16cid:durableId="1822577562">
    <w:abstractNumId w:val="30"/>
  </w:num>
  <w:num w:numId="52" w16cid:durableId="245186270">
    <w:abstractNumId w:val="6"/>
  </w:num>
  <w:num w:numId="53" w16cid:durableId="493303378">
    <w:abstractNumId w:val="21"/>
  </w:num>
  <w:num w:numId="54" w16cid:durableId="1872106730">
    <w:abstractNumId w:val="52"/>
  </w:num>
  <w:num w:numId="55" w16cid:durableId="1806778269">
    <w:abstractNumId w:val="22"/>
  </w:num>
  <w:num w:numId="56" w16cid:durableId="461460073">
    <w:abstractNumId w:val="51"/>
  </w:num>
  <w:num w:numId="57" w16cid:durableId="210658555">
    <w:abstractNumId w:val="85"/>
  </w:num>
  <w:num w:numId="58" w16cid:durableId="1403865940">
    <w:abstractNumId w:val="64"/>
  </w:num>
  <w:num w:numId="59" w16cid:durableId="1829899998">
    <w:abstractNumId w:val="12"/>
  </w:num>
  <w:num w:numId="60" w16cid:durableId="203685996">
    <w:abstractNumId w:val="79"/>
  </w:num>
  <w:num w:numId="61" w16cid:durableId="532496448">
    <w:abstractNumId w:val="19"/>
  </w:num>
  <w:num w:numId="62" w16cid:durableId="1739397014">
    <w:abstractNumId w:val="86"/>
  </w:num>
  <w:num w:numId="63" w16cid:durableId="825513494">
    <w:abstractNumId w:val="60"/>
  </w:num>
  <w:num w:numId="64" w16cid:durableId="233396343">
    <w:abstractNumId w:val="11"/>
  </w:num>
  <w:num w:numId="65" w16cid:durableId="1972053320">
    <w:abstractNumId w:val="83"/>
  </w:num>
  <w:num w:numId="66" w16cid:durableId="1213886952">
    <w:abstractNumId w:val="106"/>
  </w:num>
  <w:num w:numId="67" w16cid:durableId="2146579291">
    <w:abstractNumId w:val="48"/>
  </w:num>
  <w:num w:numId="68" w16cid:durableId="1379209116">
    <w:abstractNumId w:val="45"/>
  </w:num>
  <w:num w:numId="69" w16cid:durableId="913515033">
    <w:abstractNumId w:val="46"/>
  </w:num>
  <w:num w:numId="70" w16cid:durableId="147333154">
    <w:abstractNumId w:val="33"/>
  </w:num>
  <w:num w:numId="71" w16cid:durableId="2032994945">
    <w:abstractNumId w:val="81"/>
  </w:num>
  <w:num w:numId="72" w16cid:durableId="969627609">
    <w:abstractNumId w:val="4"/>
  </w:num>
  <w:num w:numId="73" w16cid:durableId="1480876976">
    <w:abstractNumId w:val="28"/>
  </w:num>
  <w:num w:numId="74" w16cid:durableId="1553735531">
    <w:abstractNumId w:val="41"/>
  </w:num>
  <w:num w:numId="75" w16cid:durableId="811098188">
    <w:abstractNumId w:val="107"/>
  </w:num>
  <w:num w:numId="76" w16cid:durableId="1767457897">
    <w:abstractNumId w:val="59"/>
  </w:num>
  <w:num w:numId="77" w16cid:durableId="901789716">
    <w:abstractNumId w:val="56"/>
  </w:num>
  <w:num w:numId="78" w16cid:durableId="468861242">
    <w:abstractNumId w:val="39"/>
  </w:num>
  <w:num w:numId="79" w16cid:durableId="1986623253">
    <w:abstractNumId w:val="72"/>
  </w:num>
  <w:num w:numId="80" w16cid:durableId="354893639">
    <w:abstractNumId w:val="77"/>
  </w:num>
  <w:num w:numId="81" w16cid:durableId="226960731">
    <w:abstractNumId w:val="38"/>
  </w:num>
  <w:num w:numId="82" w16cid:durableId="1399013958">
    <w:abstractNumId w:val="74"/>
  </w:num>
  <w:num w:numId="83" w16cid:durableId="729304727">
    <w:abstractNumId w:val="89"/>
  </w:num>
  <w:num w:numId="84" w16cid:durableId="683360282">
    <w:abstractNumId w:val="10"/>
  </w:num>
  <w:num w:numId="85" w16cid:durableId="176887040">
    <w:abstractNumId w:val="15"/>
  </w:num>
  <w:num w:numId="86" w16cid:durableId="1696419930">
    <w:abstractNumId w:val="88"/>
  </w:num>
  <w:num w:numId="87" w16cid:durableId="355808704">
    <w:abstractNumId w:val="43"/>
  </w:num>
  <w:num w:numId="88" w16cid:durableId="1591741450">
    <w:abstractNumId w:val="35"/>
  </w:num>
  <w:num w:numId="89" w16cid:durableId="1730762281">
    <w:abstractNumId w:val="98"/>
  </w:num>
  <w:num w:numId="90" w16cid:durableId="1569655275">
    <w:abstractNumId w:val="93"/>
  </w:num>
  <w:num w:numId="91" w16cid:durableId="1668627282">
    <w:abstractNumId w:val="95"/>
  </w:num>
  <w:num w:numId="92" w16cid:durableId="2003046928">
    <w:abstractNumId w:val="94"/>
  </w:num>
  <w:num w:numId="93" w16cid:durableId="2080321663">
    <w:abstractNumId w:val="55"/>
  </w:num>
  <w:num w:numId="94" w16cid:durableId="819157050">
    <w:abstractNumId w:val="50"/>
  </w:num>
  <w:num w:numId="95" w16cid:durableId="188841498">
    <w:abstractNumId w:val="47"/>
  </w:num>
  <w:num w:numId="96" w16cid:durableId="1378898458">
    <w:abstractNumId w:val="18"/>
  </w:num>
  <w:num w:numId="97" w16cid:durableId="1127621391">
    <w:abstractNumId w:val="67"/>
  </w:num>
  <w:num w:numId="98" w16cid:durableId="410128442">
    <w:abstractNumId w:val="32"/>
  </w:num>
  <w:num w:numId="99" w16cid:durableId="1929846355">
    <w:abstractNumId w:val="58"/>
  </w:num>
  <w:num w:numId="100" w16cid:durableId="2087457357">
    <w:abstractNumId w:val="75"/>
  </w:num>
  <w:num w:numId="101" w16cid:durableId="445737024">
    <w:abstractNumId w:val="53"/>
  </w:num>
  <w:num w:numId="102" w16cid:durableId="1691834067">
    <w:abstractNumId w:val="61"/>
  </w:num>
  <w:num w:numId="103" w16cid:durableId="1329093597">
    <w:abstractNumId w:val="40"/>
  </w:num>
  <w:num w:numId="104" w16cid:durableId="1548106574">
    <w:abstractNumId w:val="5"/>
  </w:num>
  <w:num w:numId="105" w16cid:durableId="1422750494">
    <w:abstractNumId w:val="68"/>
  </w:num>
  <w:num w:numId="106" w16cid:durableId="1667509397">
    <w:abstractNumId w:val="26"/>
  </w:num>
  <w:num w:numId="107" w16cid:durableId="1307931676">
    <w:abstractNumId w:val="73"/>
  </w:num>
  <w:num w:numId="108" w16cid:durableId="532813436">
    <w:abstractNumId w:val="0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99C"/>
    <w:rsid w:val="0002627D"/>
    <w:rsid w:val="00032340"/>
    <w:rsid w:val="000711AE"/>
    <w:rsid w:val="00077705"/>
    <w:rsid w:val="00096A85"/>
    <w:rsid w:val="00130850"/>
    <w:rsid w:val="00166C31"/>
    <w:rsid w:val="002457B9"/>
    <w:rsid w:val="00253B83"/>
    <w:rsid w:val="0029602E"/>
    <w:rsid w:val="002C6572"/>
    <w:rsid w:val="00310CB2"/>
    <w:rsid w:val="003A4D87"/>
    <w:rsid w:val="003F1F25"/>
    <w:rsid w:val="00545AC9"/>
    <w:rsid w:val="005A02A1"/>
    <w:rsid w:val="005B2EDC"/>
    <w:rsid w:val="005F3670"/>
    <w:rsid w:val="00617CB4"/>
    <w:rsid w:val="0069143B"/>
    <w:rsid w:val="006B6F5F"/>
    <w:rsid w:val="007C099C"/>
    <w:rsid w:val="007F6CA8"/>
    <w:rsid w:val="008065FB"/>
    <w:rsid w:val="00847C23"/>
    <w:rsid w:val="00850B3E"/>
    <w:rsid w:val="008716E4"/>
    <w:rsid w:val="00980216"/>
    <w:rsid w:val="00A04C7C"/>
    <w:rsid w:val="00A54A06"/>
    <w:rsid w:val="00AA20B3"/>
    <w:rsid w:val="00AA5B5E"/>
    <w:rsid w:val="00AB3901"/>
    <w:rsid w:val="00AC3311"/>
    <w:rsid w:val="00B025BE"/>
    <w:rsid w:val="00BC5029"/>
    <w:rsid w:val="00CA2170"/>
    <w:rsid w:val="00CF2809"/>
    <w:rsid w:val="00E2475B"/>
    <w:rsid w:val="00E552F8"/>
    <w:rsid w:val="00EE2C1F"/>
    <w:rsid w:val="00F64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E0E87"/>
  <w15:chartTrackingRefBased/>
  <w15:docId w15:val="{0BF2E12E-8E8E-3B44-A6F2-C0F341A1E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0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0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0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0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0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C09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9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9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9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99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C09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C09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C099C"/>
    <w:rPr>
      <w:b/>
      <w:bCs/>
    </w:rPr>
  </w:style>
  <w:style w:type="character" w:styleId="Emphasis">
    <w:name w:val="Emphasis"/>
    <w:basedOn w:val="DefaultParagraphFont"/>
    <w:uiPriority w:val="20"/>
    <w:qFormat/>
    <w:rsid w:val="007C099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09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099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C099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AA5B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rstParagraph">
    <w:name w:val="First Paragraph"/>
    <w:basedOn w:val="BodyText"/>
    <w:next w:val="BodyText"/>
    <w:qFormat/>
    <w:rsid w:val="00AC3311"/>
    <w:pPr>
      <w:spacing w:before="180" w:after="180" w:line="240" w:lineRule="auto"/>
    </w:pPr>
    <w:rPr>
      <w:kern w:val="0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AC331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C33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24</Pages>
  <Words>4888</Words>
  <Characters>27868</Characters>
  <Application>Microsoft Office Word</Application>
  <DocSecurity>0</DocSecurity>
  <Lines>232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Lawlis</dc:creator>
  <cp:keywords/>
  <dc:description/>
  <cp:lastModifiedBy>David Lawlis</cp:lastModifiedBy>
  <cp:revision>5</cp:revision>
  <dcterms:created xsi:type="dcterms:W3CDTF">2025-11-05T19:37:00Z</dcterms:created>
  <dcterms:modified xsi:type="dcterms:W3CDTF">2025-11-05T21:46:00Z</dcterms:modified>
</cp:coreProperties>
</file>