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16"/>
          <w:szCs w:val="16"/>
        </w:rPr>
      </w:pPr>
      <w:bookmarkStart w:colFirst="0" w:colLast="0" w:name="_ieb3xhio8t9w" w:id="0"/>
      <w:bookmarkEnd w:id="0"/>
      <w:r w:rsidDel="00000000" w:rsidR="00000000" w:rsidRPr="00000000">
        <w:rPr>
          <w:b w:val="1"/>
          <w:bCs w:val="1"/>
          <w:rtl w:val="0"/>
        </w:rPr>
        <w:t xml:space="preserve">4.2 Roteiro completo — tempo | participante | fala | slide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8.440650526161"/>
        <w:gridCol w:w="1532.36882772831"/>
        <w:gridCol w:w="5454.670689528295"/>
        <w:gridCol w:w="970.0316432408567"/>
        <w:tblGridChange w:id="0">
          <w:tblGrid>
            <w:gridCol w:w="1068.440650526161"/>
            <w:gridCol w:w="1532.36882772831"/>
            <w:gridCol w:w="5454.670689528295"/>
            <w:gridCol w:w="970.0316432408567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0" w:line="252.00000000000003" w:lineRule="auto"/>
              <w:rPr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Tempo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" w:line="252.00000000000003" w:lineRule="auto"/>
              <w:rPr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Participante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line="252.00000000000003" w:lineRule="auto"/>
              <w:rPr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Fala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="252.00000000000003" w:lineRule="auto"/>
              <w:rPr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Slide</w:t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0:00</w:t>
            </w:r>
          </w:p>
          <w:p w:rsidR="00000000" w:rsidDel="00000000" w:rsidP="00000000" w:rsidRDefault="00000000" w:rsidRPr="00000000" w14:paraId="00000007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08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0:56</w:t>
            </w:r>
          </w:p>
          <w:p w:rsidR="00000000" w:rsidDel="00000000" w:rsidP="00000000" w:rsidRDefault="00000000" w:rsidRPr="00000000" w14:paraId="00000009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(56 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P1</w:t>
            </w:r>
          </w:p>
          <w:p w:rsidR="00000000" w:rsidDel="00000000" w:rsidP="00000000" w:rsidRDefault="00000000" w:rsidRPr="00000000" w14:paraId="0000000B">
            <w:pPr>
              <w:spacing w:after="4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Âncora / Abertura e anamnese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Bom tarde a todos. Apresentamos o relato de caso 'Violência sexual </w:t>
            </w:r>
            <w:r w:rsidDel="00000000" w:rsidR="00000000" w:rsidRPr="00000000">
              <w:rPr>
                <w:color w:val="ee0000"/>
                <w:sz w:val="18"/>
                <w:szCs w:val="18"/>
                <w:rtl w:val="0"/>
              </w:rPr>
              <w:t xml:space="preserve">crônica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na infância: repercussões obstétricas e sociais'. </w:t>
            </w:r>
            <w:r w:rsidDel="00000000" w:rsidR="00000000" w:rsidRPr="00000000">
              <w:rPr>
                <w:i w:val="1"/>
                <w:iCs w:val="1"/>
                <w:color w:val="2e74b5"/>
                <w:sz w:val="18"/>
                <w:szCs w:val="18"/>
                <w:rtl w:val="0"/>
              </w:rPr>
              <w:t xml:space="preserve">[avança para o slide 2]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L.M.S., doze anos, deu entrada na maternidade de referência acompanhada pela mãe, com dor abdominal intensa, cefaleia holocraniana, escotomas cintilantes e edema importante de face e membros inferiores. Estava sonolenta, com fácies de dor e um torpor emocional que chamou a atenção da equipe. A mãe negava doença prévia e negava pré-natal: achava que a filha tinha 'engordado' com a puberdade. A triagem revelou uma gestação avançada. E foi apenas em atendimento privativo com a psicologia que a menina contou o que ninguém havia perguntado: dez meses de violência sexual continuada pelo companheiro da mãe, sob ameaças de morte.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Esse silêncio tem consequências clínicas, e é isso que o exame físico vai mostrar.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 → 2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1:00</w:t>
            </w:r>
          </w:p>
          <w:p w:rsidR="00000000" w:rsidDel="00000000" w:rsidP="00000000" w:rsidRDefault="00000000" w:rsidRPr="00000000" w14:paraId="0000000F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10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1:60</w:t>
            </w:r>
          </w:p>
          <w:p w:rsidR="00000000" w:rsidDel="00000000" w:rsidP="00000000" w:rsidRDefault="00000000" w:rsidRPr="00000000" w14:paraId="00000011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(60 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P2</w:t>
            </w:r>
          </w:p>
          <w:p w:rsidR="00000000" w:rsidDel="00000000" w:rsidP="00000000" w:rsidRDefault="00000000" w:rsidRPr="00000000" w14:paraId="00000013">
            <w:pPr>
              <w:spacing w:after="4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Clínico da emergência / Exame físico e eclâmpsia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Ao exame: pressão arterial de 175 por 115, frequência cardíaca de 118, saturação de 96%. Altura uterina de 31 centímetros, batimentos fetais de 162, sem dinâmica uterina e colo fechado. Reflexos vivos com clônus esgotável de tornozelo e edema de três cruzes. Ou seja: hipertensão grave e sinais de iminência de eclâmpsia em uma gestante que ninguém sabia que estava grávida. Ainda no box de emergência, ela apresentou crise convulsiva tônico-clônica generalizada de cerca de noventa segundos, o que fechou o diagnóstico de eclâmpsia. A conduta foi imediata: sulfato de magnésio, 4 gramas venosos mais 10 gramas intramusculares, seguidos de manutenção, o esquema de Pritchard; hidralazina venosa para a crise hipertensiva; proteção de vias aéreas, oxigênio, sonda vesical de demora e monitorização contínua. Estabilizada a mãe, faltava medir a extensão do dano sistêmico. É o que os exames mostram.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2:04</w:t>
            </w:r>
          </w:p>
          <w:p w:rsidR="00000000" w:rsidDel="00000000" w:rsidP="00000000" w:rsidRDefault="00000000" w:rsidRPr="00000000" w14:paraId="00000017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18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3:03</w:t>
            </w:r>
          </w:p>
          <w:p w:rsidR="00000000" w:rsidDel="00000000" w:rsidP="00000000" w:rsidRDefault="00000000" w:rsidRPr="00000000" w14:paraId="00000019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(59 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P3</w:t>
            </w:r>
          </w:p>
          <w:p w:rsidR="00000000" w:rsidDel="00000000" w:rsidP="00000000" w:rsidRDefault="00000000" w:rsidRPr="00000000" w14:paraId="0000001B">
            <w:pPr>
              <w:spacing w:after="4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Investigador / Exames e raciocínio 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Os exames confirmaram o acometimento multissistêmico. Hemoglobina de 9,8 e plaquetas de 110 mil; creatinina de 1,3 e ureia de 48, indicando lesão renal; transaminases elevadas, TGO 78 e TGP 82; ácido úrico de 7,9; e proteinúria maciça, três cruzes na fita. Um destaque: as plaquetas acima de 100 mil e a ausência de dosagem de DHL não permitem fechar síndrome HELLP completa, mas o padrão já configura pré-eclâmpsia com sinais de gravidade e disfunção de órgãos-alvo. A ultrassonografia de urgência mostrou gestação única, pélvica, de 33 semanas e 4 dias, com batimentos presentes e oligoidrâmnio, ILA de 4,2 centímetros, abaixo do ponto de corte de 5, sugerindo insuficiência placentária crônica. Tínhamos, então, uma mãe de doze anos com eclâmpsia e um feto prematuro em sofrimento crônico.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pergunta seguinte era inevitável: quando e como interromper essa gestação?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3:07</w:t>
            </w:r>
          </w:p>
          <w:p w:rsidR="00000000" w:rsidDel="00000000" w:rsidP="00000000" w:rsidRDefault="00000000" w:rsidRPr="00000000" w14:paraId="0000001F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20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4:10</w:t>
            </w:r>
          </w:p>
          <w:p w:rsidR="00000000" w:rsidDel="00000000" w:rsidP="00000000" w:rsidRDefault="00000000" w:rsidRPr="00000000" w14:paraId="00000021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(63 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P4</w:t>
            </w:r>
          </w:p>
          <w:p w:rsidR="00000000" w:rsidDel="00000000" w:rsidP="00000000" w:rsidRDefault="00000000" w:rsidRPr="00000000" w14:paraId="00000023">
            <w:pPr>
              <w:spacing w:after="4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Cirurgião / Conduta, atonia e histerectomia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tratamento definitivo da eclâmpsia é o parto, e a via foi definida pelas condições obstétricas: pressão refratária à hidralazina, instabilidade do binômio, apresentação pélvica, colo fechado e prematuridade. Indicou-se cesariana de urgência, sob anestesia geral. Nasceu um menino vivo, de 1.820 gramas, Apgar 4 e 7, encaminhado à UTI neonatal. Mas o pior ainda viria. Após a dequitação, o útero não contraiu: atonia refratária à massagem bimanual e aos uterotônicos sequenciais, ocitocina, ergometrina e misoprostol. A paciente evoluiu para choque hemorrágico grave, com pressão de 60 por 30 e frequência de 145, um índice de choque acima de 2. Diante do risco iminente de morte, a equipe realizou histerectomia subtotal de salvamento, com transfusão de quatro concentrados de hemácias e dois plasmas frescos. Ela saiu viva para a UTI.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Mas saiu sem o útero, aos doze anos. O que isso significa é o que discutimos agora.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4:14</w:t>
            </w:r>
          </w:p>
          <w:p w:rsidR="00000000" w:rsidDel="00000000" w:rsidP="00000000" w:rsidRDefault="00000000" w:rsidRPr="00000000" w14:paraId="00000027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28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5:16</w:t>
            </w:r>
          </w:p>
          <w:p w:rsidR="00000000" w:rsidDel="00000000" w:rsidP="00000000" w:rsidRDefault="00000000" w:rsidRPr="00000000" w14:paraId="00000029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(62 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P5</w:t>
            </w:r>
          </w:p>
          <w:p w:rsidR="00000000" w:rsidDel="00000000" w:rsidP="00000000" w:rsidRDefault="00000000" w:rsidRPr="00000000" w14:paraId="0000002B">
            <w:pPr>
              <w:spacing w:after="4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Discussão clínica / Impactos biológicos e psíquicos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0" w:right="60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Brasil inteiro marca 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 de maio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como o dia de combate ao abuso sexual infantil.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Essa data nasceu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aqui, no Espírito Santo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Vitória, 1973, caso Araceli, uma menina de oito anos. Mais de cinquenta anos depois, este mesmo estado ainda registra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uma menina-mãe a cada dois dias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188 nascidos vivos de mães de até 14 anos em 2024.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L.M.S. poderia ser qualquer uma delas, e o desfecho dela não é acaso; é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biologia somada a abandono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A imaturidade vascular e uterina eleva o risco de eclâmpsia, e, sem pré-natal, ninguém aferiu essa pressão antes da convulsão.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 preço foi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histerectomia aos doze anos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perda definitiva da fertilidade, e a ferida que o exame não mostra: medo, quebra de confiança e alto risco de estresse pós-traumático, com seguimento psicológico e psiquiátrico prolongado.E a pergunta que fica é: isso era inevitável?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="252.00000000000003" w:lineRule="auto"/>
              <w:rPr>
                <w:color w:val="ffc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5:20</w:t>
            </w:r>
          </w:p>
          <w:p w:rsidR="00000000" w:rsidDel="00000000" w:rsidP="00000000" w:rsidRDefault="00000000" w:rsidRPr="00000000" w14:paraId="00000030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31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6:23</w:t>
            </w:r>
          </w:p>
          <w:p w:rsidR="00000000" w:rsidDel="00000000" w:rsidP="00000000" w:rsidRDefault="00000000" w:rsidRPr="00000000" w14:paraId="00000032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(63 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P6</w:t>
            </w:r>
          </w:p>
          <w:p w:rsidR="00000000" w:rsidDel="00000000" w:rsidP="00000000" w:rsidRDefault="00000000" w:rsidRPr="00000000" w14:paraId="00000034">
            <w:pPr>
              <w:spacing w:after="4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Saúde coletiva e direito / ISTs e marco 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0" w:right="600" w:firstLine="0"/>
              <w:rPr>
                <w:color w:val="c00000"/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resposta é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lei já protegia L.M.S.: a Lei do Minuto Seguinte garantia atendimento imediato e profilaxias em qualquer hospital do SUS, sem boletim de ocorrência; o artigo 128 autorizava interromper essa gestação, sem ordem judicial.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 direito existia. Faltou quem a enxergasse.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Por isso a primeira mensagem é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suspeição clínica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Gravidez em menor de 14 anos é, pelo artigo 217-A, estupro de vulnerável; o consentimento é juridicamente irrelevante. Ausência de pré-natal, isolamento e mudança de comportamento, em qualquer consulta,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obrigam a perguntar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segunda é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notificação compulsória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Suspeitou, notificou: SINAN em até 24 horas e comunicação ao Conselho Tutelar. Não é preciso ter certeza; basta a suspeita.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 dever, não escolha.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Mas notificar não basta. Falta saber ouvir.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7 → 8</w:t>
            </w:r>
          </w:p>
        </w:tc>
      </w:tr>
      <w:tr>
        <w:trPr>
          <w:cantSplit w:val="0"/>
          <w:trHeight w:val="2915.3100585937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6:27</w:t>
            </w:r>
          </w:p>
          <w:p w:rsidR="00000000" w:rsidDel="00000000" w:rsidP="00000000" w:rsidRDefault="00000000" w:rsidRPr="00000000" w14:paraId="00000038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39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7:22</w:t>
            </w:r>
          </w:p>
          <w:p w:rsidR="00000000" w:rsidDel="00000000" w:rsidP="00000000" w:rsidRDefault="00000000" w:rsidRPr="00000000" w14:paraId="0000003A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(55 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P7</w:t>
            </w:r>
          </w:p>
          <w:p w:rsidR="00000000" w:rsidDel="00000000" w:rsidP="00000000" w:rsidRDefault="00000000" w:rsidRPr="00000000" w14:paraId="0000003C">
            <w:pPr>
              <w:spacing w:after="4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Fechamento / Conclusão e operador de slides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600" w:right="600" w:firstLine="0"/>
              <w:rPr>
                <w:sz w:val="14"/>
                <w:szCs w:val="14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terceira mensagem é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acolhimento sem julgamento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L.M.S. passou dez meses em silêncio e só falou quando alguém ofereceu o que ela nunca teve: um espaço privativo, seguro, e uma pergunta feita sem pressa. Escuta qualificada não é gentileza; é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conduta médica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e evita a revitimização.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quarta é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integração multidisciplinar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desde a emergência: medicina, enfermagem, psicologia e serviço social, porque a eclâmpsia nós tratamos em horas; o trauma, em anos.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Esta menina sobreviveu. Mas sobreviveu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 o útero, sem a infância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 sem ter sido vista por ninguém até convulsionar.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Este caso não é sobre uma tragédia obstétrica; é sobre um sistema que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chegou tarde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A próxima L.M.S. já existe, e vai passar por um consultório.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Que seja o nosso. E que, desta vez, alguém pergunte.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[pausa]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[avança para o slide 10]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Obrigado. Estamos à disposição da banca.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9 → 10</w:t>
            </w:r>
          </w:p>
        </w:tc>
      </w:tr>
    </w:tbl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